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5A1A" w14:textId="77777777" w:rsidR="00DD27AB" w:rsidRDefault="00DD27AB" w:rsidP="00B17D1F">
      <w:pPr>
        <w:jc w:val="center"/>
        <w:rPr>
          <w:lang w:val="en-US"/>
        </w:rPr>
      </w:pPr>
    </w:p>
    <w:p w14:paraId="691A93D3" w14:textId="77777777" w:rsidR="00DD27AB" w:rsidRDefault="00DD27AB" w:rsidP="00B17D1F">
      <w:pPr>
        <w:jc w:val="center"/>
        <w:rPr>
          <w:lang w:val="en-US"/>
        </w:rPr>
      </w:pPr>
      <w:r>
        <w:rPr>
          <w:lang w:val="en-US"/>
        </w:rPr>
        <w:t>Dismantling linguistic invisiblization: The (re)surfacing of marginalized varieties in</w:t>
      </w:r>
    </w:p>
    <w:p w14:paraId="3BA5F393" w14:textId="77777777" w:rsidR="00DD27AB" w:rsidRDefault="00DD27AB" w:rsidP="00B17D1F">
      <w:pPr>
        <w:jc w:val="center"/>
        <w:rPr>
          <w:lang w:val="en-US"/>
        </w:rPr>
      </w:pPr>
      <w:r>
        <w:rPr>
          <w:lang w:val="en-US"/>
        </w:rPr>
        <w:t>translanguaging</w:t>
      </w:r>
    </w:p>
    <w:p w14:paraId="10AE0B3A" w14:textId="47C9E780" w:rsidR="00DD27AB" w:rsidRPr="00DD27AB" w:rsidRDefault="00DD27AB" w:rsidP="00B17D1F">
      <w:pPr>
        <w:jc w:val="center"/>
      </w:pPr>
      <w:r>
        <w:t>J</w:t>
      </w:r>
      <w:r>
        <w:rPr>
          <w:lang w:val="en-US"/>
        </w:rPr>
        <w:t>.</w:t>
      </w:r>
      <w:r>
        <w:t xml:space="preserve"> Kolgjini</w:t>
      </w:r>
    </w:p>
    <w:p w14:paraId="7C5085CF" w14:textId="123EDCEC" w:rsidR="00DD27AB" w:rsidRPr="00CB7976" w:rsidRDefault="00DD27AB" w:rsidP="00B17D1F">
      <w:pPr>
        <w:pStyle w:val="ListParagraph"/>
        <w:shd w:val="clear" w:color="auto" w:fill="FFFFFF"/>
        <w:spacing w:beforeAutospacing="1" w:afterAutospacing="1"/>
        <w:ind w:left="0"/>
        <w:jc w:val="both"/>
        <w:rPr>
          <w:rFonts w:ascii="Times New Roman" w:hAnsi="Times New Roman" w:cs="Times New Roman"/>
          <w:b/>
          <w:bCs/>
          <w:color w:val="000000" w:themeColor="text1"/>
          <w:bdr w:val="none" w:sz="0" w:space="0" w:color="auto" w:frame="1"/>
        </w:rPr>
      </w:pPr>
      <w:r w:rsidRPr="00B30171">
        <w:rPr>
          <w:rFonts w:ascii="Times New Roman" w:hAnsi="Times New Roman" w:cs="Times New Roman"/>
          <w:b/>
          <w:bCs/>
          <w:i/>
          <w:iCs/>
          <w:color w:val="C00000"/>
          <w:u w:val="single"/>
          <w:bdr w:val="none" w:sz="0" w:space="0" w:color="auto" w:frame="1"/>
        </w:rPr>
        <w:t>A. Institutional Description</w:t>
      </w:r>
      <w:r w:rsidRPr="00B30171">
        <w:rPr>
          <w:rFonts w:ascii="Times New Roman" w:hAnsi="Times New Roman" w:cs="Times New Roman"/>
          <w:b/>
          <w:bCs/>
          <w:color w:val="C00000"/>
          <w:bdr w:val="none" w:sz="0" w:space="0" w:color="auto" w:frame="1"/>
        </w:rPr>
        <w:t>:</w:t>
      </w:r>
      <w:r w:rsidRPr="00CB7976">
        <w:rPr>
          <w:rFonts w:ascii="Times New Roman" w:hAnsi="Times New Roman" w:cs="Times New Roman"/>
          <w:b/>
          <w:bCs/>
          <w:color w:val="000000" w:themeColor="text1"/>
          <w:bdr w:val="none" w:sz="0" w:space="0" w:color="auto" w:frame="1"/>
        </w:rPr>
        <w:t xml:space="preserve">  </w:t>
      </w:r>
    </w:p>
    <w:p w14:paraId="382A617E" w14:textId="4739046E" w:rsidR="00DD27AB" w:rsidRDefault="00DD27AB" w:rsidP="00B17D1F">
      <w:pPr>
        <w:shd w:val="clear" w:color="auto" w:fill="FFFFFF"/>
        <w:spacing w:beforeAutospacing="1" w:afterAutospacing="1"/>
        <w:jc w:val="both"/>
        <w:rPr>
          <w:color w:val="000000" w:themeColor="text1"/>
          <w:bdr w:val="none" w:sz="0" w:space="0" w:color="auto" w:frame="1"/>
          <w:lang w:val="en-US"/>
        </w:rPr>
      </w:pPr>
      <w:r w:rsidRPr="000D4254">
        <w:rPr>
          <w:color w:val="000000" w:themeColor="text1"/>
          <w:bdr w:val="none" w:sz="0" w:space="0" w:color="auto" w:frame="1"/>
          <w:lang w:val="en-US"/>
        </w:rPr>
        <w:t>The context in which I work and am currently conducting research</w:t>
      </w:r>
      <w:r>
        <w:rPr>
          <w:color w:val="000000" w:themeColor="text1"/>
          <w:bdr w:val="none" w:sz="0" w:space="0" w:color="auto" w:frame="1"/>
          <w:lang w:val="en-US"/>
        </w:rPr>
        <w:t xml:space="preserve">, </w:t>
      </w:r>
      <w:r w:rsidRPr="000D4254">
        <w:rPr>
          <w:color w:val="000000" w:themeColor="text1"/>
          <w:bdr w:val="none" w:sz="0" w:space="0" w:color="auto" w:frame="1"/>
          <w:lang w:val="en-US"/>
        </w:rPr>
        <w:t xml:space="preserve">is a global campus </w:t>
      </w:r>
      <w:r>
        <w:rPr>
          <w:color w:val="000000" w:themeColor="text1"/>
          <w:bdr w:val="none" w:sz="0" w:space="0" w:color="auto" w:frame="1"/>
          <w:lang w:val="en-US"/>
        </w:rPr>
        <w:t xml:space="preserve">of a </w:t>
      </w:r>
      <w:r w:rsidRPr="000D4254">
        <w:rPr>
          <w:color w:val="000000" w:themeColor="text1"/>
          <w:bdr w:val="none" w:sz="0" w:space="0" w:color="auto" w:frame="1"/>
          <w:lang w:val="en-US"/>
        </w:rPr>
        <w:t>private university in the United States</w:t>
      </w:r>
      <w:r>
        <w:rPr>
          <w:color w:val="000000" w:themeColor="text1"/>
          <w:bdr w:val="none" w:sz="0" w:space="0" w:color="auto" w:frame="1"/>
          <w:lang w:val="en-US"/>
        </w:rPr>
        <w:t xml:space="preserve">. </w:t>
      </w:r>
      <w:r w:rsidRPr="000D4254">
        <w:rPr>
          <w:color w:val="000000" w:themeColor="text1"/>
          <w:bdr w:val="none" w:sz="0" w:space="0" w:color="auto" w:frame="1"/>
          <w:lang w:val="en-US"/>
        </w:rPr>
        <w:t>Th</w:t>
      </w:r>
      <w:r>
        <w:rPr>
          <w:color w:val="000000" w:themeColor="text1"/>
          <w:bdr w:val="none" w:sz="0" w:space="0" w:color="auto" w:frame="1"/>
          <w:lang w:val="en-US"/>
        </w:rPr>
        <w:t>e</w:t>
      </w:r>
      <w:r w:rsidRPr="000D4254">
        <w:rPr>
          <w:color w:val="000000" w:themeColor="text1"/>
          <w:bdr w:val="none" w:sz="0" w:space="0" w:color="auto" w:frame="1"/>
          <w:lang w:val="en-US"/>
        </w:rPr>
        <w:t xml:space="preserve"> global campus </w:t>
      </w:r>
      <w:r>
        <w:rPr>
          <w:color w:val="000000" w:themeColor="text1"/>
          <w:bdr w:val="none" w:sz="0" w:space="0" w:color="auto" w:frame="1"/>
          <w:lang w:val="en-US"/>
        </w:rPr>
        <w:t xml:space="preserve">in </w:t>
      </w:r>
      <w:r w:rsidR="004A79A4">
        <w:rPr>
          <w:color w:val="000000" w:themeColor="text1"/>
          <w:bdr w:val="none" w:sz="0" w:space="0" w:color="auto" w:frame="1"/>
          <w:lang w:val="en-US"/>
        </w:rPr>
        <w:t>Southeast</w:t>
      </w:r>
      <w:r w:rsidR="00900AEB">
        <w:rPr>
          <w:color w:val="000000" w:themeColor="text1"/>
          <w:bdr w:val="none" w:sz="0" w:space="0" w:color="auto" w:frame="1"/>
          <w:lang w:val="en-US"/>
        </w:rPr>
        <w:t>ern</w:t>
      </w:r>
      <w:r w:rsidR="004A79A4">
        <w:rPr>
          <w:color w:val="000000" w:themeColor="text1"/>
          <w:bdr w:val="none" w:sz="0" w:space="0" w:color="auto" w:frame="1"/>
          <w:lang w:val="en-US"/>
        </w:rPr>
        <w:t xml:space="preserve"> Europe</w:t>
      </w:r>
      <w:r w:rsidR="00B17D1F">
        <w:rPr>
          <w:color w:val="000000" w:themeColor="text1"/>
          <w:bdr w:val="none" w:sz="0" w:space="0" w:color="auto" w:frame="1"/>
          <w:lang w:val="en-US"/>
        </w:rPr>
        <w:t xml:space="preserve"> </w:t>
      </w:r>
      <w:r w:rsidRPr="000D4254">
        <w:rPr>
          <w:color w:val="000000" w:themeColor="text1"/>
          <w:bdr w:val="none" w:sz="0" w:space="0" w:color="auto" w:frame="1"/>
          <w:lang w:val="en-US"/>
        </w:rPr>
        <w:t xml:space="preserve">offers an Associate degree of Applied Science (AAS) and Bachelor degree of Science in Applied Arts and Science (BSc), with numerous </w:t>
      </w:r>
      <w:r>
        <w:rPr>
          <w:color w:val="000000" w:themeColor="text1"/>
          <w:bdr w:val="none" w:sz="0" w:space="0" w:color="auto" w:frame="1"/>
          <w:lang w:val="en-US"/>
        </w:rPr>
        <w:t xml:space="preserve">minors, e.g. English, and </w:t>
      </w:r>
      <w:r w:rsidRPr="000D4254">
        <w:rPr>
          <w:color w:val="000000" w:themeColor="text1"/>
          <w:bdr w:val="none" w:sz="0" w:space="0" w:color="auto" w:frame="1"/>
          <w:lang w:val="en-US"/>
        </w:rPr>
        <w:t xml:space="preserve">concentrations, </w:t>
      </w:r>
      <w:r>
        <w:rPr>
          <w:color w:val="000000" w:themeColor="text1"/>
          <w:bdr w:val="none" w:sz="0" w:space="0" w:color="auto" w:frame="1"/>
          <w:lang w:val="en-US"/>
        </w:rPr>
        <w:t>e.g.</w:t>
      </w:r>
      <w:r w:rsidRPr="000D4254">
        <w:rPr>
          <w:color w:val="000000" w:themeColor="text1"/>
          <w:bdr w:val="none" w:sz="0" w:space="0" w:color="auto" w:frame="1"/>
          <w:lang w:val="en-US"/>
        </w:rPr>
        <w:t xml:space="preserve"> Public Policy</w:t>
      </w:r>
      <w:r>
        <w:rPr>
          <w:color w:val="000000" w:themeColor="text1"/>
          <w:bdr w:val="none" w:sz="0" w:space="0" w:color="auto" w:frame="1"/>
          <w:lang w:val="en-US"/>
        </w:rPr>
        <w:t xml:space="preserve"> and </w:t>
      </w:r>
      <w:r w:rsidRPr="000D4254">
        <w:rPr>
          <w:color w:val="000000" w:themeColor="text1"/>
          <w:bdr w:val="none" w:sz="0" w:space="0" w:color="auto" w:frame="1"/>
          <w:lang w:val="en-US"/>
        </w:rPr>
        <w:t xml:space="preserve">Computing and Information. A Master of Science degree in Professional Studies is also an option. </w:t>
      </w:r>
      <w:r>
        <w:rPr>
          <w:color w:val="000000" w:themeColor="text1"/>
          <w:bdr w:val="none" w:sz="0" w:space="0" w:color="auto" w:frame="1"/>
          <w:lang w:val="en-US"/>
        </w:rPr>
        <w:t xml:space="preserve">All of these degrees are accredited in the US and </w:t>
      </w:r>
      <w:r w:rsidR="00B17D1F">
        <w:rPr>
          <w:color w:val="000000" w:themeColor="text1"/>
          <w:bdr w:val="none" w:sz="0" w:space="0" w:color="auto" w:frame="1"/>
          <w:lang w:val="en-US"/>
        </w:rPr>
        <w:t>in-country</w:t>
      </w:r>
      <w:r>
        <w:rPr>
          <w:color w:val="000000" w:themeColor="text1"/>
          <w:bdr w:val="none" w:sz="0" w:space="0" w:color="auto" w:frame="1"/>
          <w:lang w:val="en-US"/>
        </w:rPr>
        <w:t>.</w:t>
      </w:r>
    </w:p>
    <w:p w14:paraId="4CEAEC06" w14:textId="40310DF0" w:rsidR="00DD27AB" w:rsidRDefault="00DD27AB" w:rsidP="00B17D1F">
      <w:pPr>
        <w:shd w:val="clear" w:color="auto" w:fill="FFFFFF"/>
        <w:spacing w:beforeAutospacing="1" w:afterAutospacing="1"/>
        <w:jc w:val="both"/>
        <w:rPr>
          <w:color w:val="000000" w:themeColor="text1"/>
          <w:bdr w:val="none" w:sz="0" w:space="0" w:color="auto" w:frame="1"/>
          <w:lang w:val="en-US"/>
        </w:rPr>
      </w:pPr>
      <w:r>
        <w:rPr>
          <w:color w:val="000000" w:themeColor="text1"/>
          <w:bdr w:val="none" w:sz="0" w:space="0" w:color="auto" w:frame="1"/>
          <w:lang w:val="en-US"/>
        </w:rPr>
        <w:t xml:space="preserve">Some of the factors that influence my current research project include the following.  First, as is likely the case for many of the workshop participants, COVID-19 has impacted the project. For instance, it has meant that various in-person components (among others) of this research project have not yet been implemented. Also, a combination of online, hybrid, and in-person modes of delivery of instruction and learning (esp. with regard to the epidemiological situation, including governmental guidelines in the country, the region, and abroad) has meant that meaningful interactions with and among the students in the targeted courses have been impacted (including regarding mental health issues). Second, the students in the courses that have been considered for this study are mainly from the region (Southeastern Europe) as well as from a diverse range of regions, countries, and continents, as is usually the case. Regardless of the region of origin, each student brings their linguistic repertoire with them to the shared learning space. </w:t>
      </w:r>
      <w:r w:rsidR="00900AEB">
        <w:rPr>
          <w:color w:val="000000" w:themeColor="text1"/>
          <w:bdr w:val="none" w:sz="0" w:space="0" w:color="auto" w:frame="1"/>
          <w:lang w:val="en-US"/>
        </w:rPr>
        <w:t>Third</w:t>
      </w:r>
      <w:r>
        <w:rPr>
          <w:color w:val="000000" w:themeColor="text1"/>
          <w:bdr w:val="none" w:sz="0" w:space="0" w:color="auto" w:frame="1"/>
          <w:lang w:val="en-US"/>
        </w:rPr>
        <w:t xml:space="preserve">, in addition to teaching, I also serve as the faculty mentor for the writing tutors, which allows me to provide additional guidance to tutors in terms of the peer tutoring and workshop sessions. </w:t>
      </w:r>
      <w:r w:rsidR="00900AEB">
        <w:rPr>
          <w:color w:val="000000" w:themeColor="text1"/>
          <w:bdr w:val="none" w:sz="0" w:space="0" w:color="auto" w:frame="1"/>
          <w:lang w:val="en-US"/>
        </w:rPr>
        <w:t>Fourth</w:t>
      </w:r>
      <w:r>
        <w:rPr>
          <w:color w:val="000000" w:themeColor="text1"/>
          <w:bdr w:val="none" w:sz="0" w:space="0" w:color="auto" w:frame="1"/>
          <w:lang w:val="en-US"/>
        </w:rPr>
        <w:t xml:space="preserve">, English is the medium of instruction for all courses at the institution. </w:t>
      </w:r>
    </w:p>
    <w:p w14:paraId="2B33C0BF" w14:textId="77777777" w:rsidR="00B17D1F" w:rsidRDefault="00DD27AB" w:rsidP="00B17D1F">
      <w:pPr>
        <w:pStyle w:val="ListParagraph"/>
        <w:shd w:val="clear" w:color="auto" w:fill="FFFFFF"/>
        <w:spacing w:beforeAutospacing="1" w:afterAutospacing="1"/>
        <w:ind w:left="0"/>
        <w:jc w:val="both"/>
        <w:rPr>
          <w:rFonts w:ascii="Times New Roman" w:hAnsi="Times New Roman" w:cs="Times New Roman"/>
          <w:color w:val="000000" w:themeColor="text1"/>
          <w:bdr w:val="none" w:sz="0" w:space="0" w:color="auto" w:frame="1"/>
        </w:rPr>
      </w:pPr>
      <w:r w:rsidRPr="003D1F40">
        <w:rPr>
          <w:rFonts w:ascii="Times New Roman" w:hAnsi="Times New Roman" w:cs="Times New Roman"/>
          <w:b/>
          <w:bCs/>
          <w:i/>
          <w:iCs/>
          <w:color w:val="C00000"/>
          <w:u w:val="single"/>
          <w:bdr w:val="none" w:sz="0" w:space="0" w:color="auto" w:frame="1"/>
        </w:rPr>
        <w:t>B. Key Theorists</w:t>
      </w:r>
      <w:r w:rsidRPr="003D1F40">
        <w:rPr>
          <w:rFonts w:ascii="Times New Roman" w:hAnsi="Times New Roman" w:cs="Times New Roman"/>
          <w:b/>
          <w:bCs/>
          <w:color w:val="C00000"/>
          <w:u w:val="single"/>
          <w:bdr w:val="none" w:sz="0" w:space="0" w:color="auto" w:frame="1"/>
        </w:rPr>
        <w:t>:</w:t>
      </w:r>
      <w:r w:rsidRPr="003D1F40">
        <w:rPr>
          <w:rFonts w:ascii="Times New Roman" w:hAnsi="Times New Roman" w:cs="Times New Roman"/>
          <w:b/>
          <w:bCs/>
          <w:color w:val="000000" w:themeColor="text1"/>
          <w:bdr w:val="none" w:sz="0" w:space="0" w:color="auto" w:frame="1"/>
        </w:rPr>
        <w:t xml:space="preserve"> </w:t>
      </w:r>
      <w:r w:rsidRPr="003D1F40">
        <w:rPr>
          <w:rFonts w:ascii="Times New Roman" w:hAnsi="Times New Roman" w:cs="Times New Roman"/>
          <w:color w:val="000000" w:themeColor="text1"/>
          <w:bdr w:val="none" w:sz="0" w:space="0" w:color="auto" w:frame="1"/>
        </w:rPr>
        <w:t>Some of the key theorists, schools of thought, and frameworks of my research project center around the following:</w:t>
      </w:r>
    </w:p>
    <w:p w14:paraId="0D02A82A" w14:textId="092D5573" w:rsidR="00900AEB" w:rsidRPr="00B17D1F" w:rsidRDefault="00DD27AB" w:rsidP="00B17D1F">
      <w:pPr>
        <w:pStyle w:val="ListParagraph"/>
        <w:shd w:val="clear" w:color="auto" w:fill="FFFFFF"/>
        <w:spacing w:beforeAutospacing="1" w:afterAutospacing="1"/>
        <w:ind w:left="0"/>
        <w:jc w:val="both"/>
        <w:rPr>
          <w:rFonts w:ascii="Times New Roman" w:hAnsi="Times New Roman" w:cs="Times New Roman"/>
          <w:color w:val="000000" w:themeColor="text1"/>
          <w:bdr w:val="none" w:sz="0" w:space="0" w:color="auto" w:frame="1"/>
        </w:rPr>
      </w:pPr>
      <w:r w:rsidRPr="003D1F40">
        <w:rPr>
          <w:rFonts w:ascii="Times New Roman" w:hAnsi="Times New Roman" w:cs="Times New Roman"/>
          <w:color w:val="000000" w:themeColor="text1"/>
          <w:bdr w:val="none" w:sz="0" w:space="0" w:color="auto" w:frame="1"/>
        </w:rPr>
        <w:t xml:space="preserve"> </w:t>
      </w:r>
    </w:p>
    <w:p w14:paraId="04511CAE" w14:textId="77777777" w:rsidR="00DD27AB" w:rsidRPr="00CB7976" w:rsidRDefault="00DD27AB" w:rsidP="00B17D1F">
      <w:pPr>
        <w:pStyle w:val="ListParagraph"/>
        <w:numPr>
          <w:ilvl w:val="0"/>
          <w:numId w:val="42"/>
        </w:numPr>
        <w:ind w:left="0" w:right="20" w:firstLine="0"/>
        <w:jc w:val="both"/>
        <w:rPr>
          <w:rFonts w:ascii="Times New Roman" w:hAnsi="Times New Roman" w:cs="Times New Roman"/>
          <w:color w:val="000000" w:themeColor="text1"/>
          <w:bdr w:val="none" w:sz="0" w:space="0" w:color="auto" w:frame="1"/>
        </w:rPr>
      </w:pPr>
      <w:r w:rsidRPr="00CB7976">
        <w:rPr>
          <w:rFonts w:ascii="Times New Roman" w:hAnsi="Times New Roman" w:cs="Times New Roman"/>
          <w:b/>
          <w:bCs/>
          <w:color w:val="000000" w:themeColor="text1"/>
          <w:bdr w:val="none" w:sz="0" w:space="0" w:color="auto" w:frame="1"/>
        </w:rPr>
        <w:t>Bakhtin’s notion of heteroglossia</w:t>
      </w:r>
      <w:r w:rsidRPr="00CB7976">
        <w:rPr>
          <w:rFonts w:ascii="Times New Roman" w:hAnsi="Times New Roman" w:cs="Times New Roman"/>
          <w:color w:val="000000" w:themeColor="text1"/>
          <w:bdr w:val="none" w:sz="0" w:space="0" w:color="auto" w:frame="1"/>
        </w:rPr>
        <w:t xml:space="preserve"> (see also </w:t>
      </w:r>
      <w:r w:rsidRPr="00CB7976">
        <w:rPr>
          <w:rFonts w:ascii="Times New Roman" w:hAnsi="Times New Roman" w:cs="Times New Roman"/>
        </w:rPr>
        <w:t xml:space="preserve">Otsuji &amp; Pennycook, 2010; </w:t>
      </w:r>
      <w:r w:rsidRPr="00CB7976">
        <w:rPr>
          <w:rFonts w:ascii="Times New Roman" w:hAnsi="Times New Roman" w:cs="Times New Roman"/>
          <w:color w:val="000000" w:themeColor="text1"/>
        </w:rPr>
        <w:t>Madsen;</w:t>
      </w:r>
    </w:p>
    <w:p w14:paraId="36C5FBC1" w14:textId="11E7CC4E" w:rsidR="00DD27AB" w:rsidRDefault="00DD27AB" w:rsidP="00B17D1F">
      <w:pPr>
        <w:ind w:right="20"/>
        <w:contextualSpacing/>
        <w:jc w:val="both"/>
        <w:rPr>
          <w:color w:val="000000"/>
        </w:rPr>
      </w:pPr>
      <w:r w:rsidRPr="00CB7976">
        <w:rPr>
          <w:color w:val="000000" w:themeColor="text1"/>
        </w:rPr>
        <w:t>2014</w:t>
      </w:r>
      <w:r w:rsidRPr="00CB7976">
        <w:rPr>
          <w:lang w:val="en-US"/>
        </w:rPr>
        <w:t xml:space="preserve">; </w:t>
      </w:r>
      <w:r w:rsidRPr="00CB7976">
        <w:t>Pietikäinen &amp; Dufva, 2014</w:t>
      </w:r>
      <w:r w:rsidRPr="00CB7976">
        <w:rPr>
          <w:lang w:val="en-US"/>
        </w:rPr>
        <w:t xml:space="preserve">; </w:t>
      </w:r>
      <w:r w:rsidRPr="00CB7976">
        <w:t>Nouguerón-Liu &amp; Warrier, 2014</w:t>
      </w:r>
      <w:r w:rsidRPr="00CB7976">
        <w:rPr>
          <w:lang w:val="en-US"/>
        </w:rPr>
        <w:t xml:space="preserve">; </w:t>
      </w:r>
      <w:r w:rsidRPr="00CB7976">
        <w:t>Schilling, 2016</w:t>
      </w:r>
      <w:r w:rsidRPr="00CB7976">
        <w:rPr>
          <w:color w:val="000000" w:themeColor="text1"/>
          <w:bdr w:val="none" w:sz="0" w:space="0" w:color="auto" w:frame="1"/>
          <w:lang w:val="en-US"/>
        </w:rPr>
        <w:t xml:space="preserve">) </w:t>
      </w:r>
      <w:r w:rsidRPr="00CB7976">
        <w:rPr>
          <w:b/>
          <w:bCs/>
          <w:color w:val="000000" w:themeColor="text1"/>
          <w:bdr w:val="none" w:sz="0" w:space="0" w:color="auto" w:frame="1"/>
          <w:lang w:val="en-US"/>
        </w:rPr>
        <w:t>–</w:t>
      </w:r>
      <w:r w:rsidRPr="00CB7976">
        <w:rPr>
          <w:color w:val="000000" w:themeColor="text1"/>
          <w:bdr w:val="none" w:sz="0" w:space="0" w:color="auto" w:frame="1"/>
          <w:lang w:val="en-US"/>
        </w:rPr>
        <w:t xml:space="preserve"> </w:t>
      </w:r>
      <w:r w:rsidRPr="00CB7976">
        <w:rPr>
          <w:color w:val="000000" w:themeColor="text1"/>
        </w:rPr>
        <w:t>Madsen (2014</w:t>
      </w:r>
      <w:r w:rsidRPr="00CB7976">
        <w:t xml:space="preserve">, p. 44) points out the term was created by Bakhtin’s translators to cover “diversity in ‘speechness’[,],..‘languageness’…[, and] ‘voicedness.’” </w:t>
      </w:r>
      <w:r w:rsidRPr="00CB7976">
        <w:rPr>
          <w:color w:val="000000" w:themeColor="text1"/>
        </w:rPr>
        <w:t xml:space="preserve">Otsuji and Pennycook (2010, </w:t>
      </w:r>
      <w:r w:rsidRPr="00CB7976">
        <w:t>p. 252) write: “Heteroglossia, as Bailey (2007, p. 258) reminds us, ‘encompasses both mono and multilingual forms’ allowing a ‘level of theorising about the social nature of language that is not possible within the confines of a focus on code-switching.”</w:t>
      </w:r>
      <w:r w:rsidRPr="00CB7976">
        <w:rPr>
          <w:lang w:val="en-US"/>
        </w:rPr>
        <w:t xml:space="preserve"> </w:t>
      </w:r>
      <w:r w:rsidRPr="00CB7976">
        <w:t>Heteroglossia, which extends beyond code-switching, involve</w:t>
      </w:r>
      <w:r w:rsidRPr="00CB7976">
        <w:rPr>
          <w:lang w:val="en-US"/>
        </w:rPr>
        <w:t>s</w:t>
      </w:r>
      <w:r w:rsidRPr="00CB7976">
        <w:t xml:space="preserve"> the meshing of divergent varieties, registers, codes, voices, lects, and languages between and/or within utterances (see Otsuji &amp; Pennycook, 2010, p. 252; Schilling, 2016, pp. 44–50). Language variability and hybridity, including fluidity pertaining to temporal, spatial, and diatopic (geographic) components are integral to Bakhtin-</w:t>
      </w:r>
      <w:r w:rsidRPr="00CB7976">
        <w:rPr>
          <w:i/>
          <w:iCs/>
        </w:rPr>
        <w:t>esque</w:t>
      </w:r>
      <w:r w:rsidRPr="00CB7976">
        <w:t xml:space="preserve"> heteroglossia </w:t>
      </w:r>
      <w:r w:rsidRPr="00CB7976">
        <w:rPr>
          <w:color w:val="1C1C1C"/>
        </w:rPr>
        <w:t>(</w:t>
      </w:r>
      <w:r w:rsidRPr="00CB7976">
        <w:t>Pietikäinen &amp; Dufva, 2014, pp. 64–7; Schilling, 2016, pp. 49–50</w:t>
      </w:r>
      <w:r w:rsidRPr="00CB7976">
        <w:rPr>
          <w:color w:val="000000"/>
        </w:rPr>
        <w:t xml:space="preserve">). </w:t>
      </w:r>
    </w:p>
    <w:p w14:paraId="049578D9" w14:textId="77777777" w:rsidR="00B17D1F" w:rsidRPr="00CB7976" w:rsidRDefault="00B17D1F" w:rsidP="00B17D1F">
      <w:pPr>
        <w:ind w:right="20"/>
        <w:contextualSpacing/>
        <w:jc w:val="both"/>
        <w:rPr>
          <w:color w:val="000000" w:themeColor="text1"/>
          <w:bdr w:val="none" w:sz="0" w:space="0" w:color="auto" w:frame="1"/>
          <w:lang w:val="en-US"/>
        </w:rPr>
      </w:pPr>
    </w:p>
    <w:p w14:paraId="1C0415D6" w14:textId="716BD749" w:rsidR="00DD27AB" w:rsidRPr="00B17D1F" w:rsidRDefault="00DD27AB" w:rsidP="00B17D1F">
      <w:pPr>
        <w:pStyle w:val="ListParagraph"/>
        <w:numPr>
          <w:ilvl w:val="0"/>
          <w:numId w:val="43"/>
        </w:numPr>
        <w:shd w:val="clear" w:color="auto" w:fill="FFFFFF"/>
        <w:ind w:left="0" w:firstLine="0"/>
        <w:jc w:val="both"/>
        <w:rPr>
          <w:rFonts w:ascii="Times New Roman" w:hAnsi="Times New Roman" w:cs="Times New Roman"/>
          <w:color w:val="000000" w:themeColor="text1"/>
          <w:bdr w:val="none" w:sz="0" w:space="0" w:color="auto" w:frame="1"/>
        </w:rPr>
      </w:pPr>
      <w:r w:rsidRPr="00CB7976">
        <w:rPr>
          <w:rFonts w:ascii="Times New Roman" w:hAnsi="Times New Roman" w:cs="Times New Roman"/>
          <w:b/>
          <w:bCs/>
          <w:color w:val="000000" w:themeColor="text1"/>
          <w:bdr w:val="none" w:sz="0" w:space="0" w:color="auto" w:frame="1"/>
        </w:rPr>
        <w:t>Auer’s diaglossia</w:t>
      </w:r>
      <w:r w:rsidRPr="00CB7976">
        <w:rPr>
          <w:rFonts w:ascii="Times New Roman" w:hAnsi="Times New Roman" w:cs="Times New Roman"/>
          <w:color w:val="000000" w:themeColor="text1"/>
          <w:bdr w:val="none" w:sz="0" w:space="0" w:color="auto" w:frame="1"/>
        </w:rPr>
        <w:t xml:space="preserve"> (see also </w:t>
      </w:r>
      <w:r w:rsidRPr="00CB7976">
        <w:rPr>
          <w:rFonts w:ascii="Times New Roman" w:hAnsi="Times New Roman" w:cs="Times New Roman"/>
        </w:rPr>
        <w:t>Rutten, 2016a; Cerruti &amp; Regis, 2014</w:t>
      </w:r>
      <w:r w:rsidRPr="00CB7976">
        <w:rPr>
          <w:rFonts w:ascii="Times New Roman" w:hAnsi="Times New Roman" w:cs="Times New Roman"/>
          <w:color w:val="000000" w:themeColor="text1"/>
          <w:bdr w:val="none" w:sz="0" w:space="0" w:color="auto" w:frame="1"/>
        </w:rPr>
        <w:t xml:space="preserve">) </w:t>
      </w:r>
      <w:r w:rsidRPr="00CB7976">
        <w:rPr>
          <w:rFonts w:ascii="Times New Roman" w:hAnsi="Times New Roman" w:cs="Times New Roman"/>
          <w:b/>
          <w:bCs/>
          <w:color w:val="000000" w:themeColor="text1"/>
          <w:bdr w:val="none" w:sz="0" w:space="0" w:color="auto" w:frame="1"/>
        </w:rPr>
        <w:t>–</w:t>
      </w:r>
      <w:r w:rsidRPr="00CB7976">
        <w:rPr>
          <w:rFonts w:ascii="Times New Roman" w:hAnsi="Times New Roman" w:cs="Times New Roman"/>
          <w:color w:val="000000" w:themeColor="text1"/>
          <w:bdr w:val="none" w:sz="0" w:space="0" w:color="auto" w:frame="1"/>
        </w:rPr>
        <w:t xml:space="preserve"> </w:t>
      </w:r>
      <w:r w:rsidRPr="00CB7976">
        <w:rPr>
          <w:rFonts w:ascii="Times New Roman" w:hAnsi="Times New Roman" w:cs="Times New Roman"/>
          <w:color w:val="000000" w:themeColor="text1"/>
        </w:rPr>
        <w:t xml:space="preserve">Auer (2005, p. 22) explains: “A diaglossic repertoire is characterised by intermediate variants between standard and (base) dialect.” A given linguistic landscape may yield diaglossia, in particular </w:t>
      </w:r>
      <w:r w:rsidRPr="00CB7976">
        <w:rPr>
          <w:rFonts w:ascii="Times New Roman" w:hAnsi="Times New Roman" w:cs="Times New Roman"/>
          <w:color w:val="000000" w:themeColor="text1"/>
        </w:rPr>
        <w:lastRenderedPageBreak/>
        <w:t>once an exoglossic standard and later endoglossic standards similar to a vernacular have taken</w:t>
      </w:r>
      <w:r w:rsidRPr="00CB7976">
        <w:rPr>
          <w:rFonts w:ascii="Times New Roman" w:hAnsi="Times New Roman" w:cs="Times New Roman"/>
          <w:color w:val="FF0000"/>
        </w:rPr>
        <w:t xml:space="preserve"> </w:t>
      </w:r>
      <w:r w:rsidRPr="00CB7976">
        <w:rPr>
          <w:rFonts w:ascii="Times New Roman" w:hAnsi="Times New Roman" w:cs="Times New Roman"/>
          <w:color w:val="000000" w:themeColor="text1"/>
        </w:rPr>
        <w:t>root</w:t>
      </w:r>
      <w:r w:rsidRPr="00CB7976">
        <w:rPr>
          <w:rFonts w:ascii="Times New Roman" w:hAnsi="Times New Roman" w:cs="Times New Roman"/>
        </w:rPr>
        <w:t xml:space="preserve">. Diaglossia could be said to be emerging when non-standard (sub)varieties </w:t>
      </w:r>
      <w:r w:rsidRPr="00CB7976">
        <w:rPr>
          <w:rFonts w:ascii="Times New Roman" w:hAnsi="Times New Roman" w:cs="Times New Roman"/>
          <w:i/>
          <w:iCs/>
          <w:color w:val="000000" w:themeColor="text1"/>
        </w:rPr>
        <w:t>seep</w:t>
      </w:r>
      <w:r w:rsidRPr="00CB7976">
        <w:rPr>
          <w:rFonts w:ascii="Times New Roman" w:hAnsi="Times New Roman" w:cs="Times New Roman"/>
          <w:i/>
          <w:iCs/>
          <w:color w:val="FF0000"/>
        </w:rPr>
        <w:t xml:space="preserve"> </w:t>
      </w:r>
      <w:r w:rsidRPr="00CB7976">
        <w:rPr>
          <w:rFonts w:ascii="Times New Roman" w:hAnsi="Times New Roman" w:cs="Times New Roman"/>
        </w:rPr>
        <w:t xml:space="preserve">into indigenous-based standards </w:t>
      </w:r>
      <w:r w:rsidRPr="00CB7976">
        <w:rPr>
          <w:rFonts w:ascii="Times New Roman" w:hAnsi="Times New Roman" w:cs="Times New Roman"/>
          <w:color w:val="000000" w:themeColor="text1"/>
        </w:rPr>
        <w:t>(see Rutten, 2016a; Cerruti &amp; Regis, 2014), thereby inhabiting “the space between…dialect and standard” (Auer, 2005, p. 22) and comprising “intermediate forms that are neither distinctly dialectal nor standard” (Rutten 2016a, pp. 7</w:t>
      </w:r>
      <w:r w:rsidRPr="00CB7976">
        <w:rPr>
          <w:rFonts w:ascii="Times New Roman" w:hAnsi="Times New Roman" w:cs="Times New Roman"/>
          <w:color w:val="000000" w:themeColor="text1"/>
          <w:lang w:val="sq-AL"/>
        </w:rPr>
        <w:t>–</w:t>
      </w:r>
      <w:r w:rsidRPr="00CB7976">
        <w:rPr>
          <w:rFonts w:ascii="Times New Roman" w:hAnsi="Times New Roman" w:cs="Times New Roman"/>
          <w:color w:val="000000" w:themeColor="text1"/>
        </w:rPr>
        <w:t>8). Through such innovative shifts in register, variety, and style, the languager is thus able to</w:t>
      </w:r>
      <w:r w:rsidRPr="00CB7976">
        <w:rPr>
          <w:rFonts w:ascii="Times New Roman" w:hAnsi="Times New Roman" w:cs="Times New Roman"/>
        </w:rPr>
        <w:t xml:space="preserve"> forge an identity of self that is </w:t>
      </w:r>
      <w:r w:rsidRPr="00CB7976">
        <w:rPr>
          <w:rFonts w:ascii="Times New Roman" w:hAnsi="Times New Roman" w:cs="Times New Roman"/>
          <w:color w:val="000000" w:themeColor="text1"/>
        </w:rPr>
        <w:t>not fettered to the</w:t>
      </w:r>
      <w:r w:rsidRPr="00CB7976">
        <w:rPr>
          <w:rFonts w:ascii="Times New Roman" w:hAnsi="Times New Roman" w:cs="Times New Roman"/>
        </w:rPr>
        <w:t xml:space="preserve"> standard/non-standard divide</w:t>
      </w:r>
      <w:r>
        <w:rPr>
          <w:rFonts w:ascii="Times New Roman" w:hAnsi="Times New Roman" w:cs="Times New Roman"/>
        </w:rPr>
        <w:t>.</w:t>
      </w:r>
    </w:p>
    <w:p w14:paraId="512EF7DD" w14:textId="77777777" w:rsidR="00B17D1F" w:rsidRPr="00B17D1F" w:rsidRDefault="00B17D1F" w:rsidP="00B17D1F">
      <w:pPr>
        <w:pStyle w:val="ListParagraph"/>
        <w:shd w:val="clear" w:color="auto" w:fill="FFFFFF"/>
        <w:ind w:left="0"/>
        <w:jc w:val="both"/>
        <w:rPr>
          <w:rFonts w:ascii="Times New Roman" w:hAnsi="Times New Roman" w:cs="Times New Roman"/>
          <w:color w:val="000000" w:themeColor="text1"/>
          <w:bdr w:val="none" w:sz="0" w:space="0" w:color="auto" w:frame="1"/>
        </w:rPr>
      </w:pPr>
    </w:p>
    <w:p w14:paraId="4C9A0C09" w14:textId="7549CC42" w:rsidR="00DD27AB" w:rsidRPr="00B17D1F" w:rsidRDefault="00DD27AB" w:rsidP="00B17D1F">
      <w:pPr>
        <w:pStyle w:val="ListParagraph"/>
        <w:numPr>
          <w:ilvl w:val="0"/>
          <w:numId w:val="44"/>
        </w:numPr>
        <w:ind w:left="0" w:firstLine="0"/>
        <w:jc w:val="both"/>
        <w:rPr>
          <w:rFonts w:ascii="Times New Roman" w:hAnsi="Times New Roman" w:cs="Times New Roman"/>
          <w:bdr w:val="none" w:sz="0" w:space="0" w:color="auto" w:frame="1"/>
        </w:rPr>
      </w:pPr>
      <w:r w:rsidRPr="00CB7976">
        <w:rPr>
          <w:rFonts w:ascii="Times New Roman" w:hAnsi="Times New Roman" w:cs="Times New Roman"/>
          <w:b/>
          <w:bCs/>
          <w:color w:val="000000" w:themeColor="text1"/>
          <w:bdr w:val="none" w:sz="0" w:space="0" w:color="auto" w:frame="1"/>
        </w:rPr>
        <w:t xml:space="preserve">Canagarajah’s </w:t>
      </w:r>
      <w:r w:rsidRPr="00CB7976">
        <w:rPr>
          <w:rFonts w:ascii="Times New Roman" w:hAnsi="Times New Roman" w:cs="Times New Roman"/>
          <w:color w:val="000000" w:themeColor="text1"/>
          <w:bdr w:val="none" w:sz="0" w:space="0" w:color="auto" w:frame="1"/>
        </w:rPr>
        <w:t>(e.g. 2011, 2016)</w:t>
      </w:r>
      <w:r w:rsidRPr="00CB7976">
        <w:rPr>
          <w:rFonts w:ascii="Times New Roman" w:hAnsi="Times New Roman" w:cs="Times New Roman"/>
          <w:b/>
          <w:bCs/>
          <w:color w:val="000000" w:themeColor="text1"/>
          <w:bdr w:val="none" w:sz="0" w:space="0" w:color="auto" w:frame="1"/>
        </w:rPr>
        <w:t xml:space="preserve">, Li Wei’s </w:t>
      </w:r>
      <w:r w:rsidRPr="00CB7976">
        <w:rPr>
          <w:rFonts w:ascii="Times New Roman" w:hAnsi="Times New Roman" w:cs="Times New Roman"/>
          <w:color w:val="000000" w:themeColor="text1"/>
          <w:bdr w:val="none" w:sz="0" w:space="0" w:color="auto" w:frame="1"/>
        </w:rPr>
        <w:t xml:space="preserve">(e.g. 2017), and </w:t>
      </w:r>
      <w:r w:rsidRPr="00CB7976">
        <w:rPr>
          <w:rFonts w:ascii="Times New Roman" w:hAnsi="Times New Roman" w:cs="Times New Roman"/>
          <w:b/>
          <w:bCs/>
          <w:color w:val="000000" w:themeColor="text1"/>
          <w:bdr w:val="none" w:sz="0" w:space="0" w:color="auto" w:frame="1"/>
        </w:rPr>
        <w:t xml:space="preserve"> </w:t>
      </w:r>
      <w:r w:rsidRPr="00CB7976">
        <w:rPr>
          <w:rFonts w:ascii="Times New Roman" w:hAnsi="Times New Roman" w:cs="Times New Roman"/>
          <w:b/>
          <w:bCs/>
        </w:rPr>
        <w:t>García &amp; Otheguy’s</w:t>
      </w:r>
      <w:r w:rsidRPr="00CB7976">
        <w:rPr>
          <w:rFonts w:ascii="Times New Roman" w:hAnsi="Times New Roman" w:cs="Times New Roman"/>
        </w:rPr>
        <w:t xml:space="preserve"> (2020)</w:t>
      </w:r>
      <w:r w:rsidRPr="00CB7976">
        <w:rPr>
          <w:rFonts w:ascii="Times New Roman" w:hAnsi="Times New Roman" w:cs="Times New Roman"/>
          <w:b/>
          <w:bCs/>
          <w:bdr w:val="none" w:sz="0" w:space="0" w:color="auto" w:frame="1"/>
        </w:rPr>
        <w:t xml:space="preserve"> </w:t>
      </w:r>
      <w:r w:rsidRPr="00CB7976">
        <w:rPr>
          <w:rFonts w:ascii="Times New Roman" w:hAnsi="Times New Roman" w:cs="Times New Roman"/>
          <w:b/>
          <w:bCs/>
          <w:color w:val="000000" w:themeColor="text1"/>
          <w:bdr w:val="none" w:sz="0" w:space="0" w:color="auto" w:frame="1"/>
        </w:rPr>
        <w:t xml:space="preserve">(tras)languaging framework, in particular in the context of translingual writing – </w:t>
      </w:r>
      <w:r w:rsidRPr="00CB7976">
        <w:rPr>
          <w:rFonts w:ascii="Times New Roman" w:hAnsi="Times New Roman" w:cs="Times New Roman"/>
          <w:color w:val="000000" w:themeColor="text1"/>
        </w:rPr>
        <w:t xml:space="preserve">As pointed out by Li (2017), the notion of translanguaging can be traced back to Baker’s (2001) English translation of a Welsh term, namely </w:t>
      </w:r>
      <w:r w:rsidRPr="00CB7976">
        <w:rPr>
          <w:rFonts w:ascii="Times New Roman" w:hAnsi="Times New Roman" w:cs="Times New Roman"/>
          <w:i/>
          <w:iCs/>
          <w:color w:val="000000" w:themeColor="text1"/>
        </w:rPr>
        <w:t>trawsieithu</w:t>
      </w:r>
      <w:r w:rsidRPr="00CB7976">
        <w:rPr>
          <w:rFonts w:ascii="Times New Roman" w:hAnsi="Times New Roman" w:cs="Times New Roman"/>
          <w:color w:val="000000" w:themeColor="text1"/>
        </w:rPr>
        <w:t xml:space="preserve">, that was employed to describe a pedagogical practice that was observed by Williams (1994) with regard to language revitalization efforts. Li (p. 15) writes: “[I]t is not conceived as an object or a linguistic structural phenomenon to describe and analyze but a practice and a process – a practice that involves dynamic and functionally integrated use of different languages and language varieties, but more importantly, a process of knowledge construction that goes beyond languages.” That is, such a translingual process centers around the engagement of the languagers themselves – rather than a static entity of a particular named language. Translanguaging, as Li explains, also has its roots in languaging, in particular in the writings of Humberto Maturana and Francesco Varela: “‘[T]here is no such thing as Language, only continual languaging, an activity of human beings in the world’” (cited in Li, 2017, p. 16). In other words, the focus is not on a finished object, but rather “the process of being made” (p. 16). The foundations of translingual writing and pedagogy are based on (trans)languaging, which is credited to have taken root by scholars of language education from marginalized speech communities in the fringes and </w:t>
      </w:r>
      <w:r w:rsidRPr="00CB7976">
        <w:rPr>
          <w:rFonts w:ascii="Times New Roman" w:hAnsi="Times New Roman" w:cs="Times New Roman"/>
        </w:rPr>
        <w:t>borderlands (García &amp; Otheguy, 2020, p. 24).</w:t>
      </w:r>
    </w:p>
    <w:p w14:paraId="2B2DFF5B" w14:textId="77777777" w:rsidR="00B17D1F" w:rsidRPr="00B17D1F" w:rsidRDefault="00B17D1F" w:rsidP="00B17D1F">
      <w:pPr>
        <w:pStyle w:val="ListParagraph"/>
        <w:ind w:left="0"/>
        <w:jc w:val="both"/>
        <w:rPr>
          <w:rFonts w:ascii="Times New Roman" w:hAnsi="Times New Roman" w:cs="Times New Roman"/>
          <w:bdr w:val="none" w:sz="0" w:space="0" w:color="auto" w:frame="1"/>
        </w:rPr>
      </w:pPr>
    </w:p>
    <w:p w14:paraId="5C958E1F" w14:textId="1EAA17CF" w:rsidR="00DD27AB" w:rsidRPr="00B17D1F" w:rsidRDefault="00DD27AB" w:rsidP="00B17D1F">
      <w:pPr>
        <w:pStyle w:val="ListParagraph"/>
        <w:numPr>
          <w:ilvl w:val="0"/>
          <w:numId w:val="45"/>
        </w:numPr>
        <w:shd w:val="clear" w:color="auto" w:fill="FFFFFF"/>
        <w:spacing w:beforeAutospacing="1" w:afterAutospacing="1"/>
        <w:ind w:left="0" w:firstLine="0"/>
        <w:jc w:val="both"/>
        <w:rPr>
          <w:rFonts w:ascii="Times New Roman" w:hAnsi="Times New Roman" w:cs="Times New Roman"/>
          <w:color w:val="000000" w:themeColor="text1"/>
          <w:bdr w:val="none" w:sz="0" w:space="0" w:color="auto" w:frame="1"/>
        </w:rPr>
      </w:pPr>
      <w:r w:rsidRPr="00CB7976">
        <w:rPr>
          <w:rFonts w:ascii="Times New Roman" w:hAnsi="Times New Roman" w:cs="Times New Roman"/>
          <w:b/>
          <w:bCs/>
        </w:rPr>
        <w:t xml:space="preserve">Langer and </w:t>
      </w:r>
      <w:r w:rsidRPr="00CB7976">
        <w:rPr>
          <w:rFonts w:ascii="Times New Roman" w:hAnsi="Times New Roman" w:cs="Times New Roman"/>
          <w:b/>
          <w:bCs/>
          <w:color w:val="000000" w:themeColor="text1"/>
        </w:rPr>
        <w:t xml:space="preserve">Havinga’s  </w:t>
      </w:r>
      <w:r w:rsidRPr="00CB7976">
        <w:rPr>
          <w:rFonts w:ascii="Times New Roman" w:hAnsi="Times New Roman" w:cs="Times New Roman"/>
          <w:color w:val="000000" w:themeColor="text1"/>
        </w:rPr>
        <w:t>(2015)</w:t>
      </w:r>
      <w:r w:rsidRPr="00CB7976">
        <w:rPr>
          <w:rFonts w:ascii="Times New Roman" w:hAnsi="Times New Roman" w:cs="Times New Roman"/>
          <w:b/>
          <w:bCs/>
          <w:color w:val="000000" w:themeColor="text1"/>
          <w:bdr w:val="none" w:sz="0" w:space="0" w:color="auto" w:frame="1"/>
        </w:rPr>
        <w:t xml:space="preserve"> linguistic invisibilization </w:t>
      </w:r>
      <w:r w:rsidRPr="00CB7976">
        <w:rPr>
          <w:rFonts w:ascii="Times New Roman" w:hAnsi="Times New Roman" w:cs="Times New Roman"/>
          <w:color w:val="000000" w:themeColor="text1"/>
          <w:bdr w:val="none" w:sz="0" w:space="0" w:color="auto" w:frame="1"/>
        </w:rPr>
        <w:t>(see also Joseph Rutten, &amp; Vosters, 2020; and also Gal and Irvine’s (1995) erasure) –</w:t>
      </w:r>
      <w:r w:rsidRPr="00CB7976">
        <w:rPr>
          <w:rFonts w:ascii="Times New Roman" w:hAnsi="Times New Roman" w:cs="Times New Roman"/>
        </w:rPr>
        <w:t xml:space="preserve"> Joseph, Rutten, &amp; Vosters (2020, p. 175) point out that “the gradual disappearance from writing of forms commonly used in the spoken language, often until the present day, has been termed </w:t>
      </w:r>
      <w:r w:rsidRPr="00CB7976">
        <w:rPr>
          <w:rFonts w:ascii="Times New Roman" w:hAnsi="Times New Roman" w:cs="Times New Roman"/>
          <w:i/>
          <w:iCs/>
        </w:rPr>
        <w:t xml:space="preserve">invisibilization </w:t>
      </w:r>
      <w:r w:rsidRPr="00CB7976">
        <w:rPr>
          <w:rFonts w:ascii="Times New Roman" w:hAnsi="Times New Roman" w:cs="Times New Roman"/>
        </w:rPr>
        <w:t xml:space="preserve">(Langer and Havinga </w:t>
      </w:r>
      <w:r w:rsidRPr="00CB7976">
        <w:rPr>
          <w:rFonts w:ascii="Times New Roman" w:hAnsi="Times New Roman" w:cs="Times New Roman"/>
          <w:color w:val="000000" w:themeColor="text1"/>
        </w:rPr>
        <w:t>2015</w:t>
      </w:r>
      <w:r w:rsidRPr="00CB7976">
        <w:rPr>
          <w:rFonts w:ascii="Times New Roman" w:hAnsi="Times New Roman" w:cs="Times New Roman"/>
        </w:rPr>
        <w:t xml:space="preserve">).” When a given linguistic construction or feature was not included in the officialized norm, despite usage practices, it is said to have been ‘de-selected’ or have undergone ‘non-selection’. Joseph et al. comment: “The term [invisiblization] reflects the more or less conscious removal of certain forms from the written tradition, limiting their use to (informal) spoken registers (cf. the concept of erasure, discussed by Irvine and Gal </w:t>
      </w:r>
      <w:r w:rsidRPr="00CB7976">
        <w:rPr>
          <w:rFonts w:ascii="Times New Roman" w:hAnsi="Times New Roman" w:cs="Times New Roman"/>
          <w:color w:val="000000" w:themeColor="text1"/>
        </w:rPr>
        <w:t>2000</w:t>
      </w:r>
      <w:r w:rsidRPr="00CB7976">
        <w:rPr>
          <w:rFonts w:ascii="Times New Roman" w:hAnsi="Times New Roman" w:cs="Times New Roman"/>
        </w:rPr>
        <w:t xml:space="preserve">)” (p. 175). Tsitsipis (2003a, p. 247) writes: “According to </w:t>
      </w:r>
      <w:r w:rsidRPr="00CB7976">
        <w:rPr>
          <w:rFonts w:ascii="Times New Roman" w:hAnsi="Times New Roman" w:cs="Times New Roman"/>
          <w:color w:val="3A1C5B"/>
        </w:rPr>
        <w:t>Gal and Irvine (1995: 974)</w:t>
      </w:r>
      <w:r w:rsidRPr="00CB7976">
        <w:rPr>
          <w:rFonts w:ascii="Times New Roman" w:hAnsi="Times New Roman" w:cs="Times New Roman"/>
        </w:rPr>
        <w:t>, erasure is a powerful ideological strategy in the process of which certain phenomena such as linguistic structures, cultural products, social groups, sociolinguistic varieties, etc. are rendered invisible… The processes that index this erasure are fragmentation, marginalization, sublimation, and repression.”</w:t>
      </w:r>
    </w:p>
    <w:p w14:paraId="7E601A31" w14:textId="77777777" w:rsidR="00B17D1F" w:rsidRPr="00B17D1F" w:rsidRDefault="00B17D1F" w:rsidP="00B17D1F">
      <w:pPr>
        <w:pStyle w:val="ListParagraph"/>
        <w:shd w:val="clear" w:color="auto" w:fill="FFFFFF"/>
        <w:spacing w:beforeAutospacing="1" w:afterAutospacing="1"/>
        <w:ind w:left="0"/>
        <w:jc w:val="both"/>
        <w:rPr>
          <w:rFonts w:ascii="Times New Roman" w:hAnsi="Times New Roman" w:cs="Times New Roman"/>
          <w:color w:val="000000" w:themeColor="text1"/>
          <w:bdr w:val="none" w:sz="0" w:space="0" w:color="auto" w:frame="1"/>
        </w:rPr>
      </w:pPr>
    </w:p>
    <w:p w14:paraId="707A2189" w14:textId="4D4E1002" w:rsidR="00DD27AB" w:rsidRPr="00CB7976" w:rsidRDefault="00DD27AB" w:rsidP="00B17D1F">
      <w:pPr>
        <w:pStyle w:val="ListParagraph"/>
        <w:numPr>
          <w:ilvl w:val="0"/>
          <w:numId w:val="46"/>
        </w:numPr>
        <w:ind w:left="0" w:firstLine="0"/>
        <w:jc w:val="both"/>
        <w:rPr>
          <w:rFonts w:ascii="Times New Roman" w:hAnsi="Times New Roman" w:cs="Times New Roman"/>
          <w:color w:val="000000" w:themeColor="text1"/>
        </w:rPr>
      </w:pPr>
      <w:r w:rsidRPr="00CB7976">
        <w:rPr>
          <w:rFonts w:ascii="Times New Roman" w:hAnsi="Times New Roman" w:cs="Times New Roman"/>
          <w:b/>
          <w:bCs/>
          <w:color w:val="000000" w:themeColor="text1"/>
        </w:rPr>
        <w:t>Research methodologies</w:t>
      </w:r>
      <w:r w:rsidRPr="00CB7976">
        <w:rPr>
          <w:rFonts w:ascii="Times New Roman" w:hAnsi="Times New Roman" w:cs="Times New Roman"/>
          <w:color w:val="000000" w:themeColor="text1"/>
        </w:rPr>
        <w:t xml:space="preserve">, of, among others, </w:t>
      </w:r>
      <w:r w:rsidRPr="00CB7976">
        <w:rPr>
          <w:rFonts w:ascii="Times New Roman" w:hAnsi="Times New Roman" w:cs="Times New Roman"/>
          <w:b/>
          <w:bCs/>
          <w:color w:val="000000" w:themeColor="text1"/>
        </w:rPr>
        <w:t xml:space="preserve">Flores &amp; Rosa </w:t>
      </w:r>
      <w:r w:rsidRPr="00CB7976">
        <w:rPr>
          <w:rFonts w:ascii="Times New Roman" w:hAnsi="Times New Roman" w:cs="Times New Roman"/>
          <w:color w:val="000000" w:themeColor="text1"/>
        </w:rPr>
        <w:t>(2015)</w:t>
      </w:r>
      <w:r w:rsidRPr="00CB7976">
        <w:rPr>
          <w:rFonts w:ascii="Times New Roman" w:hAnsi="Times New Roman" w:cs="Times New Roman"/>
          <w:b/>
          <w:bCs/>
          <w:color w:val="000000" w:themeColor="text1"/>
        </w:rPr>
        <w:t xml:space="preserve">, </w:t>
      </w:r>
      <w:r w:rsidRPr="00CB7976">
        <w:rPr>
          <w:rFonts w:ascii="Times New Roman" w:hAnsi="Times New Roman" w:cs="Times New Roman"/>
          <w:b/>
          <w:bCs/>
          <w:color w:val="000000" w:themeColor="text1"/>
          <w:shd w:val="clear" w:color="auto" w:fill="FFFFFF"/>
        </w:rPr>
        <w:t xml:space="preserve">Lorimer Leonard </w:t>
      </w:r>
      <w:r w:rsidRPr="00CB7976">
        <w:rPr>
          <w:rFonts w:ascii="Times New Roman" w:hAnsi="Times New Roman" w:cs="Times New Roman"/>
          <w:color w:val="000000" w:themeColor="text1"/>
          <w:shd w:val="clear" w:color="auto" w:fill="FFFFFF"/>
        </w:rPr>
        <w:t>(2021</w:t>
      </w:r>
      <w:r w:rsidRPr="00CB7976">
        <w:rPr>
          <w:rFonts w:ascii="Times New Roman" w:hAnsi="Times New Roman" w:cs="Times New Roman"/>
          <w:b/>
          <w:bCs/>
          <w:color w:val="000000" w:themeColor="text1"/>
          <w:shd w:val="clear" w:color="auto" w:fill="FFFFFF"/>
        </w:rPr>
        <w:t xml:space="preserve">); and Özer </w:t>
      </w:r>
      <w:r w:rsidRPr="00CB7976">
        <w:rPr>
          <w:rFonts w:ascii="Times New Roman" w:hAnsi="Times New Roman" w:cs="Times New Roman"/>
          <w:color w:val="000000" w:themeColor="text1"/>
          <w:shd w:val="clear" w:color="auto" w:fill="FFFFFF"/>
        </w:rPr>
        <w:t>(2021</w:t>
      </w:r>
      <w:r w:rsidRPr="00CB7976">
        <w:rPr>
          <w:rFonts w:ascii="Times New Roman" w:hAnsi="Times New Roman" w:cs="Times New Roman"/>
          <w:color w:val="000000" w:themeColor="text1"/>
        </w:rPr>
        <w:t>) – These scholars present important perspectives on translingual writing processes that are relevant to the current investigation. These scholars approach translingual writing in a way that decenters monolingual ideologies and instead center</w:t>
      </w:r>
      <w:r w:rsidR="00E150DD">
        <w:rPr>
          <w:rFonts w:ascii="Times New Roman" w:hAnsi="Times New Roman" w:cs="Times New Roman"/>
          <w:color w:val="000000" w:themeColor="text1"/>
        </w:rPr>
        <w:t>s</w:t>
      </w:r>
      <w:r w:rsidRPr="00CB7976">
        <w:rPr>
          <w:rFonts w:ascii="Times New Roman" w:hAnsi="Times New Roman" w:cs="Times New Roman"/>
          <w:color w:val="000000" w:themeColor="text1"/>
        </w:rPr>
        <w:t xml:space="preserve"> the languagers and their linguistic repertoires in the context of translingual writing in the 21</w:t>
      </w:r>
      <w:r w:rsidRPr="00CB7976">
        <w:rPr>
          <w:rFonts w:ascii="Times New Roman" w:hAnsi="Times New Roman" w:cs="Times New Roman"/>
          <w:color w:val="000000" w:themeColor="text1"/>
          <w:vertAlign w:val="superscript"/>
        </w:rPr>
        <w:t>st</w:t>
      </w:r>
      <w:r w:rsidRPr="00CB7976">
        <w:rPr>
          <w:rFonts w:ascii="Times New Roman" w:hAnsi="Times New Roman" w:cs="Times New Roman"/>
          <w:color w:val="000000" w:themeColor="text1"/>
        </w:rPr>
        <w:t xml:space="preserve"> century.</w:t>
      </w:r>
    </w:p>
    <w:p w14:paraId="06CBB546" w14:textId="77777777" w:rsidR="00B17D1F" w:rsidRDefault="00B17D1F" w:rsidP="00B17D1F">
      <w:pPr>
        <w:shd w:val="clear" w:color="auto" w:fill="FFFFFF"/>
        <w:spacing w:beforeAutospacing="1" w:afterAutospacing="1"/>
        <w:jc w:val="both"/>
        <w:rPr>
          <w:rFonts w:ascii="inherit" w:hAnsi="inherit" w:cs="Segoe UI"/>
          <w:b/>
          <w:bCs/>
          <w:i/>
          <w:iCs/>
          <w:color w:val="C00000"/>
          <w:sz w:val="22"/>
          <w:szCs w:val="22"/>
          <w:u w:val="single"/>
          <w:bdr w:val="none" w:sz="0" w:space="0" w:color="auto" w:frame="1"/>
          <w:lang w:val="en-US"/>
        </w:rPr>
      </w:pPr>
    </w:p>
    <w:p w14:paraId="395EAF24" w14:textId="77777777" w:rsidR="00063BEB" w:rsidRDefault="00DD27AB" w:rsidP="00063BEB">
      <w:pPr>
        <w:shd w:val="clear" w:color="auto" w:fill="FFFFFF"/>
        <w:spacing w:before="100" w:beforeAutospacing="1" w:after="100" w:afterAutospacing="1"/>
        <w:contextualSpacing/>
        <w:jc w:val="both"/>
        <w:rPr>
          <w:rFonts w:ascii="inherit" w:hAnsi="inherit" w:cs="Segoe UI"/>
          <w:b/>
          <w:bCs/>
          <w:color w:val="000000" w:themeColor="text1"/>
          <w:sz w:val="22"/>
          <w:szCs w:val="22"/>
          <w:bdr w:val="none" w:sz="0" w:space="0" w:color="auto" w:frame="1"/>
        </w:rPr>
      </w:pPr>
      <w:r w:rsidRPr="00B30171">
        <w:rPr>
          <w:rFonts w:ascii="inherit" w:hAnsi="inherit" w:cs="Segoe UI"/>
          <w:b/>
          <w:bCs/>
          <w:i/>
          <w:iCs/>
          <w:color w:val="C00000"/>
          <w:sz w:val="22"/>
          <w:szCs w:val="22"/>
          <w:u w:val="single"/>
          <w:bdr w:val="none" w:sz="0" w:space="0" w:color="auto" w:frame="1"/>
          <w:lang w:val="en-US"/>
        </w:rPr>
        <w:lastRenderedPageBreak/>
        <w:t xml:space="preserve">C. </w:t>
      </w:r>
      <w:r w:rsidRPr="00B30171">
        <w:rPr>
          <w:rFonts w:ascii="inherit" w:hAnsi="inherit" w:cs="Segoe UI"/>
          <w:b/>
          <w:bCs/>
          <w:i/>
          <w:iCs/>
          <w:color w:val="C00000"/>
          <w:sz w:val="22"/>
          <w:szCs w:val="22"/>
          <w:u w:val="single"/>
          <w:bdr w:val="none" w:sz="0" w:space="0" w:color="auto" w:frame="1"/>
        </w:rPr>
        <w:t>Glossary</w:t>
      </w:r>
      <w:r w:rsidRPr="00B30171">
        <w:rPr>
          <w:rFonts w:ascii="inherit" w:hAnsi="inherit" w:cs="Segoe UI"/>
          <w:b/>
          <w:bCs/>
          <w:color w:val="C00000"/>
          <w:sz w:val="22"/>
          <w:szCs w:val="22"/>
          <w:u w:val="single"/>
          <w:bdr w:val="none" w:sz="0" w:space="0" w:color="auto" w:frame="1"/>
        </w:rPr>
        <w:t>:</w:t>
      </w:r>
      <w:r w:rsidRPr="00B30171">
        <w:rPr>
          <w:rFonts w:ascii="inherit" w:hAnsi="inherit" w:cs="Segoe UI"/>
          <w:b/>
          <w:bCs/>
          <w:color w:val="C00000"/>
          <w:sz w:val="22"/>
          <w:szCs w:val="22"/>
          <w:bdr w:val="none" w:sz="0" w:space="0" w:color="auto" w:frame="1"/>
        </w:rPr>
        <w:t xml:space="preserve">  </w:t>
      </w:r>
    </w:p>
    <w:p w14:paraId="0951FA24" w14:textId="03CBB801" w:rsidR="00DD27AB" w:rsidRPr="00063BEB" w:rsidRDefault="00DD27AB" w:rsidP="00063BEB">
      <w:pPr>
        <w:shd w:val="clear" w:color="auto" w:fill="FFFFFF"/>
        <w:spacing w:before="100" w:beforeAutospacing="1" w:after="100" w:afterAutospacing="1"/>
        <w:contextualSpacing/>
        <w:jc w:val="both"/>
        <w:rPr>
          <w:rFonts w:ascii="inherit" w:hAnsi="inherit" w:cs="Segoe UI"/>
          <w:b/>
          <w:bCs/>
          <w:color w:val="000000" w:themeColor="text1"/>
          <w:sz w:val="22"/>
          <w:szCs w:val="22"/>
          <w:bdr w:val="none" w:sz="0" w:space="0" w:color="auto" w:frame="1"/>
        </w:rPr>
      </w:pPr>
      <w:r w:rsidRPr="00DD27AB">
        <w:rPr>
          <w:color w:val="000000" w:themeColor="text1"/>
          <w:lang w:val="en-US"/>
        </w:rPr>
        <w:t>Translanguaging</w:t>
      </w:r>
    </w:p>
    <w:p w14:paraId="28F5F6C5" w14:textId="77777777" w:rsidR="00DD27AB" w:rsidRDefault="00DD27AB" w:rsidP="00063BEB">
      <w:pPr>
        <w:spacing w:before="100" w:beforeAutospacing="1" w:after="100" w:afterAutospacing="1"/>
        <w:contextualSpacing/>
        <w:rPr>
          <w:color w:val="000000" w:themeColor="text1"/>
          <w:lang w:val="en-US"/>
        </w:rPr>
      </w:pPr>
      <w:r>
        <w:rPr>
          <w:color w:val="000000" w:themeColor="text1"/>
          <w:lang w:val="en-US"/>
        </w:rPr>
        <w:t>Languaging</w:t>
      </w:r>
    </w:p>
    <w:p w14:paraId="7F08A62D" w14:textId="77777777" w:rsidR="00DD27AB" w:rsidRDefault="00DD27AB" w:rsidP="00063BEB">
      <w:pPr>
        <w:spacing w:before="100" w:beforeAutospacing="1" w:after="100" w:afterAutospacing="1"/>
        <w:contextualSpacing/>
        <w:rPr>
          <w:color w:val="000000" w:themeColor="text1"/>
          <w:lang w:val="en-US"/>
        </w:rPr>
      </w:pPr>
      <w:r>
        <w:rPr>
          <w:color w:val="000000" w:themeColor="text1"/>
          <w:lang w:val="en-US"/>
        </w:rPr>
        <w:t>Translingual writing</w:t>
      </w:r>
    </w:p>
    <w:p w14:paraId="09DBF88C" w14:textId="77777777" w:rsidR="00DD27AB" w:rsidRDefault="00DD27AB" w:rsidP="00063BEB">
      <w:pPr>
        <w:spacing w:before="100" w:beforeAutospacing="1" w:after="100" w:afterAutospacing="1"/>
        <w:contextualSpacing/>
        <w:rPr>
          <w:color w:val="000000" w:themeColor="text1"/>
          <w:lang w:val="en-US"/>
        </w:rPr>
      </w:pPr>
      <w:r>
        <w:rPr>
          <w:color w:val="000000" w:themeColor="text1"/>
          <w:lang w:val="en-US"/>
        </w:rPr>
        <w:t>Heteroglossia</w:t>
      </w:r>
    </w:p>
    <w:p w14:paraId="56DAD16C" w14:textId="77777777" w:rsidR="00DD27AB" w:rsidRDefault="00DD27AB" w:rsidP="00063BEB">
      <w:pPr>
        <w:spacing w:before="100" w:beforeAutospacing="1" w:after="100" w:afterAutospacing="1"/>
        <w:contextualSpacing/>
        <w:rPr>
          <w:color w:val="000000" w:themeColor="text1"/>
          <w:lang w:val="en-US"/>
        </w:rPr>
      </w:pPr>
      <w:r>
        <w:rPr>
          <w:color w:val="000000" w:themeColor="text1"/>
          <w:lang w:val="en-US"/>
        </w:rPr>
        <w:t>Diaglossia</w:t>
      </w:r>
    </w:p>
    <w:p w14:paraId="23A10FC7" w14:textId="77777777" w:rsidR="00DD27AB" w:rsidRDefault="00DD27AB" w:rsidP="00063BEB">
      <w:pPr>
        <w:pBdr>
          <w:bottom w:val="single" w:sz="6" w:space="1" w:color="auto"/>
        </w:pBdr>
        <w:spacing w:before="100" w:beforeAutospacing="1" w:after="100" w:afterAutospacing="1"/>
        <w:contextualSpacing/>
        <w:rPr>
          <w:color w:val="000000" w:themeColor="text1"/>
          <w:lang w:val="en-US"/>
        </w:rPr>
      </w:pPr>
      <w:r>
        <w:rPr>
          <w:color w:val="000000" w:themeColor="text1"/>
          <w:lang w:val="en-US"/>
        </w:rPr>
        <w:t>Linguistic invisiblization/erasure</w:t>
      </w:r>
    </w:p>
    <w:p w14:paraId="39248C2C" w14:textId="118F1EF6" w:rsidR="00063BEB" w:rsidRPr="00063BEB" w:rsidRDefault="00063BEB" w:rsidP="00B17D1F">
      <w:pPr>
        <w:spacing w:line="360" w:lineRule="auto"/>
        <w:rPr>
          <w:b/>
          <w:bCs/>
          <w:lang w:val="en-US"/>
        </w:rPr>
      </w:pPr>
      <w:r>
        <w:rPr>
          <w:lang w:val="en-US"/>
        </w:rPr>
        <w:tab/>
      </w:r>
      <w:r>
        <w:rPr>
          <w:lang w:val="en-US"/>
        </w:rPr>
        <w:tab/>
      </w:r>
      <w:r>
        <w:rPr>
          <w:lang w:val="en-US"/>
        </w:rPr>
        <w:tab/>
      </w:r>
      <w:r>
        <w:rPr>
          <w:lang w:val="en-US"/>
        </w:rPr>
        <w:tab/>
      </w:r>
      <w:r>
        <w:rPr>
          <w:lang w:val="en-US"/>
        </w:rPr>
        <w:tab/>
      </w:r>
      <w:r w:rsidRPr="00063BEB">
        <w:rPr>
          <w:b/>
          <w:bCs/>
          <w:lang w:val="en-US"/>
        </w:rPr>
        <w:t>Working draft:</w:t>
      </w:r>
    </w:p>
    <w:p w14:paraId="4B205AF3" w14:textId="1754EE65" w:rsidR="00134086" w:rsidRPr="00B17D1F" w:rsidRDefault="00134086" w:rsidP="000D7E05">
      <w:pPr>
        <w:spacing w:line="360" w:lineRule="auto"/>
        <w:jc w:val="center"/>
        <w:rPr>
          <w:b/>
          <w:bCs/>
          <w:lang w:val="en-US"/>
        </w:rPr>
      </w:pPr>
      <w:r w:rsidRPr="00B17D1F">
        <w:rPr>
          <w:b/>
          <w:bCs/>
          <w:lang w:val="en-US"/>
        </w:rPr>
        <w:t>Dismantling linguistic invisiblization: The (re)surfacing of marginalized varieties in</w:t>
      </w:r>
    </w:p>
    <w:p w14:paraId="337894FB" w14:textId="552E0B05" w:rsidR="00134086" w:rsidRPr="00B17D1F" w:rsidRDefault="005F5901" w:rsidP="001E0989">
      <w:pPr>
        <w:spacing w:line="360" w:lineRule="auto"/>
        <w:jc w:val="center"/>
        <w:rPr>
          <w:b/>
          <w:bCs/>
          <w:lang w:val="en-US"/>
        </w:rPr>
      </w:pPr>
      <w:r w:rsidRPr="00B17D1F">
        <w:rPr>
          <w:b/>
          <w:bCs/>
          <w:lang w:val="en-US"/>
        </w:rPr>
        <w:t>t</w:t>
      </w:r>
      <w:r w:rsidR="00134086" w:rsidRPr="00B17D1F">
        <w:rPr>
          <w:b/>
          <w:bCs/>
          <w:lang w:val="en-US"/>
        </w:rPr>
        <w:t>ranslanguaging</w:t>
      </w:r>
    </w:p>
    <w:p w14:paraId="395BEFC5" w14:textId="77777777" w:rsidR="002D7641" w:rsidRDefault="00895DA6" w:rsidP="00F73D34">
      <w:pPr>
        <w:spacing w:line="360" w:lineRule="auto"/>
        <w:ind w:firstLine="720"/>
        <w:jc w:val="both"/>
        <w:rPr>
          <w:color w:val="000000" w:themeColor="text1"/>
        </w:rPr>
      </w:pPr>
      <w:r w:rsidRPr="008311DF">
        <w:rPr>
          <w:color w:val="000000" w:themeColor="text1"/>
          <w:lang w:val="en-US"/>
        </w:rPr>
        <w:t>During recent years mixed linguistic repertoires have gained considerable attention in various academic circles</w:t>
      </w:r>
      <w:r w:rsidR="00801F1A">
        <w:rPr>
          <w:color w:val="000000" w:themeColor="text1"/>
          <w:lang w:val="en-US"/>
        </w:rPr>
        <w:t xml:space="preserve">, </w:t>
      </w:r>
      <w:r w:rsidR="00801F1A" w:rsidRPr="005436CF">
        <w:rPr>
          <w:color w:val="000000" w:themeColor="text1"/>
          <w:lang w:val="en-US"/>
        </w:rPr>
        <w:t>including with regard to academic writing</w:t>
      </w:r>
      <w:r w:rsidR="00801F1A" w:rsidRPr="008311DF">
        <w:rPr>
          <w:color w:val="000000" w:themeColor="text1"/>
          <w:lang w:val="en-US"/>
        </w:rPr>
        <w:t xml:space="preserve"> </w:t>
      </w:r>
      <w:r w:rsidR="00801F1A" w:rsidRPr="008311DF">
        <w:rPr>
          <w:color w:val="000000" w:themeColor="text1"/>
        </w:rPr>
        <w:t xml:space="preserve">(see </w:t>
      </w:r>
      <w:r w:rsidR="00801F1A" w:rsidRPr="00615407">
        <w:rPr>
          <w:color w:val="000000" w:themeColor="text1"/>
        </w:rPr>
        <w:t>Blackledge &amp; Creese, 2014</w:t>
      </w:r>
      <w:r w:rsidR="00801F1A" w:rsidRPr="00575E01">
        <w:rPr>
          <w:color w:val="000000" w:themeColor="text1"/>
          <w:lang w:val="en-US"/>
        </w:rPr>
        <w:t>; Canagarajah, 2016; Kaufhold, 2018</w:t>
      </w:r>
      <w:r w:rsidR="00801F1A" w:rsidRPr="00575E01">
        <w:rPr>
          <w:color w:val="000000" w:themeColor="text1"/>
        </w:rPr>
        <w:t>)</w:t>
      </w:r>
      <w:r w:rsidR="00801F1A" w:rsidRPr="00575E01">
        <w:rPr>
          <w:color w:val="000000" w:themeColor="text1"/>
          <w:lang w:val="en-US"/>
        </w:rPr>
        <w:t xml:space="preserve">. Such translingual assemblages (Pennycook, 2017) </w:t>
      </w:r>
      <w:r w:rsidRPr="00575E01">
        <w:rPr>
          <w:color w:val="000000" w:themeColor="text1"/>
          <w:lang w:val="en-US"/>
        </w:rPr>
        <w:t>often</w:t>
      </w:r>
      <w:r w:rsidRPr="00575E01">
        <w:rPr>
          <w:color w:val="000000" w:themeColor="text1"/>
        </w:rPr>
        <w:t xml:space="preserve"> involve regional variation</w:t>
      </w:r>
      <w:r w:rsidRPr="00575E01">
        <w:rPr>
          <w:color w:val="000000" w:themeColor="text1"/>
          <w:lang w:val="en-US"/>
        </w:rPr>
        <w:t>,</w:t>
      </w:r>
      <w:r w:rsidRPr="00575E01">
        <w:rPr>
          <w:color w:val="000000" w:themeColor="text1"/>
        </w:rPr>
        <w:t xml:space="preserve"> contact-induced areal features, diaglossia, whereby dialectal forms are intertwined with the standard </w:t>
      </w:r>
      <w:r w:rsidR="00A80DB0" w:rsidRPr="00575E01">
        <w:rPr>
          <w:color w:val="000000" w:themeColor="text1"/>
          <w:lang w:val="en-US"/>
        </w:rPr>
        <w:t xml:space="preserve">variant </w:t>
      </w:r>
      <w:r w:rsidRPr="00575E01">
        <w:rPr>
          <w:color w:val="000000" w:themeColor="text1"/>
        </w:rPr>
        <w:t xml:space="preserve">(Auer, 2005; Cerruti </w:t>
      </w:r>
      <w:r w:rsidRPr="00575E01">
        <w:rPr>
          <w:color w:val="000000" w:themeColor="text1"/>
          <w:lang w:val="sq-AL"/>
        </w:rPr>
        <w:t>&amp;</w:t>
      </w:r>
      <w:r w:rsidRPr="00575E01">
        <w:rPr>
          <w:color w:val="000000" w:themeColor="text1"/>
        </w:rPr>
        <w:t xml:space="preserve"> Regis, 2014; Rutten, 2016)</w:t>
      </w:r>
      <w:r w:rsidRPr="00575E01">
        <w:rPr>
          <w:color w:val="000000" w:themeColor="text1"/>
          <w:lang w:val="en-US"/>
        </w:rPr>
        <w:t xml:space="preserve">, </w:t>
      </w:r>
      <w:r w:rsidR="00A80DB0" w:rsidRPr="00575E01">
        <w:rPr>
          <w:color w:val="000000" w:themeColor="text1"/>
          <w:lang w:val="en-US"/>
        </w:rPr>
        <w:t>and numerous named languages, such as English</w:t>
      </w:r>
      <w:r w:rsidR="00A80DB0" w:rsidRPr="00575E01">
        <w:rPr>
          <w:color w:val="000000" w:themeColor="text1"/>
        </w:rPr>
        <w:t xml:space="preserve"> </w:t>
      </w:r>
      <w:r w:rsidR="00A80DB0" w:rsidRPr="00575E01">
        <w:rPr>
          <w:color w:val="000000" w:themeColor="text1"/>
          <w:lang w:val="en-US"/>
        </w:rPr>
        <w:t>(see Garc</w:t>
      </w:r>
      <w:r w:rsidR="005C48AB" w:rsidRPr="00575E01">
        <w:rPr>
          <w:color w:val="000000" w:themeColor="text1"/>
          <w:lang w:val="en-US"/>
        </w:rPr>
        <w:t>í</w:t>
      </w:r>
      <w:r w:rsidR="00A80DB0" w:rsidRPr="00575E01">
        <w:rPr>
          <w:color w:val="000000" w:themeColor="text1"/>
          <w:lang w:val="en-US"/>
        </w:rPr>
        <w:t>a &amp; Li, 2014; Li, 2018</w:t>
      </w:r>
      <w:r w:rsidR="00A80DB0" w:rsidRPr="00575E01">
        <w:rPr>
          <w:color w:val="000000" w:themeColor="text1"/>
        </w:rPr>
        <w:t>)</w:t>
      </w:r>
      <w:r w:rsidR="00A80DB0" w:rsidRPr="00575E01">
        <w:rPr>
          <w:color w:val="000000" w:themeColor="text1"/>
          <w:lang w:val="en-US"/>
        </w:rPr>
        <w:t xml:space="preserve">. These </w:t>
      </w:r>
      <w:r w:rsidR="003F4913" w:rsidRPr="00575E01">
        <w:rPr>
          <w:color w:val="000000" w:themeColor="text1"/>
          <w:lang w:val="en-US"/>
        </w:rPr>
        <w:t xml:space="preserve">codemeshed </w:t>
      </w:r>
      <w:r w:rsidR="00A80DB0" w:rsidRPr="00575E01">
        <w:rPr>
          <w:color w:val="000000" w:themeColor="text1"/>
          <w:lang w:val="en-US"/>
        </w:rPr>
        <w:t xml:space="preserve">constructions </w:t>
      </w:r>
      <w:r w:rsidR="003F4913" w:rsidRPr="00575E01">
        <w:rPr>
          <w:color w:val="000000" w:themeColor="text1"/>
          <w:lang w:val="en-US"/>
        </w:rPr>
        <w:t>(</w:t>
      </w:r>
      <w:r w:rsidR="00BE0668" w:rsidRPr="00575E01">
        <w:rPr>
          <w:color w:val="000000" w:themeColor="text1"/>
          <w:lang w:val="en-US"/>
        </w:rPr>
        <w:t xml:space="preserve">see </w:t>
      </w:r>
      <w:r w:rsidR="003F4913" w:rsidRPr="00575E01">
        <w:rPr>
          <w:color w:val="000000" w:themeColor="text1"/>
          <w:lang w:val="en-US"/>
        </w:rPr>
        <w:t>Canagarajah, 2011</w:t>
      </w:r>
      <w:r w:rsidR="00BE0668" w:rsidRPr="00575E01">
        <w:rPr>
          <w:color w:val="000000" w:themeColor="text1"/>
          <w:lang w:val="en-US"/>
        </w:rPr>
        <w:t>; Young, 2013</w:t>
      </w:r>
      <w:r w:rsidR="003F4913" w:rsidRPr="00575E01">
        <w:rPr>
          <w:color w:val="000000" w:themeColor="text1"/>
          <w:lang w:val="en-US"/>
        </w:rPr>
        <w:t xml:space="preserve">) </w:t>
      </w:r>
      <w:r w:rsidR="00A80DB0" w:rsidRPr="00575E01">
        <w:rPr>
          <w:color w:val="000000" w:themeColor="text1"/>
          <w:lang w:val="en-US"/>
        </w:rPr>
        <w:t>are occasionally</w:t>
      </w:r>
      <w:r w:rsidR="00A80DB0" w:rsidRPr="00575E01">
        <w:rPr>
          <w:color w:val="000000" w:themeColor="text1"/>
        </w:rPr>
        <w:t xml:space="preserve"> accompanied by concerns of </w:t>
      </w:r>
      <w:r w:rsidR="005D21F5" w:rsidRPr="00575E01">
        <w:rPr>
          <w:color w:val="000000" w:themeColor="text1"/>
          <w:lang w:val="en-US"/>
        </w:rPr>
        <w:t>disrupting</w:t>
      </w:r>
      <w:r w:rsidR="00A80DB0" w:rsidRPr="00575E01">
        <w:rPr>
          <w:color w:val="000000" w:themeColor="text1"/>
        </w:rPr>
        <w:t xml:space="preserve"> hegemonic language ideologies</w:t>
      </w:r>
      <w:r w:rsidR="003F4913" w:rsidRPr="00575E01">
        <w:rPr>
          <w:color w:val="000000" w:themeColor="text1"/>
          <w:lang w:val="en-US"/>
        </w:rPr>
        <w:t xml:space="preserve"> (</w:t>
      </w:r>
      <w:r w:rsidR="003F4913" w:rsidRPr="00575E01">
        <w:rPr>
          <w:color w:val="000000" w:themeColor="text1"/>
        </w:rPr>
        <w:t xml:space="preserve">see </w:t>
      </w:r>
      <w:r w:rsidR="003F4913" w:rsidRPr="00575E01">
        <w:rPr>
          <w:color w:val="000000" w:themeColor="text1"/>
          <w:lang w:val="sq-AL"/>
        </w:rPr>
        <w:t>Milroy, 2001; Ayres-Bennet, 2020</w:t>
      </w:r>
      <w:r w:rsidR="005D21F5" w:rsidRPr="00575E01">
        <w:rPr>
          <w:color w:val="000000" w:themeColor="text1"/>
          <w:lang w:val="en-US"/>
        </w:rPr>
        <w:t>)</w:t>
      </w:r>
      <w:r w:rsidR="003F4913" w:rsidRPr="00575E01">
        <w:rPr>
          <w:color w:val="000000" w:themeColor="text1"/>
          <w:lang w:val="en-US"/>
        </w:rPr>
        <w:t>, including regarding monolingualism</w:t>
      </w:r>
      <w:r w:rsidR="00A80DB0" w:rsidRPr="00575E01">
        <w:rPr>
          <w:color w:val="000000" w:themeColor="text1"/>
        </w:rPr>
        <w:t xml:space="preserve"> (</w:t>
      </w:r>
      <w:r w:rsidR="003F4913" w:rsidRPr="00575E01">
        <w:rPr>
          <w:color w:val="000000" w:themeColor="text1"/>
          <w:lang w:val="sq-AL"/>
        </w:rPr>
        <w:t>Heller</w:t>
      </w:r>
      <w:r w:rsidR="002C2D3B" w:rsidRPr="00575E01">
        <w:rPr>
          <w:color w:val="000000" w:themeColor="text1"/>
          <w:lang w:val="sq-AL"/>
        </w:rPr>
        <w:t>, 2007;</w:t>
      </w:r>
      <w:r w:rsidR="002C2D3B" w:rsidRPr="00575E01">
        <w:rPr>
          <w:color w:val="FF0000"/>
          <w:lang w:val="sq-AL"/>
        </w:rPr>
        <w:t xml:space="preserve"> </w:t>
      </w:r>
      <w:r w:rsidR="002C2D3B" w:rsidRPr="00575E01">
        <w:rPr>
          <w:color w:val="000000" w:themeColor="text1"/>
          <w:lang w:val="sq-AL"/>
        </w:rPr>
        <w:t>Makoni &amp; Pennycook, 2006; Kaufhold, 2018</w:t>
      </w:r>
      <w:r w:rsidR="005D21F5" w:rsidRPr="00575E01">
        <w:rPr>
          <w:color w:val="000000" w:themeColor="text1"/>
          <w:lang w:val="sq-AL"/>
        </w:rPr>
        <w:t>;</w:t>
      </w:r>
      <w:r w:rsidR="005D21F5" w:rsidRPr="00575E01">
        <w:rPr>
          <w:color w:val="FF0000"/>
          <w:lang w:val="sq-AL"/>
        </w:rPr>
        <w:t xml:space="preserve"> </w:t>
      </w:r>
      <w:r w:rsidR="005D21F5" w:rsidRPr="00575E01">
        <w:rPr>
          <w:color w:val="000000" w:themeColor="text1"/>
          <w:lang w:val="en-US"/>
        </w:rPr>
        <w:t>Turner &amp; Lin, 2020</w:t>
      </w:r>
      <w:r w:rsidR="00A80DB0" w:rsidRPr="00575E01">
        <w:rPr>
          <w:color w:val="000000" w:themeColor="text1"/>
        </w:rPr>
        <w:t xml:space="preserve">). </w:t>
      </w:r>
      <w:r w:rsidRPr="00575E01">
        <w:rPr>
          <w:color w:val="000000" w:themeColor="text1"/>
        </w:rPr>
        <w:t xml:space="preserve"> </w:t>
      </w:r>
      <w:r w:rsidR="003D4598" w:rsidRPr="00575E01">
        <w:rPr>
          <w:color w:val="000000" w:themeColor="text1"/>
        </w:rPr>
        <w:t>In this</w:t>
      </w:r>
      <w:r w:rsidR="003D4598" w:rsidRPr="00615407">
        <w:rPr>
          <w:color w:val="000000" w:themeColor="text1"/>
        </w:rPr>
        <w:t xml:space="preserve"> paper we turn our </w:t>
      </w:r>
      <w:r w:rsidR="003D4598" w:rsidRPr="00615407">
        <w:rPr>
          <w:color w:val="000000" w:themeColor="text1"/>
          <w:lang w:val="en-US"/>
        </w:rPr>
        <w:t>focus</w:t>
      </w:r>
      <w:r w:rsidR="003D4598" w:rsidRPr="00615407">
        <w:rPr>
          <w:color w:val="000000" w:themeColor="text1"/>
        </w:rPr>
        <w:t xml:space="preserve"> to a relatively understudied realm, namely </w:t>
      </w:r>
      <w:r w:rsidR="003D4598">
        <w:rPr>
          <w:color w:val="000000" w:themeColor="text1"/>
          <w:lang w:val="en-US"/>
        </w:rPr>
        <w:t xml:space="preserve">select </w:t>
      </w:r>
      <w:r w:rsidR="003D4598" w:rsidRPr="00615407">
        <w:rPr>
          <w:color w:val="000000" w:themeColor="text1"/>
        </w:rPr>
        <w:t>speech communitie</w:t>
      </w:r>
      <w:r w:rsidR="003D4598">
        <w:rPr>
          <w:color w:val="000000" w:themeColor="text1"/>
          <w:lang w:val="en-US"/>
        </w:rPr>
        <w:t>s</w:t>
      </w:r>
      <w:r w:rsidR="003D4598" w:rsidRPr="00615407">
        <w:rPr>
          <w:color w:val="000000" w:themeColor="text1"/>
          <w:sz w:val="22"/>
          <w:szCs w:val="22"/>
          <w:lang w:val="en-US"/>
        </w:rPr>
        <w:t xml:space="preserve"> </w:t>
      </w:r>
      <w:r w:rsidR="003D4598" w:rsidRPr="00E60B85">
        <w:rPr>
          <w:color w:val="000000" w:themeColor="text1"/>
          <w:lang w:val="en-US"/>
        </w:rPr>
        <w:t xml:space="preserve">within Southeastern Europe </w:t>
      </w:r>
      <w:r w:rsidR="003D4598" w:rsidRPr="00615407">
        <w:rPr>
          <w:color w:val="000000" w:themeColor="text1"/>
        </w:rPr>
        <w:t xml:space="preserve">where employment of once </w:t>
      </w:r>
      <w:r w:rsidR="003D4598">
        <w:rPr>
          <w:color w:val="000000" w:themeColor="text1"/>
          <w:lang w:val="en-US"/>
        </w:rPr>
        <w:t>stigmatized</w:t>
      </w:r>
      <w:r w:rsidR="003D4598" w:rsidRPr="00615407">
        <w:rPr>
          <w:color w:val="000000" w:themeColor="text1"/>
        </w:rPr>
        <w:t xml:space="preserve"> </w:t>
      </w:r>
      <w:r w:rsidR="003D4598">
        <w:rPr>
          <w:color w:val="000000" w:themeColor="text1"/>
          <w:lang w:val="en-US"/>
        </w:rPr>
        <w:t xml:space="preserve">and marginalized </w:t>
      </w:r>
      <w:r w:rsidR="003D4598" w:rsidRPr="00615407">
        <w:rPr>
          <w:color w:val="000000" w:themeColor="text1"/>
        </w:rPr>
        <w:t>constructions</w:t>
      </w:r>
      <w:r w:rsidR="003D4598">
        <w:rPr>
          <w:color w:val="000000" w:themeColor="text1"/>
          <w:lang w:val="en-US"/>
        </w:rPr>
        <w:t xml:space="preserve"> are </w:t>
      </w:r>
      <w:r w:rsidR="002C2D3B">
        <w:rPr>
          <w:color w:val="000000" w:themeColor="text1"/>
          <w:lang w:val="en-US"/>
        </w:rPr>
        <w:t xml:space="preserve">in the process of </w:t>
      </w:r>
      <w:r w:rsidR="003D4598">
        <w:rPr>
          <w:color w:val="000000" w:themeColor="text1"/>
          <w:lang w:val="en-US"/>
        </w:rPr>
        <w:t xml:space="preserve">being embraced, </w:t>
      </w:r>
      <w:r w:rsidR="002C2D3B" w:rsidRPr="005436CF">
        <w:rPr>
          <w:color w:val="000000" w:themeColor="text1"/>
          <w:lang w:val="en-US"/>
        </w:rPr>
        <w:t>including in translanguaging practices in various processes involved in academic writing</w:t>
      </w:r>
      <w:r w:rsidR="002D7641">
        <w:rPr>
          <w:color w:val="000000" w:themeColor="text1"/>
          <w:lang w:val="en-US"/>
        </w:rPr>
        <w:t xml:space="preserve">. </w:t>
      </w:r>
      <w:r w:rsidR="003D4598" w:rsidRPr="00615407">
        <w:rPr>
          <w:color w:val="000000" w:themeColor="text1"/>
        </w:rPr>
        <w:t>The admittance of such alternative linguistic elements into mainstream discourse</w:t>
      </w:r>
      <w:r w:rsidR="003D4598">
        <w:rPr>
          <w:color w:val="000000" w:themeColor="text1"/>
          <w:lang w:val="en-US"/>
        </w:rPr>
        <w:t>, including academic domains,</w:t>
      </w:r>
      <w:r w:rsidR="003D4598" w:rsidRPr="00615407">
        <w:rPr>
          <w:color w:val="000000" w:themeColor="text1"/>
        </w:rPr>
        <w:t xml:space="preserve"> was </w:t>
      </w:r>
      <w:r w:rsidR="003D4598">
        <w:rPr>
          <w:color w:val="000000" w:themeColor="text1"/>
          <w:lang w:val="en-US"/>
        </w:rPr>
        <w:t xml:space="preserve">(and sometimes still is) </w:t>
      </w:r>
      <w:r w:rsidR="003D4598" w:rsidRPr="00615407">
        <w:rPr>
          <w:color w:val="000000" w:themeColor="text1"/>
        </w:rPr>
        <w:t>often met with obstruction and consequently suppression and invisibilization</w:t>
      </w:r>
      <w:r w:rsidRPr="00615407">
        <w:rPr>
          <w:color w:val="000000" w:themeColor="text1"/>
        </w:rPr>
        <w:t xml:space="preserve"> (see Byron, 1976</w:t>
      </w:r>
      <w:r w:rsidRPr="00615407">
        <w:rPr>
          <w:color w:val="000000" w:themeColor="text1"/>
          <w:lang w:val="en-US"/>
        </w:rPr>
        <w:t>, 1978, 1985</w:t>
      </w:r>
      <w:r w:rsidRPr="00615407">
        <w:rPr>
          <w:color w:val="000000" w:themeColor="text1"/>
        </w:rPr>
        <w:t>; Havinga</w:t>
      </w:r>
      <w:r w:rsidRPr="00615407">
        <w:rPr>
          <w:color w:val="000000" w:themeColor="text1"/>
          <w:lang w:val="en-US"/>
        </w:rPr>
        <w:t xml:space="preserve"> &amp; Langer</w:t>
      </w:r>
      <w:r w:rsidRPr="00615407">
        <w:rPr>
          <w:color w:val="000000" w:themeColor="text1"/>
        </w:rPr>
        <w:t>, 2015;</w:t>
      </w:r>
      <w:r w:rsidRPr="00615407">
        <w:rPr>
          <w:color w:val="000000" w:themeColor="text1"/>
          <w:lang w:val="en-US"/>
        </w:rPr>
        <w:t xml:space="preserve"> </w:t>
      </w:r>
      <w:r w:rsidRPr="00615407">
        <w:rPr>
          <w:color w:val="000000" w:themeColor="text1"/>
        </w:rPr>
        <w:t xml:space="preserve">Havinga, 2018; Joseph, Rutten, &amp; Vosters, 2020, p. 175; Elspaß, 2020; </w:t>
      </w:r>
      <w:r w:rsidRPr="00615407">
        <w:rPr>
          <w:color w:val="000000" w:themeColor="text1"/>
          <w:lang w:val="en-US"/>
        </w:rPr>
        <w:t>Hickey, 2020</w:t>
      </w:r>
      <w:r w:rsidRPr="00615407">
        <w:rPr>
          <w:color w:val="000000" w:themeColor="text1"/>
        </w:rPr>
        <w:t xml:space="preserve">). </w:t>
      </w:r>
      <w:r w:rsidR="003D4598">
        <w:rPr>
          <w:color w:val="000000" w:themeColor="text1"/>
          <w:lang w:val="en-US"/>
        </w:rPr>
        <w:t>I</w:t>
      </w:r>
      <w:r w:rsidR="003D4598" w:rsidRPr="00615407">
        <w:rPr>
          <w:color w:val="000000" w:themeColor="text1"/>
        </w:rPr>
        <w:t xml:space="preserve">nfluenced by </w:t>
      </w:r>
      <w:r w:rsidR="003D4598">
        <w:rPr>
          <w:color w:val="000000" w:themeColor="text1"/>
          <w:lang w:val="en-US"/>
        </w:rPr>
        <w:t xml:space="preserve">a relatively recent </w:t>
      </w:r>
      <w:r w:rsidR="003D4598" w:rsidRPr="00615407">
        <w:rPr>
          <w:color w:val="000000" w:themeColor="text1"/>
        </w:rPr>
        <w:t>easing of language attitudes, among other variables, select diaglossic configurations containing previously proscribed forms</w:t>
      </w:r>
      <w:r w:rsidR="003D4598" w:rsidRPr="00615407">
        <w:rPr>
          <w:color w:val="000000" w:themeColor="text1"/>
          <w:lang w:val="en-US"/>
        </w:rPr>
        <w:t xml:space="preserve"> </w:t>
      </w:r>
      <w:r w:rsidR="003D4598" w:rsidRPr="00615407">
        <w:rPr>
          <w:color w:val="000000" w:themeColor="text1"/>
        </w:rPr>
        <w:t xml:space="preserve">may be in the process of qualifying as felicitous </w:t>
      </w:r>
      <w:r w:rsidR="003D4598" w:rsidRPr="00575E01">
        <w:rPr>
          <w:color w:val="000000" w:themeColor="text1"/>
          <w:lang w:val="en-US"/>
        </w:rPr>
        <w:t>options</w:t>
      </w:r>
      <w:r w:rsidR="003D4598" w:rsidRPr="00575E01">
        <w:rPr>
          <w:color w:val="000000" w:themeColor="text1"/>
        </w:rPr>
        <w:t xml:space="preserve"> (see Camaj</w:t>
      </w:r>
      <w:r w:rsidR="00266513" w:rsidRPr="00575E01">
        <w:rPr>
          <w:color w:val="000000" w:themeColor="text1"/>
          <w:lang w:val="en-US"/>
        </w:rPr>
        <w:t>,</w:t>
      </w:r>
      <w:r w:rsidR="003D4598" w:rsidRPr="00575E01">
        <w:rPr>
          <w:color w:val="000000" w:themeColor="text1"/>
        </w:rPr>
        <w:t xml:space="preserve"> 1984;</w:t>
      </w:r>
      <w:r w:rsidR="003D4598" w:rsidRPr="00575E01">
        <w:rPr>
          <w:color w:val="FF0000"/>
        </w:rPr>
        <w:t xml:space="preserve"> </w:t>
      </w:r>
      <w:r w:rsidR="003D4598" w:rsidRPr="00575E01">
        <w:rPr>
          <w:color w:val="000000" w:themeColor="text1"/>
        </w:rPr>
        <w:t>Rutten, Vosters, &amp; Vandenbussche, 2014) through implicit codification (see Hickey, 2020;</w:t>
      </w:r>
      <w:r w:rsidR="003D4598" w:rsidRPr="00575E01">
        <w:rPr>
          <w:color w:val="FF0000"/>
        </w:rPr>
        <w:t xml:space="preserve"> </w:t>
      </w:r>
      <w:r w:rsidR="003D4598" w:rsidRPr="00575E01">
        <w:rPr>
          <w:color w:val="000000" w:themeColor="text1"/>
        </w:rPr>
        <w:t>Joseph, Rutten, &amp; Vosters, 2020, p. 172)</w:t>
      </w:r>
      <w:r w:rsidRPr="00575E01">
        <w:rPr>
          <w:color w:val="000000" w:themeColor="text1"/>
        </w:rPr>
        <w:t xml:space="preserve"> and revalorization (</w:t>
      </w:r>
      <w:r w:rsidRPr="00575E01">
        <w:rPr>
          <w:rFonts w:eastAsia="Arial Unicode MS"/>
          <w:color w:val="000000" w:themeColor="text1"/>
          <w:shd w:val="clear" w:color="auto" w:fill="FFFFFF"/>
        </w:rPr>
        <w:t>Elspaß, 2020, p</w:t>
      </w:r>
      <w:r w:rsidRPr="00575E01">
        <w:rPr>
          <w:color w:val="000000" w:themeColor="text1"/>
        </w:rPr>
        <w:t xml:space="preserve">. 296) from below. </w:t>
      </w:r>
    </w:p>
    <w:p w14:paraId="7DACDCE2" w14:textId="67B5C5F5" w:rsidR="002D7641" w:rsidRPr="00B17D1F" w:rsidRDefault="003D4598" w:rsidP="00B17D1F">
      <w:pPr>
        <w:spacing w:line="360" w:lineRule="auto"/>
        <w:ind w:firstLine="720"/>
        <w:jc w:val="both"/>
        <w:rPr>
          <w:color w:val="000000" w:themeColor="text1"/>
          <w:lang w:val="en-US"/>
        </w:rPr>
      </w:pPr>
      <w:r w:rsidRPr="00575E01">
        <w:rPr>
          <w:color w:val="000000" w:themeColor="text1"/>
        </w:rPr>
        <w:t xml:space="preserve">The aim of this paper is to examine </w:t>
      </w:r>
      <w:r w:rsidRPr="00575E01">
        <w:rPr>
          <w:color w:val="000000" w:themeColor="text1"/>
          <w:lang w:val="en-US"/>
        </w:rPr>
        <w:t xml:space="preserve">various (multimodal) materials, including </w:t>
      </w:r>
      <w:r w:rsidR="009D6427" w:rsidRPr="00575E01">
        <w:rPr>
          <w:color w:val="000000" w:themeColor="text1"/>
          <w:lang w:val="en-US"/>
        </w:rPr>
        <w:t>online corpora (</w:t>
      </w:r>
      <w:r w:rsidR="009D6427" w:rsidRPr="00575E01">
        <w:rPr>
          <w:color w:val="000000" w:themeColor="text1"/>
        </w:rPr>
        <w:t xml:space="preserve">see </w:t>
      </w:r>
      <w:r w:rsidR="009D6427" w:rsidRPr="00575E01">
        <w:rPr>
          <w:color w:val="000000" w:themeColor="text1"/>
          <w:shd w:val="clear" w:color="auto" w:fill="FFFFFF"/>
        </w:rPr>
        <w:t>Schilling, 2016</w:t>
      </w:r>
      <w:r w:rsidR="009D6427" w:rsidRPr="00575E01">
        <w:rPr>
          <w:color w:val="000000" w:themeColor="text1"/>
        </w:rPr>
        <w:t>)</w:t>
      </w:r>
      <w:r w:rsidR="009D6427" w:rsidRPr="00575E01">
        <w:rPr>
          <w:color w:val="000000" w:themeColor="text1"/>
          <w:lang w:val="en-US"/>
        </w:rPr>
        <w:t xml:space="preserve"> and </w:t>
      </w:r>
      <w:r w:rsidRPr="00575E01">
        <w:rPr>
          <w:color w:val="000000" w:themeColor="text1"/>
          <w:lang w:val="en-US"/>
        </w:rPr>
        <w:t xml:space="preserve">academic writing activities, </w:t>
      </w:r>
      <w:r w:rsidRPr="00575E01">
        <w:rPr>
          <w:color w:val="000000" w:themeColor="text1"/>
        </w:rPr>
        <w:t xml:space="preserve">where </w:t>
      </w:r>
      <w:r w:rsidRPr="00575E01">
        <w:rPr>
          <w:color w:val="000000" w:themeColor="text1"/>
          <w:lang w:val="en-US"/>
        </w:rPr>
        <w:t>heteroglossic</w:t>
      </w:r>
      <w:r w:rsidRPr="00575E01">
        <w:rPr>
          <w:color w:val="000000" w:themeColor="text1"/>
        </w:rPr>
        <w:t xml:space="preserve"> </w:t>
      </w:r>
      <w:r w:rsidRPr="00575E01">
        <w:rPr>
          <w:color w:val="000000" w:themeColor="text1"/>
          <w:lang w:val="en-US"/>
        </w:rPr>
        <w:t>and translingual processes</w:t>
      </w:r>
      <w:r w:rsidR="00895DA6" w:rsidRPr="00575E01">
        <w:rPr>
          <w:color w:val="000000" w:themeColor="text1"/>
        </w:rPr>
        <w:t xml:space="preserve"> (see </w:t>
      </w:r>
      <w:r w:rsidR="00895DA6" w:rsidRPr="00575E01">
        <w:rPr>
          <w:color w:val="000000" w:themeColor="text1"/>
          <w:lang w:val="sq-AL"/>
        </w:rPr>
        <w:t>Deumert, 2010;</w:t>
      </w:r>
      <w:r w:rsidR="00895DA6" w:rsidRPr="00575E01">
        <w:rPr>
          <w:rFonts w:eastAsia="Arial Unicode MS"/>
          <w:color w:val="000000" w:themeColor="text1"/>
          <w:shd w:val="clear" w:color="auto" w:fill="FFFFFF"/>
        </w:rPr>
        <w:t xml:space="preserve"> Coupland &amp; Kristiansen, 2011; Elspaß, 2020,</w:t>
      </w:r>
      <w:r w:rsidR="00895DA6" w:rsidRPr="00615407">
        <w:rPr>
          <w:rFonts w:eastAsia="Arial Unicode MS"/>
          <w:color w:val="000000" w:themeColor="text1"/>
          <w:shd w:val="clear" w:color="auto" w:fill="FFFFFF"/>
        </w:rPr>
        <w:t xml:space="preserve"> pp. </w:t>
      </w:r>
      <w:r w:rsidR="00895DA6" w:rsidRPr="00615407">
        <w:rPr>
          <w:rFonts w:eastAsia="Arial Unicode MS"/>
          <w:color w:val="000000" w:themeColor="text1"/>
          <w:shd w:val="clear" w:color="auto" w:fill="FFFFFF"/>
        </w:rPr>
        <w:lastRenderedPageBreak/>
        <w:t>288-9</w:t>
      </w:r>
      <w:r w:rsidR="00895DA6" w:rsidRPr="00615407">
        <w:rPr>
          <w:color w:val="000000" w:themeColor="text1"/>
        </w:rPr>
        <w:t>)</w:t>
      </w:r>
      <w:r w:rsidR="00895DA6" w:rsidRPr="00615407">
        <w:rPr>
          <w:color w:val="000000" w:themeColor="text1"/>
          <w:lang w:val="en-US"/>
        </w:rPr>
        <w:t xml:space="preserve"> </w:t>
      </w:r>
      <w:r>
        <w:rPr>
          <w:color w:val="000000" w:themeColor="text1"/>
          <w:lang w:val="en-US"/>
        </w:rPr>
        <w:t xml:space="preserve">involving a (once) marginalized variety </w:t>
      </w:r>
      <w:r w:rsidR="00821680">
        <w:rPr>
          <w:color w:val="000000" w:themeColor="text1"/>
          <w:lang w:val="en-US"/>
        </w:rPr>
        <w:t>(see</w:t>
      </w:r>
      <w:r w:rsidR="006D15DD">
        <w:rPr>
          <w:color w:val="000000" w:themeColor="text1"/>
          <w:lang w:val="en-US"/>
        </w:rPr>
        <w:t xml:space="preserve"> e.g</w:t>
      </w:r>
      <w:r w:rsidR="006D15DD" w:rsidRPr="00575E01">
        <w:rPr>
          <w:color w:val="000000" w:themeColor="text1"/>
          <w:lang w:val="en-US"/>
        </w:rPr>
        <w:t>.</w:t>
      </w:r>
      <w:r w:rsidR="00821680" w:rsidRPr="00575E01">
        <w:rPr>
          <w:color w:val="000000" w:themeColor="text1"/>
          <w:lang w:val="en-US"/>
        </w:rPr>
        <w:t xml:space="preserve"> Seals &amp; Olsen-Reeder, </w:t>
      </w:r>
      <w:r w:rsidR="006D15DD" w:rsidRPr="00575E01">
        <w:rPr>
          <w:color w:val="000000" w:themeColor="text1"/>
          <w:lang w:val="en-US"/>
        </w:rPr>
        <w:t>2020</w:t>
      </w:r>
      <w:r w:rsidR="00821680" w:rsidRPr="00575E01">
        <w:rPr>
          <w:color w:val="000000" w:themeColor="text1"/>
          <w:lang w:val="en-US"/>
        </w:rPr>
        <w:t xml:space="preserve">) </w:t>
      </w:r>
      <w:r w:rsidRPr="00575E01">
        <w:rPr>
          <w:color w:val="000000" w:themeColor="text1"/>
          <w:lang w:val="en-US"/>
        </w:rPr>
        <w:t>of</w:t>
      </w:r>
      <w:r>
        <w:rPr>
          <w:color w:val="000000" w:themeColor="text1"/>
          <w:lang w:val="en-US"/>
        </w:rPr>
        <w:t xml:space="preserve"> Albanian emerge. Such instances </w:t>
      </w:r>
      <w:r w:rsidRPr="00615407">
        <w:rPr>
          <w:color w:val="000000" w:themeColor="text1"/>
          <w:lang w:val="en-US"/>
        </w:rPr>
        <w:t>demonstrat</w:t>
      </w:r>
      <w:r>
        <w:rPr>
          <w:color w:val="000000" w:themeColor="text1"/>
          <w:lang w:val="en-US"/>
        </w:rPr>
        <w:t>e</w:t>
      </w:r>
      <w:r w:rsidRPr="00615407">
        <w:rPr>
          <w:color w:val="000000" w:themeColor="text1"/>
        </w:rPr>
        <w:t xml:space="preserve"> </w:t>
      </w:r>
      <w:r w:rsidRPr="00615407">
        <w:rPr>
          <w:color w:val="000000" w:themeColor="text1"/>
          <w:lang w:val="en-US"/>
        </w:rPr>
        <w:t>periodic resistance to asymmetrical linguistic bowing (</w:t>
      </w:r>
      <w:r>
        <w:rPr>
          <w:color w:val="000000" w:themeColor="text1"/>
          <w:lang w:val="en-US"/>
        </w:rPr>
        <w:t xml:space="preserve">see </w:t>
      </w:r>
      <w:r w:rsidRPr="00615407">
        <w:rPr>
          <w:color w:val="000000" w:themeColor="text1"/>
          <w:lang w:val="en-US"/>
        </w:rPr>
        <w:t>Morales-Gálvez, 2017, p. 655)</w:t>
      </w:r>
      <w:r>
        <w:rPr>
          <w:color w:val="000000" w:themeColor="text1"/>
          <w:lang w:val="en-US"/>
        </w:rPr>
        <w:t xml:space="preserve"> to various language(s) </w:t>
      </w:r>
      <w:r w:rsidR="002C2D3B">
        <w:rPr>
          <w:color w:val="000000" w:themeColor="text1"/>
          <w:lang w:val="en-US"/>
        </w:rPr>
        <w:t xml:space="preserve">ideologies </w:t>
      </w:r>
      <w:r>
        <w:rPr>
          <w:color w:val="000000" w:themeColor="text1"/>
          <w:lang w:val="en-US"/>
        </w:rPr>
        <w:t>in Kosovo.</w:t>
      </w:r>
    </w:p>
    <w:p w14:paraId="1CFA3F6C" w14:textId="3032F51E" w:rsidR="005B7104" w:rsidRPr="005436CF" w:rsidRDefault="005436CF" w:rsidP="00F73D34">
      <w:pPr>
        <w:pStyle w:val="ListParagraph"/>
        <w:numPr>
          <w:ilvl w:val="0"/>
          <w:numId w:val="40"/>
        </w:numPr>
        <w:spacing w:line="360" w:lineRule="auto"/>
        <w:ind w:left="0" w:right="-113" w:firstLine="0"/>
        <w:jc w:val="both"/>
        <w:rPr>
          <w:rFonts w:ascii="Times New Roman" w:hAnsi="Times New Roman" w:cs="Times New Roman"/>
          <w:bCs/>
        </w:rPr>
      </w:pPr>
      <w:r w:rsidRPr="005436CF">
        <w:rPr>
          <w:rFonts w:ascii="Times New Roman" w:hAnsi="Times New Roman" w:cs="Times New Roman"/>
          <w:b/>
        </w:rPr>
        <w:t>Language ideology,</w:t>
      </w:r>
      <w:r w:rsidR="00D707EE" w:rsidRPr="005436CF">
        <w:rPr>
          <w:rFonts w:ascii="Times New Roman" w:hAnsi="Times New Roman" w:cs="Times New Roman"/>
          <w:b/>
        </w:rPr>
        <w:t xml:space="preserve"> </w:t>
      </w:r>
      <w:r w:rsidR="007C15BD" w:rsidRPr="005436CF">
        <w:rPr>
          <w:rFonts w:ascii="Times New Roman" w:hAnsi="Times New Roman" w:cs="Times New Roman"/>
          <w:b/>
        </w:rPr>
        <w:t>(</w:t>
      </w:r>
      <w:r w:rsidRPr="005436CF">
        <w:rPr>
          <w:rFonts w:ascii="Times New Roman" w:hAnsi="Times New Roman" w:cs="Times New Roman"/>
          <w:b/>
        </w:rPr>
        <w:t>t</w:t>
      </w:r>
      <w:r w:rsidR="007C15BD" w:rsidRPr="005436CF">
        <w:rPr>
          <w:rFonts w:ascii="Times New Roman" w:hAnsi="Times New Roman" w:cs="Times New Roman"/>
          <w:b/>
        </w:rPr>
        <w:t>rans)languaging, invisibilization, and linguistic bowing</w:t>
      </w:r>
    </w:p>
    <w:p w14:paraId="475FD4B2" w14:textId="52E7BC8D" w:rsidR="005B7104" w:rsidRPr="00F14EF8" w:rsidRDefault="001C7235" w:rsidP="00F73D34">
      <w:pPr>
        <w:spacing w:line="360" w:lineRule="auto"/>
        <w:ind w:right="-113" w:firstLine="720"/>
        <w:jc w:val="both"/>
        <w:rPr>
          <w:color w:val="000000" w:themeColor="text1"/>
        </w:rPr>
      </w:pPr>
      <w:r w:rsidRPr="00F14EF8">
        <w:rPr>
          <w:bCs/>
          <w:color w:val="000000" w:themeColor="text1"/>
        </w:rPr>
        <w:t>C</w:t>
      </w:r>
      <w:r w:rsidR="005B7104" w:rsidRPr="00F14EF8">
        <w:rPr>
          <w:bCs/>
          <w:color w:val="000000" w:themeColor="text1"/>
        </w:rPr>
        <w:t xml:space="preserve">onsiderable attention </w:t>
      </w:r>
      <w:r w:rsidRPr="00F14EF8">
        <w:rPr>
          <w:bCs/>
          <w:color w:val="000000" w:themeColor="text1"/>
        </w:rPr>
        <w:t xml:space="preserve">during the past few decades </w:t>
      </w:r>
      <w:r w:rsidR="005B7104" w:rsidRPr="00F14EF8">
        <w:rPr>
          <w:bCs/>
          <w:color w:val="000000" w:themeColor="text1"/>
        </w:rPr>
        <w:t xml:space="preserve">has been </w:t>
      </w:r>
      <w:r w:rsidR="000C131D" w:rsidRPr="00F14EF8">
        <w:rPr>
          <w:bCs/>
          <w:color w:val="000000" w:themeColor="text1"/>
        </w:rPr>
        <w:t>allocated</w:t>
      </w:r>
      <w:r w:rsidR="005B7104" w:rsidRPr="00F14EF8">
        <w:rPr>
          <w:bCs/>
          <w:color w:val="000000" w:themeColor="text1"/>
        </w:rPr>
        <w:t xml:space="preserve"> to </w:t>
      </w:r>
      <w:r w:rsidR="000C131D" w:rsidRPr="00F14EF8">
        <w:rPr>
          <w:bCs/>
          <w:color w:val="000000" w:themeColor="text1"/>
        </w:rPr>
        <w:t xml:space="preserve">scrutinizing past and present </w:t>
      </w:r>
      <w:r w:rsidRPr="006768DD">
        <w:rPr>
          <w:bCs/>
          <w:color w:val="000000" w:themeColor="text1"/>
        </w:rPr>
        <w:t xml:space="preserve">hegemonic </w:t>
      </w:r>
      <w:r w:rsidR="005B7104" w:rsidRPr="006768DD">
        <w:rPr>
          <w:bCs/>
          <w:color w:val="000000" w:themeColor="text1"/>
        </w:rPr>
        <w:t>language ideologies, incl</w:t>
      </w:r>
      <w:r w:rsidR="005B7104" w:rsidRPr="00F14EF8">
        <w:rPr>
          <w:bCs/>
          <w:color w:val="000000" w:themeColor="text1"/>
        </w:rPr>
        <w:t xml:space="preserve">uding </w:t>
      </w:r>
      <w:r w:rsidRPr="00F14EF8">
        <w:rPr>
          <w:bCs/>
          <w:color w:val="000000" w:themeColor="text1"/>
        </w:rPr>
        <w:t>con</w:t>
      </w:r>
      <w:r w:rsidR="006E0839" w:rsidRPr="00F14EF8">
        <w:rPr>
          <w:bCs/>
          <w:color w:val="000000" w:themeColor="text1"/>
        </w:rPr>
        <w:t>c</w:t>
      </w:r>
      <w:r w:rsidRPr="00F14EF8">
        <w:rPr>
          <w:bCs/>
          <w:color w:val="000000" w:themeColor="text1"/>
        </w:rPr>
        <w:t xml:space="preserve">erning historical and </w:t>
      </w:r>
      <w:r w:rsidR="000C131D" w:rsidRPr="00F14EF8">
        <w:rPr>
          <w:bCs/>
          <w:color w:val="000000" w:themeColor="text1"/>
        </w:rPr>
        <w:t>contemporary linguascapes</w:t>
      </w:r>
      <w:r w:rsidR="005B7104" w:rsidRPr="00F14EF8">
        <w:rPr>
          <w:bCs/>
          <w:color w:val="000000" w:themeColor="text1"/>
        </w:rPr>
        <w:t xml:space="preserve">. </w:t>
      </w:r>
      <w:r w:rsidR="00B84A05" w:rsidRPr="00F14EF8">
        <w:rPr>
          <w:bCs/>
          <w:color w:val="000000" w:themeColor="text1"/>
        </w:rPr>
        <w:t xml:space="preserve">Such efforts were exerted to counter various repressive </w:t>
      </w:r>
      <w:r w:rsidR="005B7104" w:rsidRPr="00F14EF8">
        <w:rPr>
          <w:bCs/>
          <w:color w:val="000000" w:themeColor="text1"/>
        </w:rPr>
        <w:t xml:space="preserve">standard language cultures, </w:t>
      </w:r>
      <w:r w:rsidR="000C131D" w:rsidRPr="00F14EF8">
        <w:rPr>
          <w:bCs/>
          <w:color w:val="000000" w:themeColor="text1"/>
        </w:rPr>
        <w:t xml:space="preserve">including </w:t>
      </w:r>
      <w:r w:rsidR="005B7104" w:rsidRPr="00F14EF8">
        <w:rPr>
          <w:bCs/>
          <w:color w:val="000000" w:themeColor="text1"/>
        </w:rPr>
        <w:t>language engineering</w:t>
      </w:r>
      <w:r w:rsidR="006A5BD2" w:rsidRPr="00F14EF8">
        <w:rPr>
          <w:bCs/>
          <w:color w:val="000000" w:themeColor="text1"/>
        </w:rPr>
        <w:t xml:space="preserve"> and linguistic purism campai</w:t>
      </w:r>
      <w:r w:rsidR="00052546" w:rsidRPr="00F14EF8">
        <w:rPr>
          <w:bCs/>
          <w:color w:val="000000" w:themeColor="text1"/>
        </w:rPr>
        <w:t>g</w:t>
      </w:r>
      <w:r w:rsidR="006A5BD2" w:rsidRPr="00F14EF8">
        <w:rPr>
          <w:bCs/>
          <w:color w:val="000000" w:themeColor="text1"/>
        </w:rPr>
        <w:t>ns</w:t>
      </w:r>
      <w:r w:rsidR="00B84A05" w:rsidRPr="00F14EF8">
        <w:rPr>
          <w:bCs/>
          <w:color w:val="000000" w:themeColor="text1"/>
        </w:rPr>
        <w:t>, prevalent during the previous centur</w:t>
      </w:r>
      <w:r w:rsidR="00E570C4">
        <w:rPr>
          <w:bCs/>
          <w:color w:val="000000" w:themeColor="text1"/>
          <w:lang w:val="en-US"/>
        </w:rPr>
        <w:t>y</w:t>
      </w:r>
      <w:r w:rsidR="005B7104" w:rsidRPr="00F14EF8">
        <w:rPr>
          <w:bCs/>
          <w:color w:val="000000" w:themeColor="text1"/>
        </w:rPr>
        <w:t xml:space="preserve"> </w:t>
      </w:r>
      <w:r w:rsidR="005B7104" w:rsidRPr="00F14EF8">
        <w:rPr>
          <w:color w:val="000000" w:themeColor="text1"/>
        </w:rPr>
        <w:t xml:space="preserve">(Milroy, 2001; </w:t>
      </w:r>
      <w:r w:rsidR="009B41CD">
        <w:rPr>
          <w:color w:val="000000" w:themeColor="text1"/>
          <w:lang w:val="en-US"/>
        </w:rPr>
        <w:t xml:space="preserve">Lippi-Green, 2012; </w:t>
      </w:r>
      <w:r w:rsidR="001B5512" w:rsidRPr="00F14EF8">
        <w:rPr>
          <w:color w:val="000000" w:themeColor="text1"/>
        </w:rPr>
        <w:t>Joseph, Rutten, &amp; Vosters, 2020</w:t>
      </w:r>
      <w:r w:rsidR="005B7104" w:rsidRPr="00F14EF8">
        <w:rPr>
          <w:color w:val="000000" w:themeColor="text1"/>
        </w:rPr>
        <w:t xml:space="preserve">). </w:t>
      </w:r>
      <w:r w:rsidR="00B84A05" w:rsidRPr="00F14EF8">
        <w:rPr>
          <w:color w:val="000000" w:themeColor="text1"/>
        </w:rPr>
        <w:t xml:space="preserve">Whereas linguistic variation </w:t>
      </w:r>
      <w:r w:rsidR="00A52D0A" w:rsidRPr="00F14EF8">
        <w:rPr>
          <w:color w:val="000000" w:themeColor="text1"/>
        </w:rPr>
        <w:t xml:space="preserve">deviating from the officialized norm </w:t>
      </w:r>
      <w:r w:rsidR="00B84A05" w:rsidRPr="00F14EF8">
        <w:rPr>
          <w:color w:val="000000" w:themeColor="text1"/>
        </w:rPr>
        <w:t xml:space="preserve">was often considered a threat to the progress of the nation-state, a homogeneous standard language was </w:t>
      </w:r>
      <w:r w:rsidR="005A0C7B" w:rsidRPr="00F14EF8">
        <w:rPr>
          <w:color w:val="000000" w:themeColor="text1"/>
        </w:rPr>
        <w:t>concomitant</w:t>
      </w:r>
      <w:r w:rsidR="00B84A05" w:rsidRPr="00F14EF8">
        <w:rPr>
          <w:color w:val="000000" w:themeColor="text1"/>
        </w:rPr>
        <w:t xml:space="preserve"> with modernization </w:t>
      </w:r>
      <w:r w:rsidR="005B7104" w:rsidRPr="00F14EF8">
        <w:rPr>
          <w:color w:val="000000" w:themeColor="text1"/>
        </w:rPr>
        <w:t>(Ricento, 2000, p. 198</w:t>
      </w:r>
      <w:r w:rsidR="0070329A" w:rsidRPr="00F14EF8">
        <w:rPr>
          <w:color w:val="000000" w:themeColor="text1"/>
        </w:rPr>
        <w:t>; Ruttens, 2016</w:t>
      </w:r>
      <w:r w:rsidR="00446831" w:rsidRPr="00F14EF8">
        <w:rPr>
          <w:color w:val="000000" w:themeColor="text1"/>
          <w:lang w:val="en-US"/>
        </w:rPr>
        <w:t>b</w:t>
      </w:r>
      <w:r w:rsidR="0070329A" w:rsidRPr="00F14EF8">
        <w:rPr>
          <w:color w:val="000000" w:themeColor="text1"/>
        </w:rPr>
        <w:t>, p. 45</w:t>
      </w:r>
      <w:r w:rsidR="005B7104" w:rsidRPr="00F14EF8">
        <w:rPr>
          <w:color w:val="000000" w:themeColor="text1"/>
        </w:rPr>
        <w:t>)</w:t>
      </w:r>
      <w:r w:rsidR="00A52D0A" w:rsidRPr="00F14EF8">
        <w:rPr>
          <w:color w:val="000000" w:themeColor="text1"/>
        </w:rPr>
        <w:t>.</w:t>
      </w:r>
      <w:r w:rsidR="005B7104" w:rsidRPr="00F14EF8">
        <w:rPr>
          <w:color w:val="000000" w:themeColor="text1"/>
        </w:rPr>
        <w:t xml:space="preserve"> </w:t>
      </w:r>
      <w:r w:rsidR="00A52D0A" w:rsidRPr="00F14EF8">
        <w:rPr>
          <w:color w:val="000000" w:themeColor="text1"/>
        </w:rPr>
        <w:t>In opposition to variability in non-standard alternatives (Milroy, 2001, pp. 531–2</w:t>
      </w:r>
      <w:r w:rsidR="00F444E7" w:rsidRPr="00F14EF8">
        <w:rPr>
          <w:color w:val="000000" w:themeColor="text1"/>
        </w:rPr>
        <w:t>)</w:t>
      </w:r>
      <w:r w:rsidR="00A52D0A" w:rsidRPr="00F14EF8">
        <w:rPr>
          <w:color w:val="000000" w:themeColor="text1"/>
        </w:rPr>
        <w:t xml:space="preserve">, </w:t>
      </w:r>
      <w:r w:rsidR="00133BF9" w:rsidRPr="00F14EF8">
        <w:rPr>
          <w:color w:val="000000" w:themeColor="text1"/>
        </w:rPr>
        <w:t>immutable</w:t>
      </w:r>
      <w:r w:rsidR="003E02F1" w:rsidRPr="00F14EF8">
        <w:rPr>
          <w:color w:val="000000" w:themeColor="text1"/>
          <w:lang w:val="en-US"/>
        </w:rPr>
        <w:t xml:space="preserve"> </w:t>
      </w:r>
      <w:r w:rsidR="00A52D0A" w:rsidRPr="00F14EF8">
        <w:rPr>
          <w:color w:val="000000" w:themeColor="text1"/>
        </w:rPr>
        <w:t xml:space="preserve">standard grammars </w:t>
      </w:r>
      <w:r w:rsidR="005B7104" w:rsidRPr="00F14EF8">
        <w:rPr>
          <w:color w:val="000000" w:themeColor="text1"/>
        </w:rPr>
        <w:t xml:space="preserve">consisted of invariable </w:t>
      </w:r>
      <w:r w:rsidR="00133BF9" w:rsidRPr="00F14EF8">
        <w:rPr>
          <w:color w:val="000000" w:themeColor="text1"/>
        </w:rPr>
        <w:t xml:space="preserve">fixed </w:t>
      </w:r>
      <w:r w:rsidR="005B7104" w:rsidRPr="00F14EF8">
        <w:rPr>
          <w:color w:val="000000" w:themeColor="text1"/>
        </w:rPr>
        <w:t>uniformity (Ricento, 2000, p. 201;</w:t>
      </w:r>
      <w:r w:rsidR="00FD2BDA" w:rsidRPr="00F14EF8">
        <w:rPr>
          <w:color w:val="000000" w:themeColor="text1"/>
          <w:lang w:val="en-US"/>
        </w:rPr>
        <w:t xml:space="preserve"> </w:t>
      </w:r>
      <w:r w:rsidR="007F0914" w:rsidRPr="00F14EF8">
        <w:rPr>
          <w:color w:val="000000" w:themeColor="text1"/>
        </w:rPr>
        <w:t>Ruttens, 2016</w:t>
      </w:r>
      <w:r w:rsidR="00446831" w:rsidRPr="00F14EF8">
        <w:rPr>
          <w:color w:val="000000" w:themeColor="text1"/>
          <w:lang w:val="en-US"/>
        </w:rPr>
        <w:t>b</w:t>
      </w:r>
      <w:r w:rsidR="007F0914" w:rsidRPr="00F14EF8">
        <w:rPr>
          <w:color w:val="000000" w:themeColor="text1"/>
        </w:rPr>
        <w:t>, p. 41</w:t>
      </w:r>
      <w:r w:rsidR="005B7104" w:rsidRPr="00F14EF8">
        <w:rPr>
          <w:color w:val="000000" w:themeColor="text1"/>
        </w:rPr>
        <w:t xml:space="preserve">). </w:t>
      </w:r>
      <w:r w:rsidR="00A52D0A" w:rsidRPr="00F14EF8">
        <w:rPr>
          <w:color w:val="000000" w:themeColor="text1"/>
        </w:rPr>
        <w:t>A</w:t>
      </w:r>
      <w:r w:rsidR="005B7104" w:rsidRPr="00F14EF8">
        <w:rPr>
          <w:color w:val="000000" w:themeColor="text1"/>
        </w:rPr>
        <w:t xml:space="preserve"> critical</w:t>
      </w:r>
      <w:r w:rsidR="005B7104" w:rsidRPr="005235EF">
        <w:t xml:space="preserve"> paradigm shift</w:t>
      </w:r>
      <w:r w:rsidR="00A52D0A" w:rsidRPr="005235EF">
        <w:t>, however,</w:t>
      </w:r>
      <w:r w:rsidR="005B7104" w:rsidRPr="005235EF">
        <w:t xml:space="preserve"> eventually came to fruition</w:t>
      </w:r>
      <w:r w:rsidR="00A52D0A" w:rsidRPr="005235EF">
        <w:t>.</w:t>
      </w:r>
      <w:r w:rsidR="005B7104" w:rsidRPr="005235EF">
        <w:t xml:space="preserve"> </w:t>
      </w:r>
      <w:r w:rsidR="001319AB">
        <w:rPr>
          <w:lang w:val="en-US"/>
        </w:rPr>
        <w:t>Rigid</w:t>
      </w:r>
      <w:r w:rsidR="005B7104" w:rsidRPr="005235EF">
        <w:t xml:space="preserve"> language policies </w:t>
      </w:r>
      <w:r w:rsidR="00A52D0A" w:rsidRPr="005235EF">
        <w:t>came to be seen in</w:t>
      </w:r>
      <w:r w:rsidR="005B7104" w:rsidRPr="005235EF">
        <w:t xml:space="preserve"> t</w:t>
      </w:r>
      <w:r w:rsidR="00A52D0A" w:rsidRPr="005235EF">
        <w:t xml:space="preserve">erms of the </w:t>
      </w:r>
      <w:r w:rsidR="005B7104" w:rsidRPr="005235EF">
        <w:t>pro</w:t>
      </w:r>
      <w:r>
        <w:t>liferation</w:t>
      </w:r>
      <w:r w:rsidR="005B7104" w:rsidRPr="005235EF">
        <w:t xml:space="preserve"> of societal injustices. </w:t>
      </w:r>
      <w:r w:rsidR="00F7449C" w:rsidRPr="005235EF">
        <w:t xml:space="preserve">Including in academic spheres, </w:t>
      </w:r>
      <w:r w:rsidR="005B7104" w:rsidRPr="005235EF">
        <w:t xml:space="preserve">marginalization and stratification of speakers of non-dominant varieties </w:t>
      </w:r>
      <w:r>
        <w:t xml:space="preserve">became </w:t>
      </w:r>
      <w:r w:rsidR="005235EF" w:rsidRPr="005235EF">
        <w:t xml:space="preserve">the </w:t>
      </w:r>
      <w:r w:rsidR="00523FE1">
        <w:t>loci</w:t>
      </w:r>
      <w:r w:rsidR="005B7104" w:rsidRPr="005235EF">
        <w:t xml:space="preserve"> </w:t>
      </w:r>
      <w:r>
        <w:t>of</w:t>
      </w:r>
      <w:r w:rsidR="005B7104" w:rsidRPr="005235EF">
        <w:t xml:space="preserve"> </w:t>
      </w:r>
      <w:r w:rsidR="005B7104" w:rsidRPr="00F14EF8">
        <w:rPr>
          <w:color w:val="000000" w:themeColor="text1"/>
        </w:rPr>
        <w:t>discussions</w:t>
      </w:r>
      <w:r w:rsidR="00F7449C" w:rsidRPr="00F14EF8">
        <w:rPr>
          <w:color w:val="000000" w:themeColor="text1"/>
        </w:rPr>
        <w:t xml:space="preserve"> </w:t>
      </w:r>
      <w:r w:rsidR="005B7104" w:rsidRPr="00F14EF8">
        <w:rPr>
          <w:color w:val="000000" w:themeColor="text1"/>
        </w:rPr>
        <w:t xml:space="preserve">(Ricento, 2000, pp. 201–6; Milroy, 2001, pp. 532, 540; Low &amp; Sarkar, 2014, p. 104). </w:t>
      </w:r>
      <w:r w:rsidR="005235EF" w:rsidRPr="00F14EF8">
        <w:rPr>
          <w:color w:val="000000" w:themeColor="text1"/>
        </w:rPr>
        <w:t xml:space="preserve">The </w:t>
      </w:r>
      <w:r w:rsidR="00095E4A" w:rsidRPr="00F14EF8">
        <w:rPr>
          <w:color w:val="000000" w:themeColor="text1"/>
          <w:lang w:val="en-US"/>
        </w:rPr>
        <w:t>framing</w:t>
      </w:r>
      <w:r w:rsidR="00752A49" w:rsidRPr="00F14EF8">
        <w:rPr>
          <w:color w:val="000000" w:themeColor="text1"/>
          <w:lang w:val="en-US"/>
        </w:rPr>
        <w:t xml:space="preserve"> of</w:t>
      </w:r>
      <w:r w:rsidR="005235EF" w:rsidRPr="00F14EF8">
        <w:rPr>
          <w:color w:val="000000" w:themeColor="text1"/>
        </w:rPr>
        <w:t xml:space="preserve"> </w:t>
      </w:r>
      <w:r w:rsidR="0011528F" w:rsidRPr="00F14EF8">
        <w:rPr>
          <w:color w:val="000000" w:themeColor="text1"/>
          <w:lang w:val="en-US"/>
        </w:rPr>
        <w:t xml:space="preserve">emergent </w:t>
      </w:r>
      <w:r w:rsidR="005235EF" w:rsidRPr="00F14EF8">
        <w:rPr>
          <w:color w:val="000000" w:themeColor="text1"/>
        </w:rPr>
        <w:t>dynamic</w:t>
      </w:r>
      <w:r w:rsidR="00166C1C">
        <w:rPr>
          <w:color w:val="000000" w:themeColor="text1"/>
          <w:lang w:val="en-US"/>
        </w:rPr>
        <w:t>,</w:t>
      </w:r>
      <w:r w:rsidR="005235EF" w:rsidRPr="00F14EF8">
        <w:rPr>
          <w:color w:val="000000" w:themeColor="text1"/>
        </w:rPr>
        <w:t xml:space="preserve"> flexible</w:t>
      </w:r>
      <w:r w:rsidR="00166C1C">
        <w:rPr>
          <w:color w:val="000000" w:themeColor="text1"/>
          <w:lang w:val="en-US"/>
        </w:rPr>
        <w:t>, and porous</w:t>
      </w:r>
      <w:r w:rsidR="005235EF" w:rsidRPr="00F14EF8">
        <w:rPr>
          <w:color w:val="000000" w:themeColor="text1"/>
        </w:rPr>
        <w:t xml:space="preserve"> linguistic repertoires exhibiting “pools of linguistic resources” (Grace cited in Milroy, 2001, p. 540) </w:t>
      </w:r>
      <w:r w:rsidR="00752A49" w:rsidRPr="00F14EF8">
        <w:rPr>
          <w:color w:val="000000" w:themeColor="text1"/>
          <w:lang w:val="en-US"/>
        </w:rPr>
        <w:t>as being</w:t>
      </w:r>
      <w:r w:rsidR="005235EF" w:rsidRPr="00F14EF8">
        <w:rPr>
          <w:color w:val="000000" w:themeColor="text1"/>
        </w:rPr>
        <w:t xml:space="preserve"> </w:t>
      </w:r>
      <w:r w:rsidR="002D619E" w:rsidRPr="00F14EF8">
        <w:rPr>
          <w:color w:val="000000" w:themeColor="text1"/>
        </w:rPr>
        <w:t>defi</w:t>
      </w:r>
      <w:r w:rsidR="005B7104" w:rsidRPr="00F14EF8">
        <w:rPr>
          <w:color w:val="000000" w:themeColor="text1"/>
        </w:rPr>
        <w:t>cient</w:t>
      </w:r>
      <w:r w:rsidR="00117849" w:rsidRPr="00F14EF8">
        <w:rPr>
          <w:color w:val="000000" w:themeColor="text1"/>
          <w:lang w:val="en-US"/>
        </w:rPr>
        <w:t xml:space="preserve"> </w:t>
      </w:r>
      <w:r w:rsidR="004C7BC5" w:rsidRPr="00F14EF8">
        <w:rPr>
          <w:color w:val="000000" w:themeColor="text1"/>
        </w:rPr>
        <w:t>w</w:t>
      </w:r>
      <w:r w:rsidR="004834DD" w:rsidRPr="00F14EF8">
        <w:rPr>
          <w:color w:val="000000" w:themeColor="text1"/>
          <w:lang w:val="en-US"/>
        </w:rPr>
        <w:t>ere</w:t>
      </w:r>
      <w:r w:rsidR="004C7BC5" w:rsidRPr="00F14EF8">
        <w:rPr>
          <w:color w:val="000000" w:themeColor="text1"/>
        </w:rPr>
        <w:t xml:space="preserve"> now being challenged</w:t>
      </w:r>
      <w:r w:rsidR="004C7BC5" w:rsidRPr="00F14EF8">
        <w:rPr>
          <w:color w:val="000000" w:themeColor="text1"/>
          <w:lang w:val="en-US"/>
        </w:rPr>
        <w:t xml:space="preserve"> by a counter</w:t>
      </w:r>
      <w:r w:rsidR="00A67337">
        <w:rPr>
          <w:color w:val="000000" w:themeColor="text1"/>
          <w:lang w:val="en-US"/>
        </w:rPr>
        <w:t xml:space="preserve"> </w:t>
      </w:r>
      <w:r w:rsidR="004C7BC5" w:rsidRPr="00F14EF8">
        <w:rPr>
          <w:color w:val="000000" w:themeColor="text1"/>
          <w:lang w:val="en-US"/>
        </w:rPr>
        <w:t>narrative</w:t>
      </w:r>
      <w:r w:rsidR="004C7BC5" w:rsidRPr="00F14EF8">
        <w:rPr>
          <w:color w:val="000000" w:themeColor="text1"/>
        </w:rPr>
        <w:t xml:space="preserve"> </w:t>
      </w:r>
      <w:r w:rsidR="005B7104" w:rsidRPr="00F14EF8">
        <w:rPr>
          <w:color w:val="000000" w:themeColor="text1"/>
        </w:rPr>
        <w:t>(see Deumert, 2010</w:t>
      </w:r>
      <w:r w:rsidR="00646EE0">
        <w:rPr>
          <w:color w:val="000000" w:themeColor="text1"/>
          <w:lang w:val="en-US"/>
        </w:rPr>
        <w:t xml:space="preserve">; Flores </w:t>
      </w:r>
      <w:r w:rsidR="005B449F">
        <w:rPr>
          <w:color w:val="000000" w:themeColor="text1"/>
          <w:lang w:val="en-US"/>
        </w:rPr>
        <w:t>&amp; Rosa, 2015</w:t>
      </w:r>
      <w:r w:rsidR="005235EF" w:rsidRPr="00F14EF8">
        <w:rPr>
          <w:color w:val="000000" w:themeColor="text1"/>
        </w:rPr>
        <w:t>)</w:t>
      </w:r>
      <w:r w:rsidR="005B7104" w:rsidRPr="00F14EF8">
        <w:rPr>
          <w:color w:val="000000" w:themeColor="text1"/>
        </w:rPr>
        <w:t xml:space="preserve">. These disturbances to the hierarchies of dominant language ideologies involved moving </w:t>
      </w:r>
      <w:r w:rsidR="005235EF" w:rsidRPr="00F14EF8">
        <w:rPr>
          <w:color w:val="000000" w:themeColor="text1"/>
        </w:rPr>
        <w:t xml:space="preserve">away from centralized forces </w:t>
      </w:r>
      <w:r w:rsidR="005B7104" w:rsidRPr="00F14EF8">
        <w:rPr>
          <w:color w:val="000000" w:themeColor="text1"/>
        </w:rPr>
        <w:t xml:space="preserve">toward peripheral </w:t>
      </w:r>
      <w:r w:rsidR="005235EF" w:rsidRPr="00F14EF8">
        <w:rPr>
          <w:color w:val="000000" w:themeColor="text1"/>
        </w:rPr>
        <w:t>ones</w:t>
      </w:r>
      <w:r w:rsidR="005B7104" w:rsidRPr="00F14EF8">
        <w:rPr>
          <w:color w:val="000000" w:themeColor="text1"/>
        </w:rPr>
        <w:t xml:space="preserve"> (see Low &amp; Sarkar, 2014, p. 113)</w:t>
      </w:r>
      <w:r w:rsidR="005235EF" w:rsidRPr="00F14EF8">
        <w:rPr>
          <w:color w:val="000000" w:themeColor="text1"/>
        </w:rPr>
        <w:t>.</w:t>
      </w:r>
    </w:p>
    <w:p w14:paraId="426F8EED" w14:textId="623C9E19" w:rsidR="005B7104" w:rsidRPr="00A67337" w:rsidRDefault="00C42FBB" w:rsidP="00F73D34">
      <w:pPr>
        <w:spacing w:line="360" w:lineRule="auto"/>
        <w:ind w:right="-113" w:firstLine="720"/>
        <w:jc w:val="both"/>
        <w:outlineLvl w:val="0"/>
        <w:rPr>
          <w:color w:val="000000" w:themeColor="text1"/>
          <w:lang w:val="en-US"/>
        </w:rPr>
      </w:pPr>
      <w:r w:rsidRPr="00F14EF8">
        <w:rPr>
          <w:color w:val="000000" w:themeColor="text1"/>
        </w:rPr>
        <w:t>Disruption to the impositions of h</w:t>
      </w:r>
      <w:r w:rsidR="005B7104" w:rsidRPr="00F14EF8">
        <w:rPr>
          <w:color w:val="000000" w:themeColor="text1"/>
        </w:rPr>
        <w:t xml:space="preserve">egemonic language </w:t>
      </w:r>
      <w:r w:rsidR="005C4EF2" w:rsidRPr="00F14EF8">
        <w:rPr>
          <w:color w:val="000000" w:themeColor="text1"/>
        </w:rPr>
        <w:t xml:space="preserve">policies </w:t>
      </w:r>
      <w:r w:rsidR="005B7104" w:rsidRPr="00F14EF8">
        <w:rPr>
          <w:color w:val="000000" w:themeColor="text1"/>
        </w:rPr>
        <w:t xml:space="preserve">can be </w:t>
      </w:r>
      <w:r w:rsidRPr="00F14EF8">
        <w:rPr>
          <w:color w:val="000000" w:themeColor="text1"/>
        </w:rPr>
        <w:t>observed</w:t>
      </w:r>
      <w:r w:rsidR="005B7104" w:rsidRPr="00F14EF8">
        <w:rPr>
          <w:color w:val="000000" w:themeColor="text1"/>
        </w:rPr>
        <w:t xml:space="preserve"> </w:t>
      </w:r>
      <w:r w:rsidRPr="00F14EF8">
        <w:rPr>
          <w:color w:val="000000" w:themeColor="text1"/>
        </w:rPr>
        <w:t>in</w:t>
      </w:r>
      <w:r w:rsidR="005B7104" w:rsidRPr="00F14EF8">
        <w:rPr>
          <w:color w:val="000000" w:themeColor="text1"/>
        </w:rPr>
        <w:t xml:space="preserve"> the dynamics </w:t>
      </w:r>
      <w:r w:rsidR="005B7104" w:rsidRPr="006768DD">
        <w:rPr>
          <w:color w:val="000000" w:themeColor="text1"/>
        </w:rPr>
        <w:t xml:space="preserve">of heteroglossic language </w:t>
      </w:r>
      <w:r w:rsidRPr="006768DD">
        <w:rPr>
          <w:color w:val="000000" w:themeColor="text1"/>
        </w:rPr>
        <w:t>practices</w:t>
      </w:r>
      <w:r w:rsidR="00C67F9F" w:rsidRPr="006768DD">
        <w:rPr>
          <w:color w:val="000000" w:themeColor="text1"/>
          <w:lang w:val="en-US"/>
        </w:rPr>
        <w:t xml:space="preserve">, thus serving as </w:t>
      </w:r>
      <w:r w:rsidR="00117849" w:rsidRPr="006768DD">
        <w:rPr>
          <w:color w:val="000000" w:themeColor="text1"/>
          <w:lang w:val="en-US"/>
        </w:rPr>
        <w:t xml:space="preserve">part of </w:t>
      </w:r>
      <w:r w:rsidR="00C67F9F" w:rsidRPr="006768DD">
        <w:rPr>
          <w:color w:val="000000" w:themeColor="text1"/>
          <w:lang w:val="en-US"/>
        </w:rPr>
        <w:t>a counter</w:t>
      </w:r>
      <w:r w:rsidR="00A67337">
        <w:rPr>
          <w:color w:val="000000" w:themeColor="text1"/>
          <w:lang w:val="en-US"/>
        </w:rPr>
        <w:t xml:space="preserve"> </w:t>
      </w:r>
      <w:r w:rsidR="00C67F9F" w:rsidRPr="006768DD">
        <w:rPr>
          <w:color w:val="000000" w:themeColor="text1"/>
          <w:lang w:val="en-US"/>
        </w:rPr>
        <w:t>narrative</w:t>
      </w:r>
      <w:r w:rsidR="005B7104" w:rsidRPr="006768DD">
        <w:rPr>
          <w:color w:val="000000" w:themeColor="text1"/>
        </w:rPr>
        <w:t xml:space="preserve">. </w:t>
      </w:r>
      <w:r w:rsidR="00C31CE0" w:rsidRPr="006768DD">
        <w:rPr>
          <w:color w:val="000000" w:themeColor="text1"/>
        </w:rPr>
        <w:t>H</w:t>
      </w:r>
      <w:r w:rsidR="005B7104" w:rsidRPr="006768DD">
        <w:rPr>
          <w:color w:val="000000" w:themeColor="text1"/>
        </w:rPr>
        <w:t>eteroglossia</w:t>
      </w:r>
      <w:r w:rsidR="00C31CE0" w:rsidRPr="006768DD">
        <w:rPr>
          <w:color w:val="000000" w:themeColor="text1"/>
        </w:rPr>
        <w:t>,</w:t>
      </w:r>
      <w:r w:rsidR="005B7104" w:rsidRPr="006768DD">
        <w:rPr>
          <w:color w:val="000000" w:themeColor="text1"/>
        </w:rPr>
        <w:t xml:space="preserve"> </w:t>
      </w:r>
      <w:r w:rsidR="00C31CE0" w:rsidRPr="006768DD">
        <w:rPr>
          <w:color w:val="000000" w:themeColor="text1"/>
        </w:rPr>
        <w:t>which often extends beyond code-switching</w:t>
      </w:r>
      <w:r w:rsidR="009E54E4">
        <w:rPr>
          <w:color w:val="000000" w:themeColor="text1"/>
          <w:lang w:val="en-US"/>
        </w:rPr>
        <w:t xml:space="preserve"> </w:t>
      </w:r>
      <w:r w:rsidR="009E54E4" w:rsidRPr="00415C9C">
        <w:rPr>
          <w:color w:val="000000" w:themeColor="text1"/>
          <w:lang w:val="en-US"/>
        </w:rPr>
        <w:t>(e.g. see Schader, 2006, e.g. p. 87)</w:t>
      </w:r>
      <w:r w:rsidR="00C31CE0" w:rsidRPr="00415C9C">
        <w:rPr>
          <w:color w:val="000000" w:themeColor="text1"/>
        </w:rPr>
        <w:t>,</w:t>
      </w:r>
      <w:r w:rsidR="00C31CE0" w:rsidRPr="00F14EF8">
        <w:rPr>
          <w:color w:val="000000" w:themeColor="text1"/>
        </w:rPr>
        <w:t xml:space="preserve"> can </w:t>
      </w:r>
      <w:r w:rsidR="005B7104" w:rsidRPr="00F14EF8">
        <w:rPr>
          <w:color w:val="000000" w:themeColor="text1"/>
        </w:rPr>
        <w:t xml:space="preserve">involve the </w:t>
      </w:r>
      <w:r w:rsidR="00C31CE0" w:rsidRPr="00F14EF8">
        <w:rPr>
          <w:color w:val="000000" w:themeColor="text1"/>
        </w:rPr>
        <w:t>meshing</w:t>
      </w:r>
      <w:r w:rsidR="005B7104" w:rsidRPr="00F14EF8">
        <w:rPr>
          <w:color w:val="000000" w:themeColor="text1"/>
        </w:rPr>
        <w:t xml:space="preserve"> of</w:t>
      </w:r>
      <w:r w:rsidR="005B7104" w:rsidRPr="00144723">
        <w:t xml:space="preserve"> divergent </w:t>
      </w:r>
      <w:r w:rsidRPr="00144723">
        <w:t xml:space="preserve">varieties, registers, </w:t>
      </w:r>
      <w:r w:rsidR="005B7104" w:rsidRPr="00144723">
        <w:t>codes, voices, lects, and languages between and/or within utterances (</w:t>
      </w:r>
      <w:r w:rsidR="005B7104" w:rsidRPr="00F14EF8">
        <w:rPr>
          <w:color w:val="000000" w:themeColor="text1"/>
        </w:rPr>
        <w:t>see Schilling, 2016, pp. 44–50</w:t>
      </w:r>
      <w:r w:rsidR="00591392" w:rsidRPr="00E72385">
        <w:rPr>
          <w:color w:val="000000" w:themeColor="text1"/>
          <w:lang w:val="en-US"/>
        </w:rPr>
        <w:t>; García &amp; Othegy, 2020</w:t>
      </w:r>
      <w:r w:rsidR="005B7104" w:rsidRPr="00E72385">
        <w:rPr>
          <w:color w:val="000000" w:themeColor="text1"/>
        </w:rPr>
        <w:t xml:space="preserve">). </w:t>
      </w:r>
      <w:r w:rsidR="00C31CE0" w:rsidRPr="00F14EF8">
        <w:rPr>
          <w:color w:val="000000" w:themeColor="text1"/>
        </w:rPr>
        <w:t>L</w:t>
      </w:r>
      <w:r w:rsidR="005B7104" w:rsidRPr="00F14EF8">
        <w:rPr>
          <w:color w:val="000000" w:themeColor="text1"/>
        </w:rPr>
        <w:t xml:space="preserve">anguage variability and hybridity, </w:t>
      </w:r>
      <w:r w:rsidR="005B7104" w:rsidRPr="00EA0070">
        <w:rPr>
          <w:color w:val="000000" w:themeColor="text1"/>
        </w:rPr>
        <w:t xml:space="preserve">including fluidity pertaining to </w:t>
      </w:r>
      <w:r w:rsidR="00B153B6" w:rsidRPr="00EA0070">
        <w:rPr>
          <w:color w:val="000000" w:themeColor="text1"/>
        </w:rPr>
        <w:t xml:space="preserve">temporal, </w:t>
      </w:r>
      <w:r w:rsidR="005B7104" w:rsidRPr="00EA0070">
        <w:rPr>
          <w:color w:val="000000" w:themeColor="text1"/>
        </w:rPr>
        <w:t xml:space="preserve">spatial, and diatopic (geographic) </w:t>
      </w:r>
      <w:r w:rsidR="00FA00EC" w:rsidRPr="00EA0070">
        <w:rPr>
          <w:color w:val="000000" w:themeColor="text1"/>
        </w:rPr>
        <w:t>components</w:t>
      </w:r>
      <w:r w:rsidR="007460D5" w:rsidRPr="00EA0070">
        <w:rPr>
          <w:color w:val="000000" w:themeColor="text1"/>
          <w:lang w:val="en-US"/>
        </w:rPr>
        <w:t>,</w:t>
      </w:r>
      <w:r w:rsidR="005B7104" w:rsidRPr="00EA0070">
        <w:rPr>
          <w:color w:val="000000" w:themeColor="text1"/>
        </w:rPr>
        <w:t xml:space="preserve"> </w:t>
      </w:r>
      <w:r w:rsidR="00C31CE0" w:rsidRPr="00F14EF8">
        <w:rPr>
          <w:color w:val="000000" w:themeColor="text1"/>
        </w:rPr>
        <w:t xml:space="preserve">are </w:t>
      </w:r>
      <w:r w:rsidR="00FA00EC" w:rsidRPr="00F14EF8">
        <w:rPr>
          <w:color w:val="000000" w:themeColor="text1"/>
        </w:rPr>
        <w:t>integral</w:t>
      </w:r>
      <w:r w:rsidR="00C31CE0" w:rsidRPr="00F14EF8">
        <w:rPr>
          <w:color w:val="000000" w:themeColor="text1"/>
        </w:rPr>
        <w:t xml:space="preserve"> to Bakhtin-</w:t>
      </w:r>
      <w:r w:rsidR="00C31CE0" w:rsidRPr="00F14EF8">
        <w:rPr>
          <w:i/>
          <w:iCs/>
          <w:color w:val="000000" w:themeColor="text1"/>
        </w:rPr>
        <w:t>esque</w:t>
      </w:r>
      <w:r w:rsidR="00C31CE0" w:rsidRPr="00F14EF8">
        <w:rPr>
          <w:color w:val="000000" w:themeColor="text1"/>
        </w:rPr>
        <w:t xml:space="preserve"> heteroglossia </w:t>
      </w:r>
      <w:r w:rsidR="005B7104" w:rsidRPr="00F14EF8">
        <w:rPr>
          <w:color w:val="000000" w:themeColor="text1"/>
        </w:rPr>
        <w:t xml:space="preserve">(Pietikäinen &amp; Dufva, 2014, pp. 64–7; Schilling, 2016, pp. 49–50). </w:t>
      </w:r>
      <w:r w:rsidR="00E82708">
        <w:rPr>
          <w:color w:val="000000" w:themeColor="text1"/>
          <w:lang w:val="en-US"/>
        </w:rPr>
        <w:t>M</w:t>
      </w:r>
      <w:r w:rsidR="00B153B6" w:rsidRPr="00F14EF8">
        <w:rPr>
          <w:color w:val="000000" w:themeColor="text1"/>
        </w:rPr>
        <w:t>ultiple</w:t>
      </w:r>
      <w:r w:rsidR="00FA00EC" w:rsidRPr="00F14EF8">
        <w:rPr>
          <w:color w:val="000000" w:themeColor="text1"/>
        </w:rPr>
        <w:t xml:space="preserve"> </w:t>
      </w:r>
      <w:r w:rsidR="005B7104" w:rsidRPr="00F14EF8">
        <w:rPr>
          <w:color w:val="000000" w:themeColor="text1"/>
        </w:rPr>
        <w:t xml:space="preserve">competing </w:t>
      </w:r>
      <w:r w:rsidR="00FA00EC" w:rsidRPr="00F14EF8">
        <w:rPr>
          <w:color w:val="000000" w:themeColor="text1"/>
        </w:rPr>
        <w:t>vista</w:t>
      </w:r>
      <w:r w:rsidR="005B7104" w:rsidRPr="00F14EF8">
        <w:rPr>
          <w:color w:val="000000" w:themeColor="text1"/>
        </w:rPr>
        <w:t xml:space="preserve">s are played against </w:t>
      </w:r>
      <w:r w:rsidR="00095E4A" w:rsidRPr="00F14EF8">
        <w:rPr>
          <w:color w:val="000000" w:themeColor="text1"/>
          <w:lang w:val="en-US"/>
        </w:rPr>
        <w:t xml:space="preserve">each </w:t>
      </w:r>
      <w:r w:rsidR="005B7104" w:rsidRPr="00F14EF8">
        <w:rPr>
          <w:color w:val="000000" w:themeColor="text1"/>
        </w:rPr>
        <w:t>other</w:t>
      </w:r>
      <w:r w:rsidR="00B153B6" w:rsidRPr="00F14EF8">
        <w:rPr>
          <w:color w:val="000000" w:themeColor="text1"/>
        </w:rPr>
        <w:t>, where</w:t>
      </w:r>
      <w:r w:rsidR="0078324A">
        <w:rPr>
          <w:color w:val="000000" w:themeColor="text1"/>
          <w:lang w:val="en-US"/>
        </w:rPr>
        <w:t>by</w:t>
      </w:r>
      <w:r w:rsidR="00FA00EC" w:rsidRPr="00F14EF8">
        <w:rPr>
          <w:color w:val="000000" w:themeColor="text1"/>
        </w:rPr>
        <w:t xml:space="preserve"> </w:t>
      </w:r>
      <w:r w:rsidR="005B7104" w:rsidRPr="00F14EF8">
        <w:rPr>
          <w:color w:val="000000" w:themeColor="text1"/>
        </w:rPr>
        <w:t>“‘</w:t>
      </w:r>
      <w:r w:rsidR="00B153B6" w:rsidRPr="00F14EF8">
        <w:rPr>
          <w:color w:val="000000" w:themeColor="text1"/>
        </w:rPr>
        <w:t>e</w:t>
      </w:r>
      <w:r w:rsidR="005B7104" w:rsidRPr="00F14EF8">
        <w:rPr>
          <w:color w:val="000000" w:themeColor="text1"/>
        </w:rPr>
        <w:t xml:space="preserve">very concrete utterance is a microcosm of this struggle between ‘centripetal’ and ‘centrifugal’ forces that simultaneously unify and stratify language at all stages of its historical existence’” (Nouguerón-Liu &amp; Warrier, 2014, p. 182). </w:t>
      </w:r>
      <w:r w:rsidR="002861C7" w:rsidRPr="00F14EF8">
        <w:rPr>
          <w:color w:val="000000" w:themeColor="text1"/>
          <w:lang w:val="en-US"/>
        </w:rPr>
        <w:t>At play</w:t>
      </w:r>
      <w:r w:rsidR="002540C8" w:rsidRPr="00F14EF8">
        <w:rPr>
          <w:color w:val="000000" w:themeColor="text1"/>
          <w:lang w:val="en-US"/>
        </w:rPr>
        <w:t xml:space="preserve"> are </w:t>
      </w:r>
      <w:r w:rsidR="002540C8" w:rsidRPr="00F14EF8">
        <w:rPr>
          <w:color w:val="000000" w:themeColor="text1"/>
          <w:lang w:val="en-US"/>
        </w:rPr>
        <w:lastRenderedPageBreak/>
        <w:t>language choice</w:t>
      </w:r>
      <w:r w:rsidR="002861C7" w:rsidRPr="00F14EF8">
        <w:rPr>
          <w:color w:val="000000" w:themeColor="text1"/>
          <w:lang w:val="en-US"/>
        </w:rPr>
        <w:t>s</w:t>
      </w:r>
      <w:r w:rsidR="002540C8" w:rsidRPr="00F14EF8">
        <w:rPr>
          <w:color w:val="000000" w:themeColor="text1"/>
          <w:lang w:val="en-US"/>
        </w:rPr>
        <w:t xml:space="preserve"> </w:t>
      </w:r>
      <w:r w:rsidR="002861C7" w:rsidRPr="00F14EF8">
        <w:rPr>
          <w:color w:val="000000" w:themeColor="text1"/>
          <w:lang w:val="en-US"/>
        </w:rPr>
        <w:t>concerning e</w:t>
      </w:r>
      <w:r w:rsidR="005B7104" w:rsidRPr="00F14EF8">
        <w:rPr>
          <w:color w:val="000000" w:themeColor="text1"/>
        </w:rPr>
        <w:t>mploy</w:t>
      </w:r>
      <w:r w:rsidR="00FA00EC" w:rsidRPr="00F14EF8">
        <w:rPr>
          <w:color w:val="000000" w:themeColor="text1"/>
        </w:rPr>
        <w:t>ing</w:t>
      </w:r>
      <w:r w:rsidR="005B7104" w:rsidRPr="00F14EF8">
        <w:rPr>
          <w:color w:val="000000" w:themeColor="text1"/>
        </w:rPr>
        <w:t xml:space="preserve"> either the </w:t>
      </w:r>
      <w:r w:rsidR="00FA00EC" w:rsidRPr="00F14EF8">
        <w:rPr>
          <w:color w:val="000000" w:themeColor="text1"/>
        </w:rPr>
        <w:t xml:space="preserve">rigid </w:t>
      </w:r>
      <w:r w:rsidR="005B7104" w:rsidRPr="00F14EF8">
        <w:rPr>
          <w:color w:val="000000" w:themeColor="text1"/>
        </w:rPr>
        <w:t xml:space="preserve">hegemonic, homogeneous standard, or varied non-standard vernaculars. </w:t>
      </w:r>
      <w:r w:rsidR="00D2152F" w:rsidRPr="00F14EF8">
        <w:rPr>
          <w:color w:val="000000" w:themeColor="text1"/>
        </w:rPr>
        <w:t>These</w:t>
      </w:r>
      <w:r w:rsidR="005B7104" w:rsidRPr="00F14EF8">
        <w:rPr>
          <w:color w:val="000000" w:themeColor="text1"/>
        </w:rPr>
        <w:t xml:space="preserve"> push and pull dynamics </w:t>
      </w:r>
      <w:r w:rsidR="00166C1C">
        <w:rPr>
          <w:color w:val="000000" w:themeColor="text1"/>
          <w:lang w:val="en-US"/>
        </w:rPr>
        <w:t xml:space="preserve">also </w:t>
      </w:r>
      <w:r w:rsidR="00D2152F" w:rsidRPr="00F14EF8">
        <w:rPr>
          <w:color w:val="000000" w:themeColor="text1"/>
        </w:rPr>
        <w:t>involve</w:t>
      </w:r>
      <w:r w:rsidR="005B7104" w:rsidRPr="00F14EF8">
        <w:rPr>
          <w:color w:val="000000" w:themeColor="text1"/>
        </w:rPr>
        <w:t xml:space="preserve"> the stratification of languagers</w:t>
      </w:r>
      <w:r w:rsidR="007C1C0C" w:rsidRPr="00F14EF8">
        <w:rPr>
          <w:color w:val="000000" w:themeColor="text1"/>
          <w:lang w:val="en-US"/>
        </w:rPr>
        <w:t>,</w:t>
      </w:r>
      <w:r w:rsidR="005B7104" w:rsidRPr="00F14EF8">
        <w:rPr>
          <w:color w:val="000000" w:themeColor="text1"/>
        </w:rPr>
        <w:t xml:space="preserve"> depending on the linguistic forms </w:t>
      </w:r>
      <w:r w:rsidR="00D2152F" w:rsidRPr="00F14EF8">
        <w:rPr>
          <w:color w:val="000000" w:themeColor="text1"/>
        </w:rPr>
        <w:t>selected</w:t>
      </w:r>
      <w:r w:rsidR="005B7104" w:rsidRPr="00F14EF8">
        <w:rPr>
          <w:color w:val="000000" w:themeColor="text1"/>
        </w:rPr>
        <w:t xml:space="preserve"> (Bell, 2011, p. 179)</w:t>
      </w:r>
      <w:r w:rsidR="007C1C0C" w:rsidRPr="00F14EF8">
        <w:rPr>
          <w:color w:val="000000" w:themeColor="text1"/>
          <w:lang w:val="en-US"/>
        </w:rPr>
        <w:t xml:space="preserve">. </w:t>
      </w:r>
      <w:r w:rsidR="00D2152F" w:rsidRPr="00F14EF8">
        <w:rPr>
          <w:color w:val="000000" w:themeColor="text1"/>
        </w:rPr>
        <w:t>T</w:t>
      </w:r>
      <w:r w:rsidR="005B7104" w:rsidRPr="00F14EF8">
        <w:rPr>
          <w:color w:val="000000" w:themeColor="text1"/>
        </w:rPr>
        <w:t xml:space="preserve">his </w:t>
      </w:r>
      <w:r w:rsidR="00D2152F" w:rsidRPr="00F14EF8">
        <w:rPr>
          <w:color w:val="000000" w:themeColor="text1"/>
        </w:rPr>
        <w:t>tension</w:t>
      </w:r>
      <w:r w:rsidR="005B7104" w:rsidRPr="00144723">
        <w:rPr>
          <w:color w:val="000000" w:themeColor="text1"/>
        </w:rPr>
        <w:t xml:space="preserve"> between centripetal unitary language policies</w:t>
      </w:r>
      <w:r w:rsidR="005B7104" w:rsidRPr="00144723">
        <w:t xml:space="preserve"> </w:t>
      </w:r>
      <w:r w:rsidR="005B7104" w:rsidRPr="00144723">
        <w:rPr>
          <w:color w:val="000000" w:themeColor="text1"/>
        </w:rPr>
        <w:t>and centrifugal linguistic variability, fuzzy boundaries, and languager identity, among others</w:t>
      </w:r>
      <w:r w:rsidR="00D2152F" w:rsidRPr="00144723">
        <w:rPr>
          <w:color w:val="000000" w:themeColor="text1"/>
        </w:rPr>
        <w:t>,</w:t>
      </w:r>
      <w:r w:rsidR="005B7104" w:rsidRPr="00144723">
        <w:rPr>
          <w:color w:val="000000" w:themeColor="text1"/>
        </w:rPr>
        <w:t xml:space="preserve"> </w:t>
      </w:r>
      <w:r w:rsidR="00D2152F" w:rsidRPr="00144723">
        <w:rPr>
          <w:color w:val="000000" w:themeColor="text1"/>
        </w:rPr>
        <w:t xml:space="preserve">is </w:t>
      </w:r>
      <w:r w:rsidR="006402E8" w:rsidRPr="00F14EF8">
        <w:rPr>
          <w:color w:val="000000" w:themeColor="text1"/>
        </w:rPr>
        <w:t>paramount</w:t>
      </w:r>
      <w:r w:rsidR="00D2152F" w:rsidRPr="00F14EF8">
        <w:rPr>
          <w:color w:val="000000" w:themeColor="text1"/>
        </w:rPr>
        <w:t xml:space="preserve"> </w:t>
      </w:r>
      <w:r w:rsidR="006402E8" w:rsidRPr="00F14EF8">
        <w:rPr>
          <w:color w:val="000000" w:themeColor="text1"/>
        </w:rPr>
        <w:t>in</w:t>
      </w:r>
      <w:r w:rsidR="00D2152F" w:rsidRPr="00F14EF8">
        <w:rPr>
          <w:color w:val="000000" w:themeColor="text1"/>
        </w:rPr>
        <w:t xml:space="preserve"> the development of living languages </w:t>
      </w:r>
      <w:r w:rsidR="005B7104" w:rsidRPr="00F14EF8">
        <w:rPr>
          <w:color w:val="000000" w:themeColor="text1"/>
        </w:rPr>
        <w:t>(see Schilling, 2016, pp. 49–50).</w:t>
      </w:r>
    </w:p>
    <w:p w14:paraId="1DA2BA87" w14:textId="632BD542" w:rsidR="00FD6477" w:rsidRPr="00F14EF8" w:rsidRDefault="00C146C8" w:rsidP="00F73D34">
      <w:pPr>
        <w:spacing w:line="360" w:lineRule="auto"/>
        <w:ind w:right="-113" w:firstLine="720"/>
        <w:jc w:val="both"/>
        <w:rPr>
          <w:color w:val="000000" w:themeColor="text1"/>
        </w:rPr>
      </w:pPr>
      <w:r w:rsidRPr="006768DD">
        <w:rPr>
          <w:color w:val="000000" w:themeColor="text1"/>
        </w:rPr>
        <w:t>D</w:t>
      </w:r>
      <w:r w:rsidR="00362EF3" w:rsidRPr="006768DD">
        <w:rPr>
          <w:color w:val="000000" w:themeColor="text1"/>
        </w:rPr>
        <w:t>iaglossia can also be of relevance to discussions revolving around the meshing of divergent linguistic forms</w:t>
      </w:r>
      <w:r w:rsidR="00362EF3" w:rsidRPr="00F14EF8">
        <w:rPr>
          <w:color w:val="000000" w:themeColor="text1"/>
        </w:rPr>
        <w:t xml:space="preserve">. </w:t>
      </w:r>
      <w:r w:rsidRPr="00F14EF8">
        <w:rPr>
          <w:color w:val="000000" w:themeColor="text1"/>
        </w:rPr>
        <w:t>As the relaxing of</w:t>
      </w:r>
      <w:r w:rsidR="00362EF3" w:rsidRPr="00F14EF8">
        <w:rPr>
          <w:color w:val="000000" w:themeColor="text1"/>
        </w:rPr>
        <w:t xml:space="preserve"> prescribed norms</w:t>
      </w:r>
      <w:r w:rsidRPr="00F14EF8">
        <w:rPr>
          <w:color w:val="000000" w:themeColor="text1"/>
        </w:rPr>
        <w:t xml:space="preserve"> transpires</w:t>
      </w:r>
      <w:r w:rsidR="00362EF3" w:rsidRPr="00F14EF8">
        <w:rPr>
          <w:color w:val="000000" w:themeColor="text1"/>
        </w:rPr>
        <w:t xml:space="preserve">, diaglossic repertoires may </w:t>
      </w:r>
      <w:r w:rsidR="00FF7AE6" w:rsidRPr="00F14EF8">
        <w:rPr>
          <w:color w:val="000000" w:themeColor="text1"/>
        </w:rPr>
        <w:t>emerge</w:t>
      </w:r>
      <w:r w:rsidR="00362EF3" w:rsidRPr="00F14EF8">
        <w:rPr>
          <w:color w:val="000000" w:themeColor="text1"/>
        </w:rPr>
        <w:t xml:space="preserve">, </w:t>
      </w:r>
      <w:r w:rsidR="005C4EF2" w:rsidRPr="00F14EF8">
        <w:rPr>
          <w:color w:val="000000" w:themeColor="text1"/>
        </w:rPr>
        <w:t xml:space="preserve">particularly </w:t>
      </w:r>
      <w:r w:rsidR="00362EF3" w:rsidRPr="00F14EF8">
        <w:rPr>
          <w:color w:val="000000" w:themeColor="text1"/>
        </w:rPr>
        <w:t xml:space="preserve">where centripetal and centrifugal linguistic systems </w:t>
      </w:r>
      <w:r w:rsidR="00FF7AE6" w:rsidRPr="00F14EF8">
        <w:rPr>
          <w:color w:val="000000" w:themeColor="text1"/>
        </w:rPr>
        <w:t xml:space="preserve">surface </w:t>
      </w:r>
      <w:r w:rsidR="00362EF3" w:rsidRPr="00F14EF8">
        <w:rPr>
          <w:color w:val="000000" w:themeColor="text1"/>
        </w:rPr>
        <w:t xml:space="preserve">in the linguascape. Auer (2005, p. 22) explains: “A diaglossic repertoire is characterised by intermediate variants between standard and (base) dialect.” </w:t>
      </w:r>
      <w:r w:rsidR="00131DAC" w:rsidRPr="00F14EF8">
        <w:rPr>
          <w:color w:val="000000" w:themeColor="text1"/>
        </w:rPr>
        <w:t>A given linguistic landscape may yield diaglossia</w:t>
      </w:r>
      <w:r w:rsidR="00FD6477" w:rsidRPr="00F14EF8">
        <w:rPr>
          <w:rStyle w:val="FootnoteReference"/>
          <w:color w:val="000000" w:themeColor="text1"/>
        </w:rPr>
        <w:footnoteReference w:id="1"/>
      </w:r>
      <w:r w:rsidR="00FD6477" w:rsidRPr="00F14EF8">
        <w:rPr>
          <w:color w:val="000000" w:themeColor="text1"/>
        </w:rPr>
        <w:t>, in particular once an exoglossic standard and later endoglossic standard</w:t>
      </w:r>
      <w:r w:rsidR="00FD6477">
        <w:rPr>
          <w:color w:val="000000" w:themeColor="text1"/>
          <w:lang w:val="en-US"/>
        </w:rPr>
        <w:t>(</w:t>
      </w:r>
      <w:r w:rsidR="00FD6477" w:rsidRPr="00F14EF8">
        <w:rPr>
          <w:color w:val="000000" w:themeColor="text1"/>
        </w:rPr>
        <w:t>s</w:t>
      </w:r>
      <w:r w:rsidR="00FD6477">
        <w:rPr>
          <w:color w:val="000000" w:themeColor="text1"/>
          <w:lang w:val="en-US"/>
        </w:rPr>
        <w:t>)</w:t>
      </w:r>
      <w:r w:rsidR="00FD6477" w:rsidRPr="00F14EF8">
        <w:rPr>
          <w:color w:val="000000" w:themeColor="text1"/>
        </w:rPr>
        <w:t xml:space="preserve"> similar to a vernacular </w:t>
      </w:r>
      <w:r w:rsidR="00FD6477" w:rsidRPr="00F14EF8">
        <w:rPr>
          <w:color w:val="000000" w:themeColor="text1"/>
          <w:lang w:val="en-US"/>
        </w:rPr>
        <w:t>have taken root</w:t>
      </w:r>
      <w:r w:rsidR="00FD6477" w:rsidRPr="00F14EF8">
        <w:rPr>
          <w:color w:val="000000" w:themeColor="text1"/>
        </w:rPr>
        <w:t xml:space="preserve">. Diaglossia could be said to be emerging when non-standard (sub)varieties </w:t>
      </w:r>
      <w:r w:rsidR="00FD6477" w:rsidRPr="00F14EF8">
        <w:rPr>
          <w:i/>
          <w:iCs/>
          <w:color w:val="000000" w:themeColor="text1"/>
        </w:rPr>
        <w:t xml:space="preserve">seep </w:t>
      </w:r>
      <w:r w:rsidR="00FD6477" w:rsidRPr="00F14EF8">
        <w:rPr>
          <w:color w:val="000000" w:themeColor="text1"/>
        </w:rPr>
        <w:t>into indigenous-based standards (see Rutten, 2016</w:t>
      </w:r>
      <w:r w:rsidR="00FD6477" w:rsidRPr="00F14EF8">
        <w:rPr>
          <w:color w:val="000000" w:themeColor="text1"/>
          <w:lang w:val="en-US"/>
        </w:rPr>
        <w:t>a</w:t>
      </w:r>
      <w:r w:rsidR="00FD6477" w:rsidRPr="00F14EF8">
        <w:rPr>
          <w:color w:val="000000" w:themeColor="text1"/>
        </w:rPr>
        <w:t>; Cerruti &amp; Regis, 2014), thereby inhabiting “the space between…dialect and standard” (Auer, 2005, p. 22) and comprising “intermediate forms that are neither distinctly dialectal nor standard” (Rutten 2016</w:t>
      </w:r>
      <w:r w:rsidR="00FD6477" w:rsidRPr="00F14EF8">
        <w:rPr>
          <w:color w:val="000000" w:themeColor="text1"/>
          <w:lang w:val="en-US"/>
        </w:rPr>
        <w:t>a</w:t>
      </w:r>
      <w:r w:rsidR="00FD6477" w:rsidRPr="00F14EF8">
        <w:rPr>
          <w:color w:val="000000" w:themeColor="text1"/>
        </w:rPr>
        <w:t>, pp. 7</w:t>
      </w:r>
      <w:r w:rsidR="00FD6477" w:rsidRPr="00F14EF8">
        <w:rPr>
          <w:color w:val="000000" w:themeColor="text1"/>
          <w:lang w:val="sq-AL"/>
        </w:rPr>
        <w:t>–</w:t>
      </w:r>
      <w:r w:rsidR="00FD6477" w:rsidRPr="00F14EF8">
        <w:rPr>
          <w:color w:val="000000" w:themeColor="text1"/>
        </w:rPr>
        <w:t>8). Through such innovative shifts in register, variety, and style, the languager is thus able to forge an identity of self that is not fettered to the standard/non-standard divide</w:t>
      </w:r>
      <w:r w:rsidR="00FD6477" w:rsidRPr="00F14EF8">
        <w:rPr>
          <w:rStyle w:val="FootnoteReference"/>
          <w:color w:val="000000" w:themeColor="text1"/>
        </w:rPr>
        <w:footnoteReference w:id="2"/>
      </w:r>
      <w:r w:rsidR="00FD6477" w:rsidRPr="00F14EF8">
        <w:rPr>
          <w:color w:val="000000" w:themeColor="text1"/>
        </w:rPr>
        <w:t>.</w:t>
      </w:r>
    </w:p>
    <w:p w14:paraId="1E22F0B6" w14:textId="2DAA0102" w:rsidR="00FD6477" w:rsidRDefault="00FD6477" w:rsidP="00F73D34">
      <w:pPr>
        <w:spacing w:line="360" w:lineRule="auto"/>
        <w:ind w:right="-113" w:firstLine="720"/>
        <w:jc w:val="both"/>
        <w:rPr>
          <w:color w:val="000000" w:themeColor="text1"/>
        </w:rPr>
      </w:pPr>
      <w:r w:rsidRPr="006768DD">
        <w:rPr>
          <w:color w:val="000000" w:themeColor="text1"/>
        </w:rPr>
        <w:t>Destandardization</w:t>
      </w:r>
      <w:r w:rsidRPr="00F14EF8">
        <w:rPr>
          <w:color w:val="000000" w:themeColor="text1"/>
        </w:rPr>
        <w:t xml:space="preserve"> is also </w:t>
      </w:r>
      <w:r w:rsidRPr="00F14EF8">
        <w:rPr>
          <w:color w:val="000000" w:themeColor="text1"/>
          <w:lang w:val="en-US"/>
        </w:rPr>
        <w:t>of pertinence</w:t>
      </w:r>
      <w:r w:rsidRPr="00F14EF8">
        <w:rPr>
          <w:color w:val="000000" w:themeColor="text1"/>
        </w:rPr>
        <w:t xml:space="preserve"> to such hybrid linguistic constructions. </w:t>
      </w:r>
      <w:r w:rsidRPr="00F14EF8">
        <w:t>Davies (2012, pp. 50</w:t>
      </w:r>
      <w:r w:rsidRPr="00F14EF8">
        <w:rPr>
          <w:lang w:val="sq-AL"/>
        </w:rPr>
        <w:t>–</w:t>
      </w:r>
      <w:r w:rsidRPr="00F14EF8">
        <w:t xml:space="preserve">1) </w:t>
      </w:r>
      <w:r w:rsidRPr="00F14EF8">
        <w:rPr>
          <w:color w:val="000000" w:themeColor="text1"/>
        </w:rPr>
        <w:t>points out: “The concept ‘de­standardisation’…usually refers to two different processes: (i) greater structural</w:t>
      </w:r>
      <w:r w:rsidRPr="00866D9F">
        <w:rPr>
          <w:color w:val="000000" w:themeColor="text1"/>
        </w:rPr>
        <w:t xml:space="preserve"> variability within the standard variety and (ii) greater visibility and acceptability of non-standard varieties in domains previously reserved for the standard.” Destandardization permits (previously) stigmatized regional and non-standard features to surface in spaces once reserved for the </w:t>
      </w:r>
      <w:r w:rsidRPr="00F14EF8">
        <w:rPr>
          <w:color w:val="000000" w:themeColor="text1"/>
        </w:rPr>
        <w:t>standard (see Auer,  2005, p. 25; Rutten, 2016</w:t>
      </w:r>
      <w:r w:rsidRPr="00F14EF8">
        <w:rPr>
          <w:color w:val="000000" w:themeColor="text1"/>
          <w:lang w:val="en-US"/>
        </w:rPr>
        <w:t>a</w:t>
      </w:r>
      <w:r w:rsidRPr="00F14EF8">
        <w:rPr>
          <w:color w:val="000000" w:themeColor="text1"/>
        </w:rPr>
        <w:t xml:space="preserve">, p. 8). With regard to destandardization, Auer </w:t>
      </w:r>
      <w:r w:rsidRPr="00F14EF8">
        <w:rPr>
          <w:color w:val="000000" w:themeColor="text1"/>
          <w:lang w:val="en-US"/>
        </w:rPr>
        <w:t>points out</w:t>
      </w:r>
      <w:r w:rsidRPr="00F14EF8">
        <w:rPr>
          <w:color w:val="000000" w:themeColor="text1"/>
        </w:rPr>
        <w:t xml:space="preserve"> that “regional elements are increasingly tolerated in the standard (Auer 2005: 25)” (qtd. in Rutten, 2016</w:t>
      </w:r>
      <w:r w:rsidRPr="00F14EF8">
        <w:rPr>
          <w:color w:val="000000" w:themeColor="text1"/>
          <w:lang w:val="en-US"/>
        </w:rPr>
        <w:t>a</w:t>
      </w:r>
      <w:r w:rsidRPr="00F14EF8">
        <w:rPr>
          <w:color w:val="000000" w:themeColor="text1"/>
        </w:rPr>
        <w:t xml:space="preserve">, p. 8). Repertoires </w:t>
      </w:r>
      <w:r w:rsidRPr="00F14EF8">
        <w:rPr>
          <w:color w:val="000000" w:themeColor="text1"/>
          <w:lang w:val="en-US"/>
        </w:rPr>
        <w:t xml:space="preserve">containing </w:t>
      </w:r>
      <w:r w:rsidRPr="00F14EF8">
        <w:rPr>
          <w:color w:val="000000" w:themeColor="text1"/>
        </w:rPr>
        <w:lastRenderedPageBreak/>
        <w:t>destandardization involve “centrifugalisation[,]…a scattering away from the standard in all directions, and an unshackling of language from the idea of a standard” (Bell, 2011 p. 179). The centripetal standard</w:t>
      </w:r>
      <w:r w:rsidRPr="00F14EF8">
        <w:rPr>
          <w:color w:val="000000" w:themeColor="text1"/>
          <w:lang w:val="en-US"/>
        </w:rPr>
        <w:t>’s</w:t>
      </w:r>
      <w:r w:rsidRPr="00F14EF8">
        <w:rPr>
          <w:color w:val="000000" w:themeColor="text1"/>
        </w:rPr>
        <w:t xml:space="preserve"> </w:t>
      </w:r>
      <w:r w:rsidRPr="00F14EF8">
        <w:rPr>
          <w:color w:val="000000" w:themeColor="text1"/>
          <w:lang w:val="en-US"/>
        </w:rPr>
        <w:t xml:space="preserve">position of </w:t>
      </w:r>
      <w:r w:rsidRPr="00F14EF8">
        <w:rPr>
          <w:color w:val="000000" w:themeColor="text1"/>
        </w:rPr>
        <w:t>‘best language’</w:t>
      </w:r>
      <w:r w:rsidRPr="00F14EF8">
        <w:rPr>
          <w:color w:val="000000" w:themeColor="text1"/>
          <w:lang w:val="en-US"/>
        </w:rPr>
        <w:t xml:space="preserve"> </w:t>
      </w:r>
      <w:r w:rsidRPr="00F14EF8">
        <w:rPr>
          <w:color w:val="000000" w:themeColor="text1"/>
        </w:rPr>
        <w:t>is vacated (see also Coupland &amp; Kristiansen, 2011, p. 28). Explicit</w:t>
      </w:r>
      <w:r>
        <w:rPr>
          <w:color w:val="000000" w:themeColor="text1"/>
          <w:lang w:val="en-US"/>
        </w:rPr>
        <w:t>ly</w:t>
      </w:r>
      <w:r w:rsidRPr="00F14EF8">
        <w:rPr>
          <w:color w:val="000000" w:themeColor="text1"/>
        </w:rPr>
        <w:t xml:space="preserve"> </w:t>
      </w:r>
      <w:r w:rsidRPr="00F14EF8">
        <w:rPr>
          <w:color w:val="000000" w:themeColor="text1"/>
          <w:lang w:val="en-US"/>
        </w:rPr>
        <w:t xml:space="preserve">interrogating </w:t>
      </w:r>
      <w:r w:rsidRPr="00F14EF8">
        <w:rPr>
          <w:color w:val="000000" w:themeColor="text1"/>
        </w:rPr>
        <w:t xml:space="preserve">the assumptions woven into the standard variety </w:t>
      </w:r>
      <w:r w:rsidRPr="00F14EF8">
        <w:rPr>
          <w:color w:val="000000" w:themeColor="text1"/>
          <w:lang w:val="en-US"/>
        </w:rPr>
        <w:t>is</w:t>
      </w:r>
      <w:r w:rsidRPr="00F14EF8">
        <w:rPr>
          <w:color w:val="000000" w:themeColor="text1"/>
        </w:rPr>
        <w:t xml:space="preserve"> crucial, particularly when </w:t>
      </w:r>
      <w:r w:rsidRPr="00F14EF8">
        <w:rPr>
          <w:color w:val="000000" w:themeColor="text1"/>
          <w:lang w:val="en-US"/>
        </w:rPr>
        <w:t>examining</w:t>
      </w:r>
      <w:r w:rsidRPr="00F14EF8">
        <w:rPr>
          <w:color w:val="000000" w:themeColor="text1"/>
        </w:rPr>
        <w:t xml:space="preserve"> the current state of language, including oscillating </w:t>
      </w:r>
      <w:r w:rsidRPr="00F14EF8">
        <w:rPr>
          <w:color w:val="000000" w:themeColor="text1"/>
          <w:lang w:val="en-US"/>
        </w:rPr>
        <w:t>levels</w:t>
      </w:r>
      <w:r w:rsidRPr="00F14EF8">
        <w:rPr>
          <w:color w:val="000000" w:themeColor="text1"/>
        </w:rPr>
        <w:t xml:space="preserve"> of standard-dialect combinations where linguistic hybridity </w:t>
      </w:r>
      <w:r w:rsidRPr="00F14EF8">
        <w:rPr>
          <w:color w:val="000000" w:themeColor="text1"/>
          <w:lang w:val="en-US"/>
        </w:rPr>
        <w:t>emerges</w:t>
      </w:r>
      <w:r w:rsidRPr="00F14EF8">
        <w:rPr>
          <w:color w:val="000000" w:themeColor="text1"/>
        </w:rPr>
        <w:t xml:space="preserve"> (see Deumert 2010, p. 247</w:t>
      </w:r>
      <w:r w:rsidRPr="00F14EF8">
        <w:rPr>
          <w:color w:val="000000" w:themeColor="text1"/>
          <w:lang w:val="en-US"/>
        </w:rPr>
        <w:t>)</w:t>
      </w:r>
      <w:r w:rsidRPr="00F14EF8">
        <w:rPr>
          <w:color w:val="000000" w:themeColor="text1"/>
        </w:rPr>
        <w:t xml:space="preserve">. </w:t>
      </w:r>
    </w:p>
    <w:p w14:paraId="1F335C2D" w14:textId="4B0B2588" w:rsidR="00FD6477" w:rsidRDefault="00FD6477" w:rsidP="00F73D34">
      <w:pPr>
        <w:spacing w:line="360" w:lineRule="auto"/>
        <w:ind w:right="-113" w:firstLine="720"/>
        <w:jc w:val="both"/>
        <w:rPr>
          <w:color w:val="000000" w:themeColor="text1"/>
          <w:lang w:val="en-US"/>
        </w:rPr>
      </w:pPr>
      <w:r>
        <w:rPr>
          <w:color w:val="000000" w:themeColor="text1"/>
          <w:lang w:val="en-US"/>
        </w:rPr>
        <w:t>The mixing of linguistic codes can also be observed in</w:t>
      </w:r>
      <w:r w:rsidRPr="00600F99">
        <w:rPr>
          <w:color w:val="000000" w:themeColor="text1"/>
          <w:lang w:val="en-US"/>
        </w:rPr>
        <w:t xml:space="preserve"> </w:t>
      </w:r>
      <w:r w:rsidRPr="005436CF">
        <w:rPr>
          <w:color w:val="000000" w:themeColor="text1"/>
          <w:lang w:val="en-US"/>
        </w:rPr>
        <w:t>translanguaing</w:t>
      </w:r>
      <w:r>
        <w:rPr>
          <w:color w:val="000000" w:themeColor="text1"/>
          <w:lang w:val="en-US"/>
        </w:rPr>
        <w:t xml:space="preserve">. </w:t>
      </w:r>
      <w:r w:rsidRPr="00001157">
        <w:rPr>
          <w:color w:val="000000" w:themeColor="text1"/>
          <w:lang w:val="en-US"/>
        </w:rPr>
        <w:t xml:space="preserve">As pointed out </w:t>
      </w:r>
      <w:r w:rsidRPr="005F0719">
        <w:rPr>
          <w:color w:val="000000" w:themeColor="text1"/>
          <w:lang w:val="en-US"/>
        </w:rPr>
        <w:t>by Li (2018, p. 15), the notion</w:t>
      </w:r>
      <w:r w:rsidRPr="00001157">
        <w:rPr>
          <w:color w:val="000000" w:themeColor="text1"/>
          <w:lang w:val="en-US"/>
        </w:rPr>
        <w:t xml:space="preserve"> of translanguaging can be traced back to Baker’s (2001) English translation of a Welsh term, namely </w:t>
      </w:r>
      <w:r w:rsidRPr="00001157">
        <w:rPr>
          <w:i/>
          <w:iCs/>
          <w:color w:val="000000" w:themeColor="text1"/>
          <w:lang w:val="en-US"/>
        </w:rPr>
        <w:t>trawsieithu</w:t>
      </w:r>
      <w:r w:rsidRPr="00001157">
        <w:rPr>
          <w:color w:val="000000" w:themeColor="text1"/>
          <w:lang w:val="en-US"/>
        </w:rPr>
        <w:t xml:space="preserve">, that was employed to describe a pedagogical practice that </w:t>
      </w:r>
      <w:r w:rsidRPr="005F0719">
        <w:rPr>
          <w:color w:val="000000" w:themeColor="text1"/>
          <w:lang w:val="en-US"/>
        </w:rPr>
        <w:t>was observed by</w:t>
      </w:r>
      <w:r w:rsidRPr="00DF4971">
        <w:rPr>
          <w:color w:val="FF0000"/>
          <w:lang w:val="en-US"/>
        </w:rPr>
        <w:t xml:space="preserve"> </w:t>
      </w:r>
      <w:r w:rsidRPr="00001157">
        <w:rPr>
          <w:color w:val="000000" w:themeColor="text1"/>
          <w:lang w:val="en-US"/>
        </w:rPr>
        <w:t xml:space="preserve">Williams (1994) with regard to </w:t>
      </w:r>
      <w:r>
        <w:rPr>
          <w:color w:val="000000" w:themeColor="text1"/>
          <w:lang w:val="en-US"/>
        </w:rPr>
        <w:t xml:space="preserve">Welsh </w:t>
      </w:r>
      <w:r w:rsidRPr="00001157">
        <w:rPr>
          <w:color w:val="000000" w:themeColor="text1"/>
          <w:lang w:val="en-US"/>
        </w:rPr>
        <w:t>language revitalization efforts</w:t>
      </w:r>
      <w:r>
        <w:rPr>
          <w:color w:val="000000" w:themeColor="text1"/>
          <w:lang w:val="en-US"/>
        </w:rPr>
        <w:t>; the teacher would often employ Welsh and the learners might respond in English. In other instances, the pupils might read a text in Welsh and the instructor would extrapolate in English</w:t>
      </w:r>
      <w:r w:rsidRPr="00001157">
        <w:rPr>
          <w:color w:val="000000" w:themeColor="text1"/>
          <w:lang w:val="en-US"/>
        </w:rPr>
        <w:t xml:space="preserve">. Li explains that translanguaging “is not conceived as an object or a linguistic structural phenomenon to describe and analyze but a practice and a process – a practice that involves dynamic and functionally integrated use of different languages and language varieties, but more importantly, a process of knowledge construction that goes beyond </w:t>
      </w:r>
      <w:r w:rsidRPr="005F0719">
        <w:rPr>
          <w:color w:val="000000" w:themeColor="text1"/>
          <w:lang w:val="en-US"/>
        </w:rPr>
        <w:t xml:space="preserve">languages” (2018, p. 15). That is, such a translingual process centers around the engagement of the languagers themselves – rather than a static entity of a particular named language. Translanguaging, according to Li, also has its roots in the notion of languaging, in particular in the writings of Humberto Maturana and Francesco Varela: “‘[T]here is no such thing as Language, only continual languaging, an activity of human beings in the world’” (cited in Li, 2018, p. 16). In other words, the focus is not on a finished object, but rather “the process of being made” (p. 16). Translanguaging has since been considered as a plausible </w:t>
      </w:r>
      <w:r>
        <w:rPr>
          <w:color w:val="000000" w:themeColor="text1"/>
          <w:lang w:val="en-US"/>
        </w:rPr>
        <w:t>instructional approach</w:t>
      </w:r>
      <w:r w:rsidRPr="005F0719">
        <w:rPr>
          <w:color w:val="000000" w:themeColor="text1"/>
          <w:lang w:val="en-US"/>
        </w:rPr>
        <w:t>, including</w:t>
      </w:r>
      <w:r>
        <w:rPr>
          <w:color w:val="000000" w:themeColor="text1"/>
          <w:lang w:val="en-US"/>
        </w:rPr>
        <w:t xml:space="preserve"> as a process for learners to construct meaning and develop </w:t>
      </w:r>
      <w:r w:rsidRPr="00392BC4">
        <w:rPr>
          <w:color w:val="000000" w:themeColor="text1"/>
          <w:lang w:val="en-US"/>
        </w:rPr>
        <w:t>identity (p. 15).</w:t>
      </w:r>
    </w:p>
    <w:p w14:paraId="3A6B1C93" w14:textId="49BFA988" w:rsidR="00FD6477" w:rsidRPr="00E413B9" w:rsidRDefault="00FD6477" w:rsidP="00F73D34">
      <w:pPr>
        <w:spacing w:line="360" w:lineRule="auto"/>
        <w:ind w:firstLine="720"/>
        <w:jc w:val="both"/>
        <w:rPr>
          <w:color w:val="000000" w:themeColor="text1"/>
          <w:lang w:val="en-US"/>
        </w:rPr>
      </w:pPr>
      <w:r w:rsidRPr="005436CF">
        <w:rPr>
          <w:color w:val="000000" w:themeColor="text1"/>
          <w:lang w:val="en-US"/>
        </w:rPr>
        <w:t xml:space="preserve">Translanguaging </w:t>
      </w:r>
      <w:r>
        <w:rPr>
          <w:color w:val="000000" w:themeColor="text1"/>
          <w:lang w:val="en-US"/>
        </w:rPr>
        <w:t xml:space="preserve">is pertinent to language practices that challenge the hegemonic forces of dominant languages, including rigid monolingual mindsets (see </w:t>
      </w:r>
      <w:r w:rsidRPr="005D5A43">
        <w:rPr>
          <w:color w:val="000000" w:themeColor="text1"/>
          <w:lang w:val="en-US"/>
        </w:rPr>
        <w:t xml:space="preserve">also Turner &amp; Lin, 2020). Canagarajah (2011, p. 401) maintains that translanguaging is “the ability of multilingual speakers to shuttle between languages, treating the diverse languages that form their repertoire as an integrated system.” These language users possess linguistic repertoires (see discussion of Gumperz, 1964 in Kaufhold, 2018, p. 3) that consist of reservoirs of multifaceted linguistic resources that are not bound by the fixed confines of static, named </w:t>
      </w:r>
      <w:r w:rsidRPr="005D5A43">
        <w:rPr>
          <w:color w:val="000000" w:themeColor="text1"/>
          <w:lang w:val="en-US"/>
        </w:rPr>
        <w:lastRenderedPageBreak/>
        <w:t>standard languages and varieties</w:t>
      </w:r>
      <w:r w:rsidR="001B6E90">
        <w:rPr>
          <w:color w:val="000000" w:themeColor="text1"/>
          <w:lang w:val="en-US"/>
        </w:rPr>
        <w:t xml:space="preserve"> (see </w:t>
      </w:r>
      <w:r w:rsidR="001B6E90" w:rsidRPr="00E72385">
        <w:rPr>
          <w:color w:val="000000" w:themeColor="text1"/>
          <w:lang w:val="en-US"/>
        </w:rPr>
        <w:t>also García &amp; Otheguy, 2020</w:t>
      </w:r>
      <w:r w:rsidR="00FD7682" w:rsidRPr="00E72385">
        <w:rPr>
          <w:rStyle w:val="FootnoteReference"/>
          <w:color w:val="000000" w:themeColor="text1"/>
          <w:lang w:val="en-US"/>
        </w:rPr>
        <w:footnoteReference w:id="3"/>
      </w:r>
      <w:r w:rsidR="001B6E90" w:rsidRPr="00E72385">
        <w:rPr>
          <w:color w:val="000000" w:themeColor="text1"/>
          <w:lang w:val="en-US"/>
        </w:rPr>
        <w:t>)</w:t>
      </w:r>
      <w:r w:rsidRPr="00E72385">
        <w:rPr>
          <w:color w:val="000000" w:themeColor="text1"/>
          <w:lang w:val="en-US"/>
        </w:rPr>
        <w:t>. Canagarajah (2011, p. 403; see also Young, 2010, 2013</w:t>
      </w:r>
      <w:r w:rsidR="00221560" w:rsidRPr="00E72385">
        <w:rPr>
          <w:color w:val="000000" w:themeColor="text1"/>
          <w:lang w:val="en-US"/>
        </w:rPr>
        <w:t>; García &amp; Otheguy, 2020</w:t>
      </w:r>
      <w:r w:rsidRPr="00E72385">
        <w:rPr>
          <w:color w:val="000000" w:themeColor="text1"/>
          <w:lang w:val="en-US"/>
        </w:rPr>
        <w:t>)</w:t>
      </w:r>
      <w:r w:rsidRPr="005D5A43">
        <w:rPr>
          <w:color w:val="000000" w:themeColor="text1"/>
          <w:lang w:val="en-US"/>
        </w:rPr>
        <w:t xml:space="preserve"> mentions that codemeshing is often involved, where various languages, varieties, lects, registers, linguistic constructions, among others, are “part of a single unitary system” – unlike codeswitching which treats such elements as “switches between two different systems.”  Ossa Parra and Proctor (2021)</w:t>
      </w:r>
      <w:r w:rsidRPr="005D5A43">
        <w:rPr>
          <w:color w:val="FF0000"/>
          <w:lang w:val="en-US"/>
        </w:rPr>
        <w:t xml:space="preserve"> </w:t>
      </w:r>
      <w:r w:rsidRPr="005D5A43">
        <w:rPr>
          <w:color w:val="000000" w:themeColor="text1"/>
          <w:lang w:val="en-US"/>
        </w:rPr>
        <w:t>explain</w:t>
      </w:r>
      <w:r>
        <w:rPr>
          <w:color w:val="000000" w:themeColor="text1"/>
          <w:lang w:val="en-US"/>
        </w:rPr>
        <w:t xml:space="preserve"> that such bi/multilingual languagers “inhibit or select features from their linguistic repertoire based </w:t>
      </w:r>
      <w:r w:rsidRPr="000D0C9E">
        <w:rPr>
          <w:color w:val="000000" w:themeColor="text1"/>
          <w:lang w:val="en-US"/>
        </w:rPr>
        <w:t>on</w:t>
      </w:r>
      <w:r>
        <w:rPr>
          <w:color w:val="000000" w:themeColor="text1"/>
          <w:lang w:val="en-US"/>
        </w:rPr>
        <w:t xml:space="preserve"> the communicative context </w:t>
      </w:r>
      <w:r w:rsidRPr="006E3B3C">
        <w:rPr>
          <w:color w:val="000000" w:themeColor="text1"/>
          <w:lang w:val="en-US"/>
        </w:rPr>
        <w:t>(Garc</w:t>
      </w:r>
      <w:r>
        <w:rPr>
          <w:color w:val="000000" w:themeColor="text1"/>
          <w:lang w:val="en-US"/>
        </w:rPr>
        <w:t>í</w:t>
      </w:r>
      <w:r w:rsidRPr="006E3B3C">
        <w:rPr>
          <w:color w:val="000000" w:themeColor="text1"/>
          <w:lang w:val="en-US"/>
        </w:rPr>
        <w:t>a &amp; Kleifgen, 2018),</w:t>
      </w:r>
      <w:r>
        <w:rPr>
          <w:color w:val="000000" w:themeColor="text1"/>
          <w:lang w:val="en-US"/>
        </w:rPr>
        <w:t xml:space="preserve"> but their full linguistic system is always active” (p. 769). </w:t>
      </w:r>
      <w:r w:rsidRPr="00884DB1">
        <w:rPr>
          <w:color w:val="000000" w:themeColor="text1"/>
          <w:lang w:val="en-US"/>
        </w:rPr>
        <w:t>In</w:t>
      </w:r>
      <w:r>
        <w:rPr>
          <w:color w:val="000000" w:themeColor="text1"/>
          <w:lang w:val="en-US"/>
        </w:rPr>
        <w:t xml:space="preserve">stead of being a double (or triple) monolingual with two (or more) separate systems, or a “two solitudes” way of thinking (Cummins, 2007, cited </w:t>
      </w:r>
      <w:r w:rsidRPr="009805EA">
        <w:rPr>
          <w:color w:val="000000" w:themeColor="text1"/>
          <w:lang w:val="en-US"/>
        </w:rPr>
        <w:t>in Turner &amp; Lin, 2020, p. 425),</w:t>
      </w:r>
      <w:r w:rsidRPr="009805EA">
        <w:rPr>
          <w:color w:val="FF0000"/>
          <w:lang w:val="en-US"/>
        </w:rPr>
        <w:t xml:space="preserve"> </w:t>
      </w:r>
      <w:r w:rsidRPr="009805EA">
        <w:rPr>
          <w:color w:val="000000" w:themeColor="text1"/>
          <w:lang w:val="en-US"/>
        </w:rPr>
        <w:t>bi/multilinguals call upon a unitary system that contains a wealth of lived linguistic experiences in their expansive communicative linguistic repertoires that guide their language choices and behaviors (see also Turner &amp; Lin, 2020). As Turner and Lin (2020, p. 427, citing Bailey, 2012, p. 505) point out, translanguaging and Bakhtin’s heteroglossia share similar</w:t>
      </w:r>
      <w:r>
        <w:rPr>
          <w:color w:val="000000" w:themeColor="text1"/>
          <w:lang w:val="en-US"/>
        </w:rPr>
        <w:t xml:space="preserve"> lines of thinking: </w:t>
      </w:r>
      <w:r w:rsidRPr="00434181">
        <w:rPr>
          <w:lang w:val="en-US"/>
        </w:rPr>
        <w:t>“</w:t>
      </w:r>
      <w:r w:rsidRPr="00434181">
        <w:t>‘</w:t>
      </w:r>
      <w:r>
        <w:rPr>
          <w:lang w:val="en-US"/>
        </w:rPr>
        <w:t>[A]</w:t>
      </w:r>
      <w:r w:rsidRPr="00434181">
        <w:t xml:space="preserve"> distinctive characteristic of heteroglossia is that it conceptualizes language meaning as a function of both linguistic forms and historical social relations</w:t>
      </w:r>
      <w:r>
        <w:rPr>
          <w:lang w:val="en-US"/>
        </w:rPr>
        <w:t>.</w:t>
      </w:r>
      <w:r w:rsidRPr="00434181">
        <w:t>’</w:t>
      </w:r>
      <w:r w:rsidRPr="00434181">
        <w:rPr>
          <w:lang w:val="en-US"/>
        </w:rPr>
        <w:t>”</w:t>
      </w:r>
      <w:r>
        <w:rPr>
          <w:lang w:val="en-US"/>
        </w:rPr>
        <w:t xml:space="preserve"> Such is the case with translanguaging as well, especially with regard to Bakhtinian </w:t>
      </w:r>
      <w:r w:rsidRPr="00496AD0">
        <w:rPr>
          <w:lang w:val="en-US"/>
        </w:rPr>
        <w:t xml:space="preserve">polyglossia as an integral part of heteroglossia, where a sociolinguistic lens is of relevance. </w:t>
      </w:r>
      <w:r w:rsidRPr="00496AD0">
        <w:rPr>
          <w:color w:val="000000" w:themeColor="text1"/>
          <w:lang w:val="en-US"/>
        </w:rPr>
        <w:t>García and Kleifgen (2019, p. 556)</w:t>
      </w:r>
      <w:r w:rsidRPr="00496AD0">
        <w:rPr>
          <w:color w:val="FF0000"/>
          <w:lang w:val="en-US"/>
        </w:rPr>
        <w:t xml:space="preserve"> </w:t>
      </w:r>
      <w:r w:rsidRPr="00496AD0">
        <w:rPr>
          <w:color w:val="000000" w:themeColor="text1"/>
          <w:lang w:val="en-US"/>
        </w:rPr>
        <w:t xml:space="preserve">point out that “translanguanging is a political act focused on reinterpreting language as a decolonizing process and liberating the </w:t>
      </w:r>
      <w:r w:rsidRPr="00496AD0">
        <w:rPr>
          <w:color w:val="000000" w:themeColor="text1"/>
          <w:lang w:val="en-US"/>
        </w:rPr>
        <w:lastRenderedPageBreak/>
        <w:t>language practices of bilingual…populations.” Such practices can yield transformative experiences that address structural inequalities, including in educational settings with monolingual ideologies (see also Turner &amp; Lin, 2020). Translanguaging spaces provide such users of language with a “legitimate in-between space” (p. 557) to explore their “linguistic baggage” (see Busch, 2017, p. 341 in Kaufhold, 2018, p. 3)</w:t>
      </w:r>
      <w:r w:rsidRPr="00496AD0">
        <w:rPr>
          <w:color w:val="FF0000"/>
          <w:lang w:val="en-US"/>
        </w:rPr>
        <w:t xml:space="preserve"> </w:t>
      </w:r>
      <w:r w:rsidRPr="00496AD0">
        <w:rPr>
          <w:color w:val="000000" w:themeColor="text1"/>
          <w:lang w:val="en-US"/>
        </w:rPr>
        <w:t>and collaborative transgressions (Kaufhold, 2018, p. 7), where speaker agency and voice, languager empowerment, the leveraging and harnessing of linguistic resources, as well as critical metalanguage awareness, among others, can be fostered (e.g. Kaufhold, 2018, p. 8; Turner &amp; Lin, 2020, p. 425, 431).</w:t>
      </w:r>
      <w:r w:rsidRPr="000B0174">
        <w:rPr>
          <w:color w:val="000000" w:themeColor="text1"/>
          <w:lang w:val="en-US"/>
        </w:rPr>
        <w:t xml:space="preserve"> </w:t>
      </w:r>
    </w:p>
    <w:p w14:paraId="393C06C2" w14:textId="21BCA90E" w:rsidR="00FD6477" w:rsidRPr="006670BC" w:rsidRDefault="00FD6477" w:rsidP="00F73D34">
      <w:pPr>
        <w:spacing w:line="360" w:lineRule="auto"/>
        <w:ind w:firstLine="720"/>
        <w:jc w:val="both"/>
        <w:rPr>
          <w:color w:val="000000" w:themeColor="text1"/>
          <w:lang w:val="en-US"/>
        </w:rPr>
      </w:pPr>
      <w:r>
        <w:rPr>
          <w:color w:val="000000" w:themeColor="text1"/>
          <w:lang w:val="en-US"/>
        </w:rPr>
        <w:t xml:space="preserve">Numerous scholars have investigated translanguaging, namely translingual writing, and embraced it as an instructional approach (e.g. </w:t>
      </w:r>
      <w:r w:rsidRPr="00664A38">
        <w:rPr>
          <w:color w:val="000000" w:themeColor="text1"/>
          <w:lang w:val="en-US"/>
        </w:rPr>
        <w:t xml:space="preserve">Horner, et al., 2011; Canagarajah, 2011, 2016; </w:t>
      </w:r>
      <w:r>
        <w:rPr>
          <w:color w:val="000000" w:themeColor="text1"/>
          <w:lang w:val="en-US"/>
        </w:rPr>
        <w:t xml:space="preserve">Young, 2013; </w:t>
      </w:r>
      <w:r w:rsidRPr="00664A38">
        <w:rPr>
          <w:color w:val="000000" w:themeColor="text1"/>
          <w:lang w:val="en-US"/>
        </w:rPr>
        <w:t>Cushman, 2016;</w:t>
      </w:r>
      <w:r w:rsidRPr="00664A38">
        <w:rPr>
          <w:color w:val="FF0000"/>
          <w:lang w:val="en-US"/>
        </w:rPr>
        <w:t xml:space="preserve"> </w:t>
      </w:r>
      <w:r w:rsidRPr="00664A38">
        <w:rPr>
          <w:color w:val="000000" w:themeColor="text1"/>
          <w:lang w:val="en-US"/>
        </w:rPr>
        <w:t>Guerra, 2016;</w:t>
      </w:r>
      <w:r w:rsidRPr="00664A38">
        <w:rPr>
          <w:color w:val="FF0000"/>
          <w:lang w:val="en-US"/>
        </w:rPr>
        <w:t xml:space="preserve"> </w:t>
      </w:r>
      <w:r w:rsidRPr="00664A38">
        <w:rPr>
          <w:color w:val="000000" w:themeColor="text1"/>
          <w:lang w:val="en-US"/>
        </w:rPr>
        <w:t>Kaufhold, 2018;</w:t>
      </w:r>
      <w:r w:rsidRPr="00664A38">
        <w:rPr>
          <w:color w:val="FF0000"/>
          <w:lang w:val="en-US"/>
        </w:rPr>
        <w:t xml:space="preserve"> </w:t>
      </w:r>
      <w:r w:rsidRPr="00664A38">
        <w:rPr>
          <w:color w:val="000000" w:themeColor="text1"/>
          <w:lang w:val="en-US"/>
        </w:rPr>
        <w:t>Lee &amp; Canagarajah, 2019;</w:t>
      </w:r>
      <w:r w:rsidRPr="00664A38">
        <w:rPr>
          <w:color w:val="FF0000"/>
          <w:lang w:val="en-US"/>
        </w:rPr>
        <w:t xml:space="preserve"> </w:t>
      </w:r>
      <w:r w:rsidRPr="00664A38">
        <w:rPr>
          <w:color w:val="000000" w:themeColor="text1"/>
          <w:lang w:val="en-US"/>
        </w:rPr>
        <w:t xml:space="preserve">Seals &amp; Olsen-Reeder, </w:t>
      </w:r>
      <w:r w:rsidRPr="00E72385">
        <w:rPr>
          <w:color w:val="000000" w:themeColor="text1"/>
          <w:lang w:val="en-US"/>
        </w:rPr>
        <w:t xml:space="preserve">2020; </w:t>
      </w:r>
      <w:r w:rsidR="00463FE5" w:rsidRPr="00E72385">
        <w:rPr>
          <w:color w:val="000000" w:themeColor="text1"/>
          <w:lang w:val="en-US"/>
        </w:rPr>
        <w:t xml:space="preserve">García &amp; Othegiy, 2020; </w:t>
      </w:r>
      <w:r w:rsidRPr="00E72385">
        <w:rPr>
          <w:color w:val="000000" w:themeColor="text1"/>
          <w:shd w:val="clear" w:color="auto" w:fill="FFFFFF"/>
          <w:lang w:val="en-US"/>
        </w:rPr>
        <w:t>Ö</w:t>
      </w:r>
      <w:r w:rsidRPr="00E72385">
        <w:rPr>
          <w:color w:val="000000" w:themeColor="text1"/>
          <w:shd w:val="clear" w:color="auto" w:fill="FFFFFF"/>
        </w:rPr>
        <w:t>zer</w:t>
      </w:r>
      <w:r w:rsidRPr="00664A38">
        <w:rPr>
          <w:color w:val="000000" w:themeColor="text1"/>
          <w:shd w:val="clear" w:color="auto" w:fill="FFFFFF"/>
        </w:rPr>
        <w:t>, 2021</w:t>
      </w:r>
      <w:r w:rsidRPr="00664A38">
        <w:rPr>
          <w:color w:val="000000" w:themeColor="text1"/>
          <w:shd w:val="clear" w:color="auto" w:fill="FFFFFF"/>
          <w:lang w:val="en-US"/>
        </w:rPr>
        <w:t>;</w:t>
      </w:r>
      <w:r w:rsidRPr="00664A38">
        <w:rPr>
          <w:color w:val="000000" w:themeColor="text1"/>
          <w:shd w:val="clear" w:color="auto" w:fill="FFFFFF"/>
        </w:rPr>
        <w:t> </w:t>
      </w:r>
      <w:r w:rsidRPr="00664A38">
        <w:rPr>
          <w:color w:val="000000" w:themeColor="text1"/>
          <w:lang w:val="en-US"/>
        </w:rPr>
        <w:t>see also Matsuda, 2013, 2014). Cushman (2016, p. 23</w:t>
      </w:r>
      <w:r w:rsidR="00302D83">
        <w:rPr>
          <w:color w:val="000000" w:themeColor="text1"/>
          <w:lang w:val="en-US"/>
        </w:rPr>
        <w:t>6</w:t>
      </w:r>
      <w:r w:rsidRPr="00664A38">
        <w:rPr>
          <w:color w:val="000000" w:themeColor="text1"/>
          <w:lang w:val="en-US"/>
        </w:rPr>
        <w:t>)</w:t>
      </w:r>
      <w:r>
        <w:rPr>
          <w:color w:val="000000" w:themeColor="text1"/>
          <w:lang w:val="en-US"/>
        </w:rPr>
        <w:t xml:space="preserve"> underscores that by utilizing the pedagogical stance of translanguaging in academic writing, various marginalized languagers “could ideally see their home languages valued, taught, and practiced in reading and writing assignments and classroom discussions in ways that sustain one of many Englishes (Perryman-Clark; Wetzel; Young and Martnez; Richardson).”  Instead of relegating various linguistic resources solely to a particular domain, e.g. the home front, these linguistic repertoires could be woven into academic discourse, such as in written assignments that are shared with a multiplicity of readers and audiences</w:t>
      </w:r>
      <w:r w:rsidR="0046736B">
        <w:rPr>
          <w:color w:val="000000" w:themeColor="text1"/>
          <w:lang w:val="en-US"/>
        </w:rPr>
        <w:t xml:space="preserve"> (see </w:t>
      </w:r>
      <w:r w:rsidR="0046736B" w:rsidRPr="00E72385">
        <w:rPr>
          <w:color w:val="000000" w:themeColor="text1"/>
          <w:lang w:val="en-US"/>
        </w:rPr>
        <w:t>also García &amp; Otheguy, 2020)</w:t>
      </w:r>
      <w:r w:rsidRPr="00E72385">
        <w:rPr>
          <w:color w:val="000000" w:themeColor="text1"/>
          <w:lang w:val="en-US"/>
        </w:rPr>
        <w:t>. As</w:t>
      </w:r>
      <w:r w:rsidRPr="00664A38">
        <w:rPr>
          <w:color w:val="000000" w:themeColor="text1"/>
          <w:lang w:val="en-US"/>
        </w:rPr>
        <w:t xml:space="preserve"> Cushman (2016, p. 235</w:t>
      </w:r>
      <w:r w:rsidR="00DE01D1">
        <w:rPr>
          <w:color w:val="000000" w:themeColor="text1"/>
          <w:lang w:val="en-US"/>
        </w:rPr>
        <w:t>-6</w:t>
      </w:r>
      <w:r w:rsidRPr="00664A38">
        <w:rPr>
          <w:color w:val="000000" w:themeColor="text1"/>
          <w:lang w:val="en-US"/>
        </w:rPr>
        <w:t>) points out, employing such a decolonial and post-monolinguistic pedagogical</w:t>
      </w:r>
      <w:r>
        <w:rPr>
          <w:color w:val="000000" w:themeColor="text1"/>
          <w:lang w:val="en-US"/>
        </w:rPr>
        <w:t xml:space="preserve"> approach could mean that “[h]eritage languages and scripts that were lost or being eroded and (re)learned alongside English could become a scholarly, curricular, and pedagogical focus (</w:t>
      </w:r>
      <w:r w:rsidRPr="00DE01D1">
        <w:rPr>
          <w:color w:val="000000" w:themeColor="text1"/>
          <w:lang w:val="en-US"/>
        </w:rPr>
        <w:t>M</w:t>
      </w:r>
      <w:r w:rsidR="00DE01D1" w:rsidRPr="00DE01D1">
        <w:rPr>
          <w:color w:val="000000" w:themeColor="text1"/>
          <w:lang w:val="en-US"/>
        </w:rPr>
        <w:t>c</w:t>
      </w:r>
      <w:r w:rsidRPr="00DE01D1">
        <w:rPr>
          <w:color w:val="000000" w:themeColor="text1"/>
          <w:lang w:val="en-US"/>
        </w:rPr>
        <w:t xml:space="preserve">Carty </w:t>
      </w:r>
      <w:r>
        <w:rPr>
          <w:color w:val="000000" w:themeColor="text1"/>
          <w:lang w:val="en-US"/>
        </w:rPr>
        <w:t xml:space="preserve">and Lee; McCarty and Nicolas).” Language varieties that have undergone varying degrees of political and linguistic marginalization and attrition could be meshed into academic writing process, including by being foregrounded. Such a stance is also presented </w:t>
      </w:r>
      <w:r w:rsidRPr="00D30020">
        <w:rPr>
          <w:color w:val="000000" w:themeColor="text1"/>
          <w:lang w:val="en-US"/>
        </w:rPr>
        <w:t>by Seals &amp; Olsen-Reeder (2020), w</w:t>
      </w:r>
      <w:r w:rsidRPr="00D30020">
        <w:rPr>
          <w:color w:val="0D0D0D" w:themeColor="text1" w:themeTint="F2"/>
          <w:lang w:val="en-US"/>
        </w:rPr>
        <w:t xml:space="preserve">ho are involved in developing socially responsive pedagogy for sustainable translanguaging initiatives </w:t>
      </w:r>
      <w:r w:rsidRPr="00D30020">
        <w:rPr>
          <w:color w:val="000000" w:themeColor="text1"/>
          <w:lang w:val="en-US"/>
        </w:rPr>
        <w:t xml:space="preserve">(Cenoz &amp; Gorter, 2017) that support language revitalization and maintenance for the Māori and Samoan speech communities in New Zealand. </w:t>
      </w:r>
      <w:r w:rsidRPr="00D30020">
        <w:rPr>
          <w:rFonts w:ascii="TimesNewRomanPSMT" w:hAnsi="TimesNewRomanPSMT"/>
        </w:rPr>
        <w:t>Translingual pedagogy, thus</w:t>
      </w:r>
      <w:r w:rsidRPr="00D30020">
        <w:rPr>
          <w:rFonts w:ascii="TimesNewRomanPSMT" w:hAnsi="TimesNewRomanPSMT"/>
          <w:lang w:val="en-US"/>
        </w:rPr>
        <w:t>,</w:t>
      </w:r>
      <w:r w:rsidRPr="00D30020">
        <w:rPr>
          <w:rFonts w:ascii="TimesNewRomanPSMT" w:hAnsi="TimesNewRomanPSMT"/>
        </w:rPr>
        <w:t xml:space="preserve"> underscores “difference in language not as a barrier to overcome or as a problem to manage, but as a resource for producing meaning in writing, speaking, reading, and listening” </w:t>
      </w:r>
      <w:r w:rsidRPr="00D30020">
        <w:rPr>
          <w:rFonts w:ascii="TimesNewRomanPSMT" w:hAnsi="TimesNewRomanPSMT"/>
          <w:color w:val="000000" w:themeColor="text1"/>
        </w:rPr>
        <w:t>(Horner, Lu, Royster, &amp; Trimbur, 2011, p. 303).</w:t>
      </w:r>
      <w:r w:rsidRPr="00B669F9">
        <w:rPr>
          <w:rFonts w:ascii="TimesNewRomanPSMT" w:hAnsi="TimesNewRomanPSMT"/>
        </w:rPr>
        <w:t xml:space="preserve"> </w:t>
      </w:r>
      <w:r>
        <w:rPr>
          <w:color w:val="000000" w:themeColor="text1"/>
          <w:lang w:val="en-US"/>
        </w:rPr>
        <w:t xml:space="preserve">A pedagogical approach that incorporates translingual writing, however, would also need to address </w:t>
      </w:r>
      <w:r w:rsidRPr="00D30020">
        <w:rPr>
          <w:color w:val="000000" w:themeColor="text1"/>
          <w:lang w:val="en-US"/>
        </w:rPr>
        <w:t>Matsuda’s (2014, p. 482-3)</w:t>
      </w:r>
      <w:r>
        <w:rPr>
          <w:color w:val="000000" w:themeColor="text1"/>
          <w:lang w:val="en-US"/>
        </w:rPr>
        <w:t xml:space="preserve"> notion of “linguistic tourism” so that critical metalinguistic awareness, speaker </w:t>
      </w:r>
      <w:r>
        <w:rPr>
          <w:color w:val="000000" w:themeColor="text1"/>
          <w:lang w:val="en-US"/>
        </w:rPr>
        <w:lastRenderedPageBreak/>
        <w:t xml:space="preserve">agency, and meaning making, among other goals of translanguaging, are not sidelined </w:t>
      </w:r>
      <w:r w:rsidRPr="006670BC">
        <w:rPr>
          <w:color w:val="000000" w:themeColor="text1"/>
          <w:lang w:val="en-US"/>
        </w:rPr>
        <w:t xml:space="preserve">(see </w:t>
      </w:r>
      <w:r w:rsidRPr="009D02CD">
        <w:rPr>
          <w:color w:val="000000" w:themeColor="text1"/>
        </w:rPr>
        <w:t>Britton</w:t>
      </w:r>
      <w:r w:rsidRPr="00E72385">
        <w:rPr>
          <w:color w:val="000000" w:themeColor="text1"/>
          <w:lang w:val="en-US"/>
        </w:rPr>
        <w:t xml:space="preserve"> &amp; </w:t>
      </w:r>
      <w:r w:rsidRPr="009D02CD">
        <w:rPr>
          <w:color w:val="000000" w:themeColor="text1"/>
        </w:rPr>
        <w:t>Lorimer Leonard</w:t>
      </w:r>
      <w:r w:rsidRPr="00E72385">
        <w:rPr>
          <w:color w:val="000000" w:themeColor="text1"/>
          <w:lang w:val="en-US"/>
        </w:rPr>
        <w:t xml:space="preserve">, 2020; </w:t>
      </w:r>
      <w:r w:rsidRPr="009D02CD">
        <w:rPr>
          <w:color w:val="000000" w:themeColor="text1"/>
        </w:rPr>
        <w:t>Lorimer</w:t>
      </w:r>
      <w:r w:rsidRPr="00E72385">
        <w:rPr>
          <w:color w:val="000000" w:themeColor="text1"/>
          <w:shd w:val="clear" w:color="auto" w:fill="FFFFFF"/>
        </w:rPr>
        <w:t xml:space="preserve"> Leonard, 2021</w:t>
      </w:r>
      <w:r w:rsidRPr="006670BC">
        <w:rPr>
          <w:color w:val="000000" w:themeColor="text1"/>
          <w:shd w:val="clear" w:color="auto" w:fill="FFFFFF"/>
        </w:rPr>
        <w:t>)</w:t>
      </w:r>
      <w:r w:rsidRPr="006670BC">
        <w:rPr>
          <w:color w:val="000000" w:themeColor="text1"/>
          <w:lang w:val="en-US"/>
        </w:rPr>
        <w:t>.</w:t>
      </w:r>
    </w:p>
    <w:p w14:paraId="6B1086C8" w14:textId="477BAB97" w:rsidR="00AB31D4" w:rsidRPr="00F14EF8" w:rsidRDefault="00FD6477" w:rsidP="006A5DCE">
      <w:pPr>
        <w:pStyle w:val="NormalWeb"/>
        <w:spacing w:before="0" w:beforeAutospacing="0" w:after="240" w:afterAutospacing="0" w:line="360" w:lineRule="auto"/>
        <w:ind w:right="-113" w:firstLine="720"/>
        <w:contextualSpacing/>
        <w:jc w:val="both"/>
        <w:rPr>
          <w:color w:val="000000" w:themeColor="text1"/>
        </w:rPr>
      </w:pPr>
      <w:r w:rsidRPr="00F14EF8">
        <w:rPr>
          <w:color w:val="000000" w:themeColor="text1"/>
        </w:rPr>
        <w:t>Erasure, or</w:t>
      </w:r>
      <w:r w:rsidRPr="00F14EF8">
        <w:rPr>
          <w:b/>
          <w:bCs/>
          <w:color w:val="000000" w:themeColor="text1"/>
        </w:rPr>
        <w:t xml:space="preserve"> </w:t>
      </w:r>
      <w:r w:rsidRPr="006768DD">
        <w:rPr>
          <w:color w:val="000000" w:themeColor="text1"/>
        </w:rPr>
        <w:t>invisibilization,</w:t>
      </w:r>
      <w:r w:rsidRPr="00F14EF8">
        <w:rPr>
          <w:color w:val="000000" w:themeColor="text1"/>
        </w:rPr>
        <w:t xml:space="preserve"> of non-standard and regional forms not selected to be integral elements of the hegemonic standard is also pertinent to studies involving hybrid linguistic configurations</w:t>
      </w:r>
      <w:r>
        <w:rPr>
          <w:color w:val="000000" w:themeColor="text1"/>
        </w:rPr>
        <w:t>, including translingualism (read: (trans)languaging)</w:t>
      </w:r>
      <w:r w:rsidRPr="00F14EF8">
        <w:rPr>
          <w:color w:val="000000" w:themeColor="text1"/>
        </w:rPr>
        <w:t xml:space="preserve">. Joseph, Rutten, &amp; Vosters (2020, p. 175) point </w:t>
      </w:r>
      <w:r w:rsidRPr="00BB3ED6">
        <w:t>out that “</w:t>
      </w:r>
      <w:r w:rsidRPr="00BB3ED6">
        <w:rPr>
          <w:lang/>
        </w:rPr>
        <w:t xml:space="preserve">the gradual disappearance from writing of forms commonly used in the spoken language, often until the present day, has been termed </w:t>
      </w:r>
      <w:r w:rsidRPr="00BB3ED6">
        <w:rPr>
          <w:i/>
          <w:iCs/>
          <w:lang/>
        </w:rPr>
        <w:t xml:space="preserve">invisibilization </w:t>
      </w:r>
      <w:r w:rsidRPr="00BB3ED6">
        <w:rPr>
          <w:lang/>
        </w:rPr>
        <w:t xml:space="preserve">(Langer and </w:t>
      </w:r>
      <w:r w:rsidRPr="006768DD">
        <w:rPr>
          <w:color w:val="000000" w:themeColor="text1"/>
          <w:lang/>
        </w:rPr>
        <w:t>Havinga 2015).</w:t>
      </w:r>
      <w:r w:rsidRPr="006768DD">
        <w:rPr>
          <w:color w:val="000000" w:themeColor="text1"/>
        </w:rPr>
        <w:t>”</w:t>
      </w:r>
      <w:r w:rsidRPr="00BB3ED6">
        <w:t xml:space="preserve"> When a given linguistic construction or feature was not included in the officialized norm, despite usage practices, it is said to have been ‘de-selected’ or have undergone ‘non-selection’. Joseph et al. comment: “</w:t>
      </w:r>
      <w:r w:rsidRPr="00BB3ED6">
        <w:rPr>
          <w:lang/>
        </w:rPr>
        <w:t>The ter</w:t>
      </w:r>
      <w:r>
        <w:t xml:space="preserve">m </w:t>
      </w:r>
      <w:r w:rsidRPr="00BB3ED6">
        <w:t xml:space="preserve">[invisiblization] </w:t>
      </w:r>
      <w:r w:rsidRPr="00BB3ED6">
        <w:rPr>
          <w:lang/>
        </w:rPr>
        <w:t xml:space="preserve">reflects the more or less conscious removal of certain forms </w:t>
      </w:r>
      <w:r w:rsidRPr="00F14EF8">
        <w:rPr>
          <w:color w:val="000000" w:themeColor="text1"/>
          <w:lang/>
        </w:rPr>
        <w:t xml:space="preserve">from the written tradition, limiting their use to (informal) spoken registers (cf. the concept of erasure, discussed by </w:t>
      </w:r>
      <w:bookmarkStart w:id="0" w:name="OLE_LINK1"/>
      <w:bookmarkStart w:id="1" w:name="OLE_LINK2"/>
      <w:r w:rsidRPr="00F14EF8">
        <w:rPr>
          <w:color w:val="000000" w:themeColor="text1"/>
          <w:lang/>
        </w:rPr>
        <w:t>Irvine and Gal 2000</w:t>
      </w:r>
      <w:bookmarkEnd w:id="0"/>
      <w:bookmarkEnd w:id="1"/>
      <w:r w:rsidRPr="00F14EF8">
        <w:rPr>
          <w:color w:val="000000" w:themeColor="text1"/>
          <w:lang/>
        </w:rPr>
        <w:t>)</w:t>
      </w:r>
      <w:r w:rsidRPr="00F14EF8">
        <w:rPr>
          <w:color w:val="000000" w:themeColor="text1"/>
        </w:rPr>
        <w:t>”</w:t>
      </w:r>
      <w:r w:rsidRPr="00F14EF8">
        <w:rPr>
          <w:color w:val="000000" w:themeColor="text1"/>
          <w:lang/>
        </w:rPr>
        <w:t xml:space="preserve"> </w:t>
      </w:r>
      <w:r w:rsidRPr="00F14EF8">
        <w:rPr>
          <w:color w:val="000000" w:themeColor="text1"/>
        </w:rPr>
        <w:t>(p. 175)</w:t>
      </w:r>
      <w:r w:rsidRPr="00F14EF8">
        <w:rPr>
          <w:rStyle w:val="FootnoteReference"/>
          <w:color w:val="000000" w:themeColor="text1"/>
        </w:rPr>
        <w:footnoteReference w:id="4"/>
      </w:r>
      <w:r w:rsidRPr="00F14EF8">
        <w:rPr>
          <w:color w:val="000000" w:themeColor="text1"/>
        </w:rPr>
        <w:t>. When a given form is de-selected for the (written) codified norm, such a construction is relegated to the realm of non-standard oral options, often undergoing stigmatization as it lacks the overt prestige of the standard</w:t>
      </w:r>
      <w:r w:rsidRPr="00F14EF8">
        <w:rPr>
          <w:rStyle w:val="FootnoteReference"/>
          <w:color w:val="000000" w:themeColor="text1"/>
        </w:rPr>
        <w:footnoteReference w:id="5"/>
      </w:r>
      <w:r w:rsidRPr="00F14EF8">
        <w:rPr>
          <w:color w:val="000000" w:themeColor="text1"/>
        </w:rPr>
        <w:t>. Such structures are consequently rendered invisible in written materials generated by standard-gazing gatekeepers, including in documents (re)produced by scribes and prescriptivist proofreaders</w:t>
      </w:r>
      <w:r>
        <w:rPr>
          <w:color w:val="000000" w:themeColor="text1"/>
        </w:rPr>
        <w:t xml:space="preserve"> </w:t>
      </w:r>
      <w:r w:rsidRPr="00F14EF8">
        <w:rPr>
          <w:color w:val="000000" w:themeColor="text1"/>
        </w:rPr>
        <w:t xml:space="preserve">(see also Havinga, 2018; Elspaß, 2020; Hickey, 2020, p. 222-3). </w:t>
      </w:r>
      <w:r w:rsidR="0088197C" w:rsidRPr="006A5DCE">
        <w:rPr>
          <w:color w:val="000000" w:themeColor="text1"/>
        </w:rPr>
        <w:t>Attempts to sidestep such stigmatized elements, including rendering them as ‘invisible’ as well as deeming them as ‘handicaps’ and ‘non resources’, could be considered a type of linguicism (</w:t>
      </w:r>
      <w:r w:rsidR="0088197C" w:rsidRPr="0070206D">
        <w:rPr>
          <w:color w:val="000000" w:themeColor="text1"/>
        </w:rPr>
        <w:t>see Skutnabb-Kangas &amp; Phillipson,</w:t>
      </w:r>
      <w:r w:rsidR="0088197C" w:rsidRPr="0070206D">
        <w:rPr>
          <w:color w:val="FF0000"/>
        </w:rPr>
        <w:t xml:space="preserve"> </w:t>
      </w:r>
      <w:r w:rsidR="0088197C" w:rsidRPr="0070206D">
        <w:rPr>
          <w:color w:val="000000" w:themeColor="text1"/>
        </w:rPr>
        <w:t>1995, pp. 105-6</w:t>
      </w:r>
      <w:r w:rsidR="0088197C" w:rsidRPr="00C111D2">
        <w:rPr>
          <w:color w:val="000000" w:themeColor="text1"/>
        </w:rPr>
        <w:t>; Uekusa, 2019, p. 356</w:t>
      </w:r>
      <w:r w:rsidR="00AB31D4" w:rsidRPr="00C111D2">
        <w:rPr>
          <w:rStyle w:val="FootnoteReference"/>
          <w:color w:val="000000" w:themeColor="text1"/>
        </w:rPr>
        <w:footnoteReference w:id="6"/>
      </w:r>
      <w:r w:rsidR="00AB31D4" w:rsidRPr="00C111D2">
        <w:rPr>
          <w:color w:val="000000" w:themeColor="text1"/>
        </w:rPr>
        <w:t>;</w:t>
      </w:r>
      <w:r w:rsidR="00AB31D4" w:rsidRPr="00C111D2">
        <w:rPr>
          <w:color w:val="FF0000"/>
        </w:rPr>
        <w:t xml:space="preserve"> </w:t>
      </w:r>
      <w:r w:rsidR="00AB31D4" w:rsidRPr="00BF5532">
        <w:rPr>
          <w:color w:val="000000" w:themeColor="text1"/>
        </w:rPr>
        <w:t>see also Franolic, 1980, p. 55;</w:t>
      </w:r>
      <w:r w:rsidR="00AB31D4" w:rsidRPr="00BF5532">
        <w:rPr>
          <w:color w:val="FF0000"/>
        </w:rPr>
        <w:t xml:space="preserve"> </w:t>
      </w:r>
      <w:r w:rsidR="00AB31D4" w:rsidRPr="00290BAB">
        <w:rPr>
          <w:color w:val="000000" w:themeColor="text1"/>
        </w:rPr>
        <w:t>Duncan, 2016, p. 462, 467-8</w:t>
      </w:r>
      <w:r w:rsidR="00AB31D4" w:rsidRPr="002740FC">
        <w:rPr>
          <w:color w:val="7030A0"/>
        </w:rPr>
        <w:t>)</w:t>
      </w:r>
      <w:r w:rsidR="00AB31D4">
        <w:rPr>
          <w:color w:val="7030A0"/>
        </w:rPr>
        <w:t>.</w:t>
      </w:r>
    </w:p>
    <w:p w14:paraId="308038B0" w14:textId="1843C08E" w:rsidR="00AB31D4" w:rsidRDefault="00AB31D4" w:rsidP="00F73D34">
      <w:pPr>
        <w:pStyle w:val="NormalWeb"/>
        <w:spacing w:before="0" w:beforeAutospacing="0" w:after="240" w:afterAutospacing="0" w:line="360" w:lineRule="auto"/>
        <w:ind w:right="-113" w:firstLine="720"/>
        <w:contextualSpacing/>
        <w:jc w:val="both"/>
        <w:rPr>
          <w:color w:val="000000" w:themeColor="text1"/>
        </w:rPr>
      </w:pPr>
      <w:r w:rsidRPr="00F14EF8">
        <w:rPr>
          <w:color w:val="000000" w:themeColor="text1"/>
        </w:rPr>
        <w:lastRenderedPageBreak/>
        <w:t>Also germane to investigations of linguistic amalgams</w:t>
      </w:r>
      <w:r w:rsidRPr="00F14EF8">
        <w:rPr>
          <w:b/>
          <w:bCs/>
          <w:color w:val="000000" w:themeColor="text1"/>
        </w:rPr>
        <w:t xml:space="preserve"> </w:t>
      </w:r>
      <w:r w:rsidRPr="00F14EF8">
        <w:rPr>
          <w:color w:val="000000" w:themeColor="text1"/>
        </w:rPr>
        <w:t>containing (once) stigmatized non-standard forms</w:t>
      </w:r>
      <w:r>
        <w:rPr>
          <w:color w:val="000000" w:themeColor="text1"/>
        </w:rPr>
        <w:t>, including codemeshed elements,</w:t>
      </w:r>
      <w:r w:rsidRPr="00F14EF8">
        <w:rPr>
          <w:b/>
          <w:bCs/>
          <w:color w:val="000000" w:themeColor="text1"/>
        </w:rPr>
        <w:t xml:space="preserve"> </w:t>
      </w:r>
      <w:r w:rsidRPr="00F14EF8">
        <w:rPr>
          <w:color w:val="000000" w:themeColor="text1"/>
        </w:rPr>
        <w:t xml:space="preserve">is </w:t>
      </w:r>
      <w:r w:rsidRPr="006768DD">
        <w:rPr>
          <w:color w:val="000000" w:themeColor="text1"/>
        </w:rPr>
        <w:t>implicit codification.</w:t>
      </w:r>
      <w:r w:rsidRPr="00F14EF8">
        <w:rPr>
          <w:color w:val="000000" w:themeColor="text1"/>
        </w:rPr>
        <w:t xml:space="preserve"> As Hickey (2020, p. 222) points out, if</w:t>
      </w:r>
      <w:r w:rsidRPr="00C47755">
        <w:t xml:space="preserve"> speakers, including those of a non-vernacular variety in particular, “do not perceive a structure or feature as vernacular then it can slip through the net </w:t>
      </w:r>
      <w:r w:rsidRPr="00F14EF8">
        <w:rPr>
          <w:color w:val="000000" w:themeColor="text1"/>
        </w:rPr>
        <w:t xml:space="preserve">and be incorporated into the…implicitly codified variety.” That is, with this type of codification, various </w:t>
      </w:r>
      <w:r>
        <w:rPr>
          <w:color w:val="000000" w:themeColor="text1"/>
        </w:rPr>
        <w:t>‘</w:t>
      </w:r>
      <w:r w:rsidRPr="00F14EF8">
        <w:rPr>
          <w:color w:val="000000" w:themeColor="text1"/>
        </w:rPr>
        <w:t>deviant</w:t>
      </w:r>
      <w:r>
        <w:rPr>
          <w:color w:val="000000" w:themeColor="text1"/>
        </w:rPr>
        <w:t>’</w:t>
      </w:r>
      <w:r w:rsidRPr="00F14EF8">
        <w:rPr>
          <w:color w:val="000000" w:themeColor="text1"/>
        </w:rPr>
        <w:t xml:space="preserve">, </w:t>
      </w:r>
      <w:r>
        <w:rPr>
          <w:color w:val="000000" w:themeColor="text1"/>
        </w:rPr>
        <w:t xml:space="preserve">‘deficient’, </w:t>
      </w:r>
      <w:r w:rsidRPr="00F14EF8">
        <w:rPr>
          <w:color w:val="000000" w:themeColor="text1"/>
        </w:rPr>
        <w:t>non-standard forms can be woven into the standard</w:t>
      </w:r>
      <w:r>
        <w:rPr>
          <w:color w:val="000000" w:themeColor="text1"/>
        </w:rPr>
        <w:t xml:space="preserve"> (see also Flores &amp; Rosa, 2015)</w:t>
      </w:r>
      <w:r w:rsidRPr="00F14EF8">
        <w:rPr>
          <w:color w:val="000000" w:themeColor="text1"/>
        </w:rPr>
        <w:t xml:space="preserve">. The inclusion of such </w:t>
      </w:r>
      <w:r>
        <w:rPr>
          <w:color w:val="000000" w:themeColor="text1"/>
        </w:rPr>
        <w:t>‘</w:t>
      </w:r>
      <w:r w:rsidRPr="00F14EF8">
        <w:rPr>
          <w:color w:val="000000" w:themeColor="text1"/>
        </w:rPr>
        <w:t>transgressive</w:t>
      </w:r>
      <w:r>
        <w:rPr>
          <w:color w:val="000000" w:themeColor="text1"/>
        </w:rPr>
        <w:t>’</w:t>
      </w:r>
      <w:r w:rsidRPr="00384660">
        <w:rPr>
          <w:color w:val="FF0000"/>
        </w:rPr>
        <w:t xml:space="preserve"> </w:t>
      </w:r>
      <w:r w:rsidRPr="00C47755">
        <w:t xml:space="preserve">constructions </w:t>
      </w:r>
      <w:r>
        <w:t xml:space="preserve">in the officialized norm </w:t>
      </w:r>
      <w:r w:rsidRPr="00C47755">
        <w:t xml:space="preserve">“may manifest…as a preference for, or tolerance of, particular structures or phrasing” </w:t>
      </w:r>
      <w:r w:rsidRPr="00F14EF8">
        <w:rPr>
          <w:color w:val="000000" w:themeColor="text1"/>
        </w:rPr>
        <w:t>(p. 223). Hickey explains that “some features which were initially stigmatised by being typical of vernacular varieties can percolate upwards into a supraregional variety and lose their stigma in the process,” as with the adoption of velarized [</w:t>
      </w:r>
      <w:r w:rsidRPr="00F14EF8">
        <w:rPr>
          <w:rFonts w:ascii="Helvetica" w:hAnsi="Helvetica"/>
          <w:color w:val="000000" w:themeColor="text1"/>
          <w:shd w:val="clear" w:color="auto" w:fill="FFFFFF"/>
        </w:rPr>
        <w:t>ɫ</w:t>
      </w:r>
      <w:r w:rsidRPr="00F14EF8">
        <w:rPr>
          <w:color w:val="000000" w:themeColor="text1"/>
        </w:rPr>
        <w:t xml:space="preserve">] of Dublin English into Irish English (p. 226). When such structures are no longer regarded as being indexical of </w:t>
      </w:r>
      <w:r w:rsidRPr="00F14EF8">
        <w:rPr>
          <w:i/>
          <w:iCs/>
          <w:color w:val="000000" w:themeColor="text1"/>
        </w:rPr>
        <w:t>katunarçe</w:t>
      </w:r>
      <w:r w:rsidRPr="00F14EF8">
        <w:rPr>
          <w:color w:val="000000" w:themeColor="text1"/>
        </w:rPr>
        <w:t xml:space="preserve"> linguistic features and repertoires, covert codification, among other processes, may result (p. 228-9).</w:t>
      </w:r>
    </w:p>
    <w:p w14:paraId="51271B8E" w14:textId="07F04A40" w:rsidR="00AB31D4" w:rsidRPr="00D707EE" w:rsidRDefault="00AB31D4" w:rsidP="00F73D34">
      <w:pPr>
        <w:pStyle w:val="NormalWeb"/>
        <w:spacing w:before="0" w:beforeAutospacing="0" w:after="240" w:afterAutospacing="0" w:line="360" w:lineRule="auto"/>
        <w:ind w:right="-113" w:firstLine="720"/>
        <w:contextualSpacing/>
        <w:jc w:val="both"/>
        <w:rPr>
          <w:color w:val="000000" w:themeColor="text1"/>
        </w:rPr>
      </w:pPr>
      <w:r w:rsidRPr="00E254A4">
        <w:rPr>
          <w:color w:val="000000" w:themeColor="text1"/>
        </w:rPr>
        <w:t xml:space="preserve">Linguistic bowing by </w:t>
      </w:r>
      <w:r>
        <w:rPr>
          <w:color w:val="000000" w:themeColor="text1"/>
        </w:rPr>
        <w:t>languagers</w:t>
      </w:r>
      <w:r w:rsidRPr="00E254A4">
        <w:rPr>
          <w:color w:val="000000" w:themeColor="text1"/>
        </w:rPr>
        <w:t xml:space="preserve"> of divergent and diaglossic varieties</w:t>
      </w:r>
      <w:r>
        <w:rPr>
          <w:color w:val="000000" w:themeColor="text1"/>
        </w:rPr>
        <w:t xml:space="preserve">, including with regard to translingual communication, </w:t>
      </w:r>
      <w:r w:rsidRPr="00E254A4">
        <w:rPr>
          <w:color w:val="000000" w:themeColor="text1"/>
        </w:rPr>
        <w:t xml:space="preserve">should also be addressed. Asymmetrical linguistic bowing, or accommodation, is when </w:t>
      </w:r>
      <w:r>
        <w:rPr>
          <w:color w:val="000000" w:themeColor="text1"/>
        </w:rPr>
        <w:t xml:space="preserve">“one part of the citizenship always has to change its language in order to communicate with the other. That means that these citizens have to learn the strongest language, but not the other way around, imposing all </w:t>
      </w:r>
      <w:r w:rsidRPr="00F14EF8">
        <w:rPr>
          <w:color w:val="000000" w:themeColor="text1"/>
        </w:rPr>
        <w:t xml:space="preserve">the cooperation costs of living in society on some groups but not to others…always forcing the others to ‘linguistically bow’ in front of them” (see Van Parijs, 2011, pp. 54, 174 in Morales-Gálvez, 2017, p. 655). </w:t>
      </w:r>
      <w:r>
        <w:rPr>
          <w:color w:val="000000" w:themeColor="text1"/>
        </w:rPr>
        <w:t>I</w:t>
      </w:r>
      <w:r w:rsidRPr="00F14EF8">
        <w:rPr>
          <w:color w:val="000000" w:themeColor="text1"/>
        </w:rPr>
        <w:t xml:space="preserve">n instances of asymmetrical bowing, one segment of the community </w:t>
      </w:r>
      <w:r>
        <w:rPr>
          <w:color w:val="000000" w:themeColor="text1"/>
        </w:rPr>
        <w:t xml:space="preserve">may feel empowered when their hegemonic norm surfaces, while another segment </w:t>
      </w:r>
      <w:r w:rsidRPr="00F14EF8">
        <w:rPr>
          <w:color w:val="000000" w:themeColor="text1"/>
        </w:rPr>
        <w:t>may feel linguistically</w:t>
      </w:r>
      <w:r>
        <w:rPr>
          <w:color w:val="000000" w:themeColor="text1"/>
        </w:rPr>
        <w:t xml:space="preserve"> disenfranchised when ‘deviant’ (codemeshed) forms undergo erasure as they may feel those options have been (un)wittingly wiped clean (deleted with no chance of recovery) by the gatekeepers from their linguistic inventories. Such linguistic bowing, however, can also be reciprocal, where “[e]very individual settling on the territory is expected to gain proficiency in the vernacular language, to bow to the vernacular speakers </w:t>
      </w:r>
      <w:r w:rsidRPr="00EA4773">
        <w:rPr>
          <w:color w:val="000000" w:themeColor="text1"/>
        </w:rPr>
        <w:t>in some contexts</w:t>
      </w:r>
      <w:r>
        <w:rPr>
          <w:color w:val="000000" w:themeColor="text1"/>
        </w:rPr>
        <w:t>” (</w:t>
      </w:r>
      <w:r w:rsidRPr="0092547F">
        <w:rPr>
          <w:color w:val="000000" w:themeColor="text1"/>
        </w:rPr>
        <w:t xml:space="preserve">Van </w:t>
      </w:r>
      <w:r w:rsidRPr="00F14EF8">
        <w:rPr>
          <w:color w:val="000000" w:themeColor="text1"/>
        </w:rPr>
        <w:t xml:space="preserve">Parijs in De Schutter &amp; Robichaud, </w:t>
      </w:r>
      <w:r w:rsidRPr="00F14EF8">
        <w:rPr>
          <w:color w:val="000000" w:themeColor="text1"/>
        </w:rPr>
        <w:lastRenderedPageBreak/>
        <w:t xml:space="preserve">2015, p. 102). Injustices arise, however, when asymmetrical accommodation is the prevailing default, whereby unilateral linguistic bowing </w:t>
      </w:r>
      <w:r>
        <w:rPr>
          <w:color w:val="000000" w:themeColor="text1"/>
        </w:rPr>
        <w:t xml:space="preserve">to the hegemonic standard </w:t>
      </w:r>
      <w:r w:rsidRPr="00F14EF8">
        <w:rPr>
          <w:color w:val="000000" w:themeColor="text1"/>
        </w:rPr>
        <w:t>reigns (p. 100-1).</w:t>
      </w:r>
    </w:p>
    <w:p w14:paraId="14E81819" w14:textId="1B721096" w:rsidR="006461FC" w:rsidRDefault="00AB31D4" w:rsidP="00754E11">
      <w:pPr>
        <w:pStyle w:val="NormalWeb"/>
        <w:numPr>
          <w:ilvl w:val="0"/>
          <w:numId w:val="40"/>
        </w:numPr>
        <w:spacing w:before="0" w:beforeAutospacing="0" w:after="240" w:afterAutospacing="0" w:line="360" w:lineRule="auto"/>
        <w:ind w:right="-113"/>
        <w:contextualSpacing/>
        <w:jc w:val="both"/>
        <w:rPr>
          <w:b/>
          <w:bCs/>
          <w:color w:val="FF0000"/>
        </w:rPr>
      </w:pPr>
      <w:r w:rsidRPr="00754E11">
        <w:rPr>
          <w:b/>
          <w:bCs/>
          <w:color w:val="000000" w:themeColor="text1"/>
        </w:rPr>
        <w:t>The case of Albanian</w:t>
      </w:r>
      <w:r>
        <w:rPr>
          <w:b/>
          <w:bCs/>
        </w:rPr>
        <w:t xml:space="preserve"> </w:t>
      </w:r>
      <w:r w:rsidRPr="00EF2767">
        <w:rPr>
          <w:b/>
          <w:bCs/>
          <w:color w:val="FF0000"/>
          <w:highlight w:val="yellow"/>
        </w:rPr>
        <w:t>(Note: a work in progress)</w:t>
      </w:r>
    </w:p>
    <w:p w14:paraId="04506652" w14:textId="3EBC084A" w:rsidR="00754E11" w:rsidRDefault="00754E11" w:rsidP="00754E11">
      <w:pPr>
        <w:pStyle w:val="NormalWeb"/>
        <w:numPr>
          <w:ilvl w:val="1"/>
          <w:numId w:val="40"/>
        </w:numPr>
        <w:spacing w:before="0" w:beforeAutospacing="0" w:after="240" w:afterAutospacing="0" w:line="360" w:lineRule="auto"/>
        <w:ind w:right="-113"/>
        <w:contextualSpacing/>
        <w:jc w:val="both"/>
        <w:rPr>
          <w:b/>
          <w:bCs/>
          <w:color w:val="FF0000"/>
        </w:rPr>
      </w:pPr>
      <w:r>
        <w:rPr>
          <w:b/>
          <w:bCs/>
        </w:rPr>
        <w:t xml:space="preserve"> Research questions </w:t>
      </w:r>
    </w:p>
    <w:p w14:paraId="1AC63A72" w14:textId="77777777" w:rsidR="006461FC" w:rsidRPr="00754E11" w:rsidRDefault="006461FC" w:rsidP="006461FC">
      <w:pPr>
        <w:pStyle w:val="NormalWeb"/>
        <w:spacing w:before="0" w:beforeAutospacing="0" w:after="240" w:afterAutospacing="0" w:line="360" w:lineRule="auto"/>
        <w:ind w:right="-113" w:firstLine="720"/>
        <w:contextualSpacing/>
        <w:jc w:val="both"/>
        <w:rPr>
          <w:color w:val="000000" w:themeColor="text1"/>
        </w:rPr>
      </w:pPr>
      <w:r w:rsidRPr="00754E11">
        <w:rPr>
          <w:color w:val="000000" w:themeColor="text1"/>
        </w:rPr>
        <w:t>The research questions for this component of the study are as follow:</w:t>
      </w:r>
    </w:p>
    <w:p w14:paraId="6A1C2279" w14:textId="0DBA8A2E" w:rsidR="006461FC" w:rsidRPr="006461FC" w:rsidRDefault="006461FC" w:rsidP="00754E11">
      <w:pPr>
        <w:pStyle w:val="NormalWeb"/>
        <w:spacing w:before="0" w:beforeAutospacing="0" w:after="240" w:afterAutospacing="0"/>
        <w:ind w:right="-113"/>
        <w:contextualSpacing/>
        <w:jc w:val="both"/>
        <w:rPr>
          <w:color w:val="FF0000"/>
        </w:rPr>
      </w:pPr>
      <w:r>
        <w:t xml:space="preserve">a. Is implicit codification of the target (named) variety or varieties (e.g. of non-standard Albanian) taking place in the relevant speech communities and/or social networks? (If yes, in which linguistic ecosystems and contexts </w:t>
      </w:r>
      <w:r w:rsidRPr="00657A05">
        <w:rPr>
          <w:color w:val="FF0000"/>
        </w:rPr>
        <w:t>-</w:t>
      </w:r>
      <w:r>
        <w:t xml:space="preserve"> and to what extent?) </w:t>
      </w:r>
    </w:p>
    <w:p w14:paraId="532F93EF" w14:textId="1ADF8EBC" w:rsidR="006461FC" w:rsidRDefault="006461FC" w:rsidP="006461FC">
      <w:pPr>
        <w:jc w:val="both"/>
        <w:rPr>
          <w:lang w:val="en-US"/>
        </w:rPr>
      </w:pPr>
      <w:r>
        <w:rPr>
          <w:lang w:val="en-US"/>
        </w:rPr>
        <w:t>b. How does linguistic invisibilization (erasure) of a person’s</w:t>
      </w:r>
      <w:r w:rsidR="00754E11">
        <w:rPr>
          <w:lang w:val="en-US"/>
        </w:rPr>
        <w:t xml:space="preserve"> (named)</w:t>
      </w:r>
      <w:r>
        <w:rPr>
          <w:lang w:val="en-US"/>
        </w:rPr>
        <w:t xml:space="preserve"> L1 variety (e.g. of non-standard Albanian) impact various language practices, including with regard to translingual writing?</w:t>
      </w:r>
      <w:r w:rsidR="00754E11">
        <w:rPr>
          <w:lang w:val="en-US"/>
        </w:rPr>
        <w:t xml:space="preserve"> </w:t>
      </w:r>
    </w:p>
    <w:p w14:paraId="0D7373C1" w14:textId="77777777" w:rsidR="006C1A27" w:rsidRDefault="006C1A27" w:rsidP="006461FC">
      <w:pPr>
        <w:jc w:val="both"/>
        <w:rPr>
          <w:lang w:val="en-US"/>
        </w:rPr>
      </w:pPr>
    </w:p>
    <w:p w14:paraId="634B07D9" w14:textId="212C6218" w:rsidR="006461FC" w:rsidRDefault="006461FC" w:rsidP="006461FC">
      <w:pPr>
        <w:jc w:val="both"/>
        <w:rPr>
          <w:lang w:val="en-US"/>
        </w:rPr>
      </w:pPr>
      <w:r>
        <w:rPr>
          <w:lang w:val="en-US"/>
        </w:rPr>
        <w:t xml:space="preserve">c. What are various equitable and sustainable solutions to be pursued regarding integrating </w:t>
      </w:r>
      <w:r w:rsidR="00754E11">
        <w:rPr>
          <w:lang w:val="en-US"/>
        </w:rPr>
        <w:t>(</w:t>
      </w:r>
      <w:r>
        <w:rPr>
          <w:lang w:val="en-US"/>
        </w:rPr>
        <w:t>multilingual and multidialectal</w:t>
      </w:r>
      <w:r w:rsidR="00754E11">
        <w:rPr>
          <w:lang w:val="en-US"/>
        </w:rPr>
        <w:t>)</w:t>
      </w:r>
      <w:r>
        <w:rPr>
          <w:lang w:val="en-US"/>
        </w:rPr>
        <w:t xml:space="preserve"> translanguaging, including the code(s) that had once been erased from academic discourse, into assessed writing activities, in particular in light of linguistic and social (in)justices in the given linguascapes, such as with non-standard Albanian in Southeastern Europe (e.g. Kosovo)</w:t>
      </w:r>
      <w:r w:rsidR="00754E11">
        <w:rPr>
          <w:lang w:val="en-US"/>
        </w:rPr>
        <w:t xml:space="preserve">? </w:t>
      </w:r>
    </w:p>
    <w:p w14:paraId="6B0A7B49" w14:textId="0C287FF5" w:rsidR="00754E11" w:rsidRDefault="00754E11" w:rsidP="006461FC">
      <w:pPr>
        <w:jc w:val="both"/>
        <w:rPr>
          <w:lang w:val="en-US"/>
        </w:rPr>
      </w:pPr>
    </w:p>
    <w:p w14:paraId="08C184CB" w14:textId="195AD4CB" w:rsidR="00754E11" w:rsidRDefault="00754E11" w:rsidP="006461FC">
      <w:pPr>
        <w:jc w:val="both"/>
        <w:rPr>
          <w:lang w:val="en-US"/>
        </w:rPr>
      </w:pPr>
      <w:r>
        <w:rPr>
          <w:lang w:val="en-US"/>
        </w:rPr>
        <w:t>The upcoming subcomponents of the paper will attempt to address these questions.</w:t>
      </w:r>
    </w:p>
    <w:p w14:paraId="1C38D8DC" w14:textId="52DB51D8" w:rsidR="006461FC" w:rsidRDefault="006461FC" w:rsidP="0083085D">
      <w:pPr>
        <w:pStyle w:val="NormalWeb"/>
        <w:spacing w:before="0" w:beforeAutospacing="0" w:after="240" w:afterAutospacing="0" w:line="360" w:lineRule="auto"/>
        <w:ind w:left="142" w:right="-113" w:hanging="142"/>
        <w:contextualSpacing/>
        <w:jc w:val="both"/>
        <w:rPr>
          <w:b/>
          <w:bCs/>
          <w:color w:val="FF0000"/>
        </w:rPr>
      </w:pPr>
    </w:p>
    <w:p w14:paraId="42DF9B6B" w14:textId="560D28B5" w:rsidR="00754E11" w:rsidRPr="00754E11" w:rsidRDefault="00754E11" w:rsidP="0083085D">
      <w:pPr>
        <w:pStyle w:val="NormalWeb"/>
        <w:numPr>
          <w:ilvl w:val="1"/>
          <w:numId w:val="40"/>
        </w:numPr>
        <w:spacing w:before="0" w:beforeAutospacing="0" w:after="240" w:afterAutospacing="0" w:line="360" w:lineRule="auto"/>
        <w:ind w:left="142" w:right="-113" w:hanging="142"/>
        <w:contextualSpacing/>
        <w:jc w:val="both"/>
        <w:rPr>
          <w:b/>
          <w:bCs/>
          <w:color w:val="000000" w:themeColor="text1"/>
        </w:rPr>
      </w:pPr>
      <w:r>
        <w:rPr>
          <w:b/>
          <w:bCs/>
          <w:color w:val="FF0000"/>
        </w:rPr>
        <w:t xml:space="preserve"> </w:t>
      </w:r>
      <w:r w:rsidRPr="00754E11">
        <w:rPr>
          <w:b/>
          <w:bCs/>
          <w:color w:val="000000" w:themeColor="text1"/>
        </w:rPr>
        <w:t xml:space="preserve">Linguistic </w:t>
      </w:r>
      <w:r>
        <w:rPr>
          <w:b/>
          <w:bCs/>
          <w:color w:val="000000" w:themeColor="text1"/>
        </w:rPr>
        <w:t>i</w:t>
      </w:r>
      <w:r w:rsidRPr="00754E11">
        <w:rPr>
          <w:b/>
          <w:bCs/>
          <w:color w:val="000000" w:themeColor="text1"/>
        </w:rPr>
        <w:t>nvisibilization: Albanian</w:t>
      </w:r>
    </w:p>
    <w:p w14:paraId="07B77090" w14:textId="2464D8FB" w:rsidR="00AB31D4" w:rsidRDefault="00AB31D4" w:rsidP="00F73D34">
      <w:pPr>
        <w:pStyle w:val="NormalWeb"/>
        <w:spacing w:line="360" w:lineRule="auto"/>
        <w:ind w:right="-113" w:firstLine="720"/>
        <w:contextualSpacing/>
        <w:jc w:val="both"/>
      </w:pPr>
      <w:r w:rsidRPr="00986275">
        <w:rPr>
          <w:color w:val="000000" w:themeColor="text1"/>
        </w:rPr>
        <w:t>Gi</w:t>
      </w:r>
      <w:r>
        <w:t xml:space="preserve">ven a relatively recent past marred by linguistic erasure of non-standard constructions, </w:t>
      </w:r>
      <w:r w:rsidRPr="00C47755">
        <w:t>some</w:t>
      </w:r>
      <w:r>
        <w:t xml:space="preserve"> </w:t>
      </w:r>
      <w:r w:rsidRPr="00C47755">
        <w:t xml:space="preserve">languagers </w:t>
      </w:r>
      <w:r>
        <w:t xml:space="preserve">of Albanian </w:t>
      </w:r>
      <w:r w:rsidRPr="00C47755">
        <w:t xml:space="preserve">circumvent the </w:t>
      </w:r>
      <w:r w:rsidRPr="006768DD">
        <w:t>hegemonic centripetal</w:t>
      </w:r>
      <w:r>
        <w:rPr>
          <w:b/>
          <w:bCs/>
        </w:rPr>
        <w:t xml:space="preserve"> </w:t>
      </w:r>
      <w:r w:rsidRPr="00C47755">
        <w:t xml:space="preserve">standard language in </w:t>
      </w:r>
      <w:r>
        <w:t>various</w:t>
      </w:r>
      <w:r w:rsidRPr="00C47755">
        <w:t xml:space="preserve"> linguistic ecosystems</w:t>
      </w:r>
      <w:r>
        <w:t xml:space="preserve"> </w:t>
      </w:r>
      <w:r w:rsidRPr="00C47755">
        <w:t xml:space="preserve">via transgressive sidestepping of the overt </w:t>
      </w:r>
      <w:r>
        <w:t>norm, including by employing heteroglossic language practices exhibiting destandardization, diaglossia, and implicit codification.</w:t>
      </w:r>
    </w:p>
    <w:p w14:paraId="28298415" w14:textId="77777777" w:rsidR="00AB31D4" w:rsidRDefault="00AB31D4" w:rsidP="00F73D34">
      <w:pPr>
        <w:pStyle w:val="NormalWeb"/>
        <w:spacing w:line="360" w:lineRule="auto"/>
        <w:ind w:right="-113" w:firstLine="720"/>
        <w:contextualSpacing/>
        <w:jc w:val="both"/>
      </w:pPr>
      <w:r>
        <w:t xml:space="preserve">Linguistic invisiblization can be of relevance when considering suppressed varieties, including the Geg dialect of Albanian. Such a situation can be observed when examining language codification decision-making, in particular during the previous </w:t>
      </w:r>
      <w:r w:rsidRPr="00F14EF8">
        <w:t>century (Ismajli, 2005). In Shkodër</w:t>
      </w:r>
      <w:r>
        <w:t xml:space="preserve"> (Albania)</w:t>
      </w:r>
      <w:r w:rsidRPr="00F14EF8">
        <w:t xml:space="preserve">, Tirana </w:t>
      </w:r>
      <w:r>
        <w:t xml:space="preserve">(Albania) </w:t>
      </w:r>
      <w:r w:rsidRPr="00F14EF8">
        <w:t>and Prishtina</w:t>
      </w:r>
      <w:r>
        <w:t xml:space="preserve"> (Kosovo)</w:t>
      </w:r>
      <w:r w:rsidRPr="00F14EF8">
        <w:t xml:space="preserve">, among other locations, prior to 1967 Geg and Tosk varieties regularly appeared in print, sometimes even in the same document, including in language standardization materials, such in </w:t>
      </w:r>
      <w:r w:rsidRPr="00F14EF8">
        <w:rPr>
          <w:i/>
          <w:iCs/>
        </w:rPr>
        <w:t>Rregulla mbi orthografín e gjuhës shqipe të shkrueme të vendosuna prej komisís letrare</w:t>
      </w:r>
      <w:r w:rsidRPr="00F14EF8">
        <w:t xml:space="preserve"> in 1917 where the Geg variety of Elbasan was proposed to be the basis of a common standard, in particular since this subvariant contained a harmonious mix of the two dialects (see Ismajli, 2005, pp. 225-232). This docume</w:t>
      </w:r>
      <w:r>
        <w:t xml:space="preserve">nt paved the way for other publications, namely </w:t>
      </w:r>
      <w:r w:rsidRPr="00EC41BB">
        <w:rPr>
          <w:i/>
          <w:iCs/>
        </w:rPr>
        <w:t>Ortografia e gjuhës shqipe</w:t>
      </w:r>
      <w:r w:rsidRPr="00792B14">
        <w:t xml:space="preserve">, </w:t>
      </w:r>
      <w:r>
        <w:t xml:space="preserve">written by language scholars in the Geg variety at the Institute of Sciences in Tirana in 1948, as well as later in 1951, but in Tosk; both publications allowed for Geg and Tosk to co-exist in the </w:t>
      </w:r>
      <w:r>
        <w:lastRenderedPageBreak/>
        <w:t>linguistic landscape of publishing</w:t>
      </w:r>
      <w:r w:rsidRPr="00F14EF8">
        <w:t xml:space="preserve">. In the People’s Socialist Republic of Albania just five years later in 1956 the Geg variety, however, went from being employed in a wealth of genres, including language primers and literary, religious, scientific, and newspaper materials, to being relegated to footnotes in Tirana’s version of </w:t>
      </w:r>
      <w:r w:rsidRPr="00F14EF8">
        <w:rPr>
          <w:i/>
          <w:iCs/>
        </w:rPr>
        <w:t>Ortografia e gjuhës shqipe</w:t>
      </w:r>
      <w:r w:rsidRPr="00F14EF8">
        <w:t xml:space="preserve"> (Ismajli, 2005, p. 277</w:t>
      </w:r>
      <w:r>
        <w:t xml:space="preserve">-307), despite appearing in </w:t>
      </w:r>
      <w:r w:rsidRPr="00F14EF8">
        <w:t>many school</w:t>
      </w:r>
      <w:r>
        <w:t xml:space="preserve"> textbooks in Kosovo (e.g. Vokshi, 1959) and select literary pieces, such as by Migjeni, among a limited number of written materials appearing in Geg on both sides of the (PSR of Albania-the Autonomous Socialist Province of Kosovo) border. Subsequently, just over a decade later the Geg variety was nearly </w:t>
      </w:r>
      <w:r w:rsidRPr="00F14EF8">
        <w:t xml:space="preserve">eliminated as a legitimate linguistic code for publication of scholarly, scientific, and other official materials, via erasure and proscription, including in 1967 by a team of linguistic authorities under the auspices of the University of Tirana (see </w:t>
      </w:r>
      <w:r w:rsidRPr="00F14EF8">
        <w:rPr>
          <w:i/>
          <w:iCs/>
        </w:rPr>
        <w:t>Rregullat e drejtshkrimit të shqipes</w:t>
      </w:r>
      <w:r w:rsidRPr="00F14EF8">
        <w:t xml:space="preserve"> in Ismajli, 2005, pp. 357-520) and in 1968 in the Autonomous Socialist Province of Kosovo by a group of linguists at Prishtina’s Albanological Institute (see </w:t>
      </w:r>
      <w:r w:rsidRPr="00F14EF8">
        <w:rPr>
          <w:i/>
          <w:iCs/>
        </w:rPr>
        <w:t xml:space="preserve">Konkluzat e konsultës gjuhësore të Prishtinës </w:t>
      </w:r>
      <w:r w:rsidRPr="00F14EF8">
        <w:t xml:space="preserve">in Ismajli, 2005, p. 521). </w:t>
      </w:r>
    </w:p>
    <w:p w14:paraId="55F56E83" w14:textId="2A3B5393" w:rsidR="00AB31D4" w:rsidRDefault="00AB31D4" w:rsidP="00F73D34">
      <w:pPr>
        <w:pStyle w:val="NormalWeb"/>
        <w:spacing w:line="360" w:lineRule="auto"/>
        <w:ind w:right="-113" w:firstLine="720"/>
        <w:contextualSpacing/>
        <w:jc w:val="both"/>
      </w:pPr>
      <w:r w:rsidRPr="00F14EF8">
        <w:t>Unified Literary Albanian (ULA) of 1972 based primarily on the southern Tosk dialect of Albania came to be the hegemonic standard of the PSR of Albania and the ASP of Kosovo (see Ismajli, 2005, pp. 523-630; Byron, 1976, 1978, 1985).</w:t>
      </w:r>
      <w:r>
        <w:t xml:space="preserve"> That is, in roughly two decades, the Geg variety went from being associated with culture to undergoing considerable linguistic invisibilization. Political decisions, including in language planning, of the late 1960s and early 1970s in Southeastern Europe shaped the linguistic landscape of language standardization of Albania and Kosova. While the Tosk dialect had thus been elevated to overt prestige by being selected for the new standard, the Geg variety and its speakers were stigmatized (see also </w:t>
      </w:r>
      <w:r w:rsidRPr="00F14EF8">
        <w:t>Byron, 1976, 1978, 1985)</w:t>
      </w:r>
      <w:r>
        <w:t xml:space="preserve"> and thus marginalized.</w:t>
      </w:r>
    </w:p>
    <w:p w14:paraId="51DE6FC4" w14:textId="68E298F7" w:rsidR="00AB31D4" w:rsidRPr="006C1A27" w:rsidRDefault="00AB31D4" w:rsidP="00754E11">
      <w:pPr>
        <w:pStyle w:val="NormalWeb"/>
        <w:spacing w:line="360" w:lineRule="auto"/>
        <w:ind w:right="-113"/>
        <w:contextualSpacing/>
        <w:jc w:val="both"/>
        <w:rPr>
          <w:b/>
          <w:bCs/>
          <w:color w:val="000000" w:themeColor="text1"/>
        </w:rPr>
      </w:pPr>
      <w:r w:rsidRPr="006C1A27">
        <w:rPr>
          <w:b/>
          <w:bCs/>
          <w:color w:val="000000" w:themeColor="text1"/>
        </w:rPr>
        <w:t>2.</w:t>
      </w:r>
      <w:r w:rsidR="00154000" w:rsidRPr="006C1A27">
        <w:rPr>
          <w:b/>
          <w:bCs/>
          <w:color w:val="000000" w:themeColor="text1"/>
        </w:rPr>
        <w:t>3</w:t>
      </w:r>
      <w:r w:rsidRPr="006C1A27">
        <w:rPr>
          <w:b/>
          <w:bCs/>
          <w:color w:val="000000" w:themeColor="text1"/>
        </w:rPr>
        <w:t xml:space="preserve"> Unscripted codemeshing and online corpora </w:t>
      </w:r>
      <w:r w:rsidRPr="006C1A27">
        <w:rPr>
          <w:b/>
          <w:bCs/>
          <w:color w:val="000000" w:themeColor="text1"/>
          <w:highlight w:val="yellow"/>
        </w:rPr>
        <w:t>(</w:t>
      </w:r>
      <w:r w:rsidR="00AB4AFE" w:rsidRPr="006C1A27">
        <w:rPr>
          <w:b/>
          <w:bCs/>
          <w:color w:val="000000" w:themeColor="text1"/>
          <w:highlight w:val="yellow"/>
        </w:rPr>
        <w:t xml:space="preserve">Note: </w:t>
      </w:r>
      <w:r w:rsidRPr="006C1A27">
        <w:rPr>
          <w:b/>
          <w:bCs/>
          <w:color w:val="000000" w:themeColor="text1"/>
          <w:highlight w:val="yellow"/>
        </w:rPr>
        <w:t>a work in progress)</w:t>
      </w:r>
    </w:p>
    <w:p w14:paraId="683B14F4" w14:textId="7EACC922" w:rsidR="00AB31D4" w:rsidRPr="003D5EA1" w:rsidRDefault="00AB31D4" w:rsidP="00F73D34">
      <w:pPr>
        <w:pStyle w:val="NormalWeb"/>
        <w:spacing w:before="0" w:beforeAutospacing="0" w:after="240" w:afterAutospacing="0" w:line="360" w:lineRule="auto"/>
        <w:ind w:right="-113" w:firstLine="720"/>
        <w:contextualSpacing/>
        <w:jc w:val="both"/>
        <w:rPr>
          <w:color w:val="000000" w:themeColor="text1"/>
        </w:rPr>
      </w:pPr>
      <w:r>
        <w:rPr>
          <w:color w:val="000000" w:themeColor="text1"/>
        </w:rPr>
        <w:t xml:space="preserve">So as to obtain a dynamic optic of the contemporary linguistic ecosystem of Albanian, the </w:t>
      </w:r>
      <w:r w:rsidRPr="006768DD">
        <w:rPr>
          <w:color w:val="000000" w:themeColor="text1"/>
        </w:rPr>
        <w:t>methodology and data collection</w:t>
      </w:r>
      <w:r>
        <w:rPr>
          <w:color w:val="000000" w:themeColor="text1"/>
        </w:rPr>
        <w:t xml:space="preserve"> of this study involved </w:t>
      </w:r>
      <w:r w:rsidRPr="00F14EF8">
        <w:rPr>
          <w:color w:val="000000" w:themeColor="text1"/>
        </w:rPr>
        <w:t>listening to six videos recently published online</w:t>
      </w:r>
      <w:r w:rsidRPr="00F14EF8">
        <w:rPr>
          <w:rStyle w:val="FootnoteReference"/>
          <w:color w:val="000000" w:themeColor="text1"/>
        </w:rPr>
        <w:footnoteReference w:id="7"/>
      </w:r>
      <w:r w:rsidRPr="00F14EF8">
        <w:rPr>
          <w:color w:val="000000" w:themeColor="text1"/>
        </w:rPr>
        <w:t>, taking notes, and transcribing the relevant portions</w:t>
      </w:r>
      <w:r>
        <w:rPr>
          <w:color w:val="000000" w:themeColor="text1"/>
        </w:rPr>
        <w:t xml:space="preserve"> </w:t>
      </w:r>
      <w:r w:rsidRPr="006C1A27">
        <w:rPr>
          <w:color w:val="000000" w:themeColor="text1"/>
        </w:rPr>
        <w:t>(based on the methodology of…).</w:t>
      </w:r>
      <w:r w:rsidRPr="00F14EF8">
        <w:rPr>
          <w:color w:val="000000" w:themeColor="text1"/>
        </w:rPr>
        <w:t xml:space="preserve"> Of the 45 speakers whose spoken language was considered for this study, </w:t>
      </w:r>
      <w:r w:rsidRPr="00F14EF8">
        <w:rPr>
          <w:color w:val="000000" w:themeColor="text1"/>
        </w:rPr>
        <w:lastRenderedPageBreak/>
        <w:t>25 are women and 20 are men (speakers: n = 45; women: n = 25, 56%; males: n = 20, 44%); 12 of the women are from Kosova, 10 from Albania, 2 from North Macedonia, and 1 from Montenegro; 14 of the men are from Albania and 6 are from Kosova. In these materials, the interlocuters possess linguistic repertoi</w:t>
      </w:r>
      <w:r>
        <w:t>res containing Tosk (T), Geg (G), and ULA, among others. Although an array of spoken language practices in Albanian emerges, diaglossic (translingual) speech, which was found to be employed in varying degrees by speakers, is of particular interest.</w:t>
      </w:r>
      <w:r>
        <w:rPr>
          <w:rStyle w:val="FootnoteReference"/>
        </w:rPr>
        <w:footnoteReference w:id="8"/>
      </w:r>
    </w:p>
    <w:p w14:paraId="5919BBBE" w14:textId="1C0131FA" w:rsidR="00AB31D4" w:rsidRPr="003A561C" w:rsidRDefault="00AB31D4" w:rsidP="00F73D34">
      <w:pPr>
        <w:pStyle w:val="NormalWeb"/>
        <w:spacing w:before="0" w:beforeAutospacing="0" w:after="240" w:afterAutospacing="0" w:line="360" w:lineRule="auto"/>
        <w:ind w:right="-113" w:firstLine="720"/>
        <w:contextualSpacing/>
        <w:jc w:val="both"/>
        <w:rPr>
          <w:color w:val="000000" w:themeColor="text1"/>
          <w:sz w:val="18"/>
          <w:szCs w:val="18"/>
        </w:rPr>
      </w:pPr>
      <w:r>
        <w:rPr>
          <w:color w:val="000000" w:themeColor="text1"/>
        </w:rPr>
        <w:t>In these materials o</w:t>
      </w:r>
      <w:r w:rsidRPr="00E254A4">
        <w:rPr>
          <w:color w:val="000000" w:themeColor="text1"/>
        </w:rPr>
        <w:t>f particular salience were various morphological elements that surface in diaglossic speech, in particular</w:t>
      </w:r>
      <w:r>
        <w:rPr>
          <w:color w:val="C00000"/>
        </w:rPr>
        <w:t xml:space="preserve"> </w:t>
      </w:r>
      <w:r>
        <w:t xml:space="preserve">the Geg participle (e.g. </w:t>
      </w:r>
      <w:r w:rsidRPr="00707C7F">
        <w:rPr>
          <w:i/>
          <w:iCs/>
        </w:rPr>
        <w:t>pasë</w:t>
      </w:r>
      <w:r>
        <w:rPr>
          <w:i/>
          <w:iCs/>
        </w:rPr>
        <w:t xml:space="preserve"> </w:t>
      </w:r>
      <w:r w:rsidRPr="00EC26DE">
        <w:t>‘have’</w:t>
      </w:r>
      <w:r>
        <w:t xml:space="preserve">). It was coded in terms of what preceded it: i.) the Tosk/ULA </w:t>
      </w:r>
      <w:r w:rsidRPr="001F4044">
        <w:rPr>
          <w:b/>
          <w:bCs/>
          <w:i/>
          <w:iCs/>
        </w:rPr>
        <w:t>duke</w:t>
      </w:r>
      <w:r>
        <w:t xml:space="preserve"> (e.g. </w:t>
      </w:r>
      <w:r w:rsidRPr="001F4044">
        <w:rPr>
          <w:i/>
          <w:iCs/>
        </w:rPr>
        <w:t>duke pasë</w:t>
      </w:r>
      <w:r>
        <w:rPr>
          <w:i/>
          <w:iCs/>
        </w:rPr>
        <w:t xml:space="preserve"> </w:t>
      </w:r>
      <w:r w:rsidRPr="00EC26DE">
        <w:t>‘while having’</w:t>
      </w:r>
      <w:r w:rsidRPr="001F4044">
        <w:t>; cf. T</w:t>
      </w:r>
      <w:r>
        <w:t>/ULA</w:t>
      </w:r>
      <w:r>
        <w:rPr>
          <w:i/>
          <w:iCs/>
        </w:rPr>
        <w:t xml:space="preserve"> duke pasur</w:t>
      </w:r>
      <w:r w:rsidRPr="00707C7F">
        <w:t>, G</w:t>
      </w:r>
      <w:r>
        <w:rPr>
          <w:i/>
          <w:iCs/>
        </w:rPr>
        <w:t xml:space="preserve"> tue pasë</w:t>
      </w:r>
      <w:r>
        <w:t xml:space="preserve">); ii.) the Geg marker of the short infinitive </w:t>
      </w:r>
      <w:r w:rsidRPr="001F4044">
        <w:rPr>
          <w:b/>
          <w:bCs/>
          <w:i/>
          <w:iCs/>
        </w:rPr>
        <w:t>me</w:t>
      </w:r>
      <w:r>
        <w:t xml:space="preserve"> (e.g. G </w:t>
      </w:r>
      <w:r w:rsidRPr="001F4044">
        <w:rPr>
          <w:i/>
          <w:iCs/>
        </w:rPr>
        <w:t>me pasë</w:t>
      </w:r>
      <w:r>
        <w:rPr>
          <w:i/>
          <w:iCs/>
        </w:rPr>
        <w:t xml:space="preserve"> </w:t>
      </w:r>
      <w:r>
        <w:t>‘</w:t>
      </w:r>
      <w:r w:rsidRPr="00EC26DE">
        <w:t>to have’;</w:t>
      </w:r>
      <w:r>
        <w:t xml:space="preserve"> cf. T/ULA </w:t>
      </w:r>
      <w:r w:rsidRPr="001F4044">
        <w:rPr>
          <w:i/>
          <w:iCs/>
        </w:rPr>
        <w:t>të kesh</w:t>
      </w:r>
      <w:r>
        <w:t xml:space="preserve">); and iii.) </w:t>
      </w:r>
      <w:r w:rsidRPr="001F4044">
        <w:rPr>
          <w:b/>
          <w:bCs/>
          <w:i/>
          <w:iCs/>
        </w:rPr>
        <w:t>other</w:t>
      </w:r>
      <w:r>
        <w:t xml:space="preserve"> (e.g. G/T/ULA </w:t>
      </w:r>
      <w:r w:rsidRPr="001F4044">
        <w:rPr>
          <w:i/>
          <w:iCs/>
        </w:rPr>
        <w:t>për të</w:t>
      </w:r>
      <w:r>
        <w:rPr>
          <w:i/>
          <w:iCs/>
        </w:rPr>
        <w:t xml:space="preserve"> </w:t>
      </w:r>
      <w:r w:rsidRPr="00EC26DE">
        <w:t>‘in order to’</w:t>
      </w:r>
      <w:r>
        <w:t xml:space="preserve">, </w:t>
      </w:r>
      <w:r w:rsidRPr="001F4044">
        <w:rPr>
          <w:i/>
          <w:iCs/>
        </w:rPr>
        <w:t>duhet</w:t>
      </w:r>
      <w:r>
        <w:rPr>
          <w:i/>
          <w:iCs/>
        </w:rPr>
        <w:t xml:space="preserve"> </w:t>
      </w:r>
      <w:r w:rsidRPr="00DB179D">
        <w:t>‘should’,</w:t>
      </w:r>
      <w:r>
        <w:t xml:space="preserve"> </w:t>
      </w:r>
      <w:r w:rsidRPr="001F4044">
        <w:rPr>
          <w:i/>
          <w:iCs/>
        </w:rPr>
        <w:t>mos</w:t>
      </w:r>
      <w:r>
        <w:rPr>
          <w:i/>
          <w:iCs/>
        </w:rPr>
        <w:t xml:space="preserve"> </w:t>
      </w:r>
      <w:r w:rsidRPr="00DB179D">
        <w:t>‘not’,</w:t>
      </w:r>
      <w:r>
        <w:t xml:space="preserve"> </w:t>
      </w:r>
      <w:r w:rsidRPr="001F4044">
        <w:rPr>
          <w:i/>
          <w:iCs/>
        </w:rPr>
        <w:t>pa</w:t>
      </w:r>
      <w:r>
        <w:rPr>
          <w:i/>
          <w:iCs/>
        </w:rPr>
        <w:t xml:space="preserve"> </w:t>
      </w:r>
      <w:r w:rsidRPr="00DB179D">
        <w:t>‘without’).</w:t>
      </w:r>
      <w:r>
        <w:t xml:space="preserve"> </w:t>
      </w:r>
      <w:r w:rsidRPr="0076061A">
        <w:rPr>
          <w:iCs/>
        </w:rPr>
        <w:t>In reference to</w:t>
      </w:r>
      <w:r w:rsidRPr="0076061A">
        <w:t xml:space="preserve"> </w:t>
      </w:r>
      <w:r w:rsidRPr="0076061A">
        <w:rPr>
          <w:color w:val="0070C0"/>
        </w:rPr>
        <w:t>Figure 1</w:t>
      </w:r>
      <w:r w:rsidRPr="0076061A">
        <w:t>, in the natural speech of the subjects, out of a grand total of 1,020 instances for all three of the aforementioned categories (women: n=456 or 45%; men: n=564 or 55%),</w:t>
      </w:r>
      <w:r>
        <w:t xml:space="preserve"> 35 tokens surfaced whereby </w:t>
      </w:r>
      <w:r w:rsidRPr="002574A4">
        <w:rPr>
          <w:i/>
          <w:iCs/>
        </w:rPr>
        <w:t>duke</w:t>
      </w:r>
      <w:r>
        <w:t xml:space="preserve"> (T/ULA element) preceded a Geg participle, with 37% (n=13) of the tokens being uttered by the women and 63% (n=22) by the men. </w:t>
      </w:r>
      <w:r w:rsidRPr="00B21BA1">
        <w:rPr>
          <w:color w:val="000000" w:themeColor="text1"/>
        </w:rPr>
        <w:t xml:space="preserve">In regard to </w:t>
      </w:r>
      <w:r w:rsidRPr="00B21BA1">
        <w:rPr>
          <w:i/>
          <w:iCs/>
          <w:color w:val="000000" w:themeColor="text1"/>
        </w:rPr>
        <w:t>me</w:t>
      </w:r>
      <w:r w:rsidRPr="00B21BA1">
        <w:rPr>
          <w:color w:val="000000" w:themeColor="text1"/>
        </w:rPr>
        <w:t xml:space="preserve"> </w:t>
      </w:r>
      <w:r>
        <w:rPr>
          <w:color w:val="000000" w:themeColor="text1"/>
        </w:rPr>
        <w:t xml:space="preserve">(Geg marker of the infinitive, e.g. </w:t>
      </w:r>
      <w:r w:rsidRPr="001F4044">
        <w:rPr>
          <w:i/>
          <w:iCs/>
        </w:rPr>
        <w:t>me pasë</w:t>
      </w:r>
      <w:r>
        <w:rPr>
          <w:i/>
          <w:iCs/>
        </w:rPr>
        <w:t xml:space="preserve"> </w:t>
      </w:r>
      <w:r>
        <w:t>‘</w:t>
      </w:r>
      <w:r w:rsidRPr="00EC26DE">
        <w:t>to have’</w:t>
      </w:r>
      <w:r>
        <w:rPr>
          <w:color w:val="000000" w:themeColor="text1"/>
        </w:rPr>
        <w:t xml:space="preserve">), e.g. </w:t>
      </w:r>
      <w:r w:rsidRPr="00B21BA1">
        <w:rPr>
          <w:color w:val="000000" w:themeColor="text1"/>
        </w:rPr>
        <w:t>preceding a Geg participle, a total of 423 were employed, 44% (n=185) by the women and 56% (n= 238) by the men.</w:t>
      </w:r>
      <w:r>
        <w:t xml:space="preserve"> In terms of when any other item preceded the Geg participle, the total number of tokens was 562, with 46% (n=258) being uttered by the women and 54% (n=304) by the men. </w:t>
      </w:r>
      <w:r w:rsidRPr="003A561C">
        <w:rPr>
          <w:color w:val="000000" w:themeColor="text1"/>
        </w:rPr>
        <w:t xml:space="preserve">These </w:t>
      </w:r>
      <w:r>
        <w:rPr>
          <w:color w:val="000000" w:themeColor="text1"/>
        </w:rPr>
        <w:t>data</w:t>
      </w:r>
      <w:r w:rsidRPr="003A561C">
        <w:rPr>
          <w:color w:val="000000" w:themeColor="text1"/>
        </w:rPr>
        <w:t xml:space="preserve"> suggest that heteroglossic speech is present in contemporary language practices, both for</w:t>
      </w:r>
      <w:r>
        <w:rPr>
          <w:color w:val="000000" w:themeColor="text1"/>
        </w:rPr>
        <w:t xml:space="preserve"> the</w:t>
      </w:r>
      <w:r w:rsidRPr="003A561C">
        <w:rPr>
          <w:color w:val="000000" w:themeColor="text1"/>
        </w:rPr>
        <w:t xml:space="preserve"> women in men, where </w:t>
      </w:r>
      <w:r>
        <w:rPr>
          <w:color w:val="000000" w:themeColor="text1"/>
        </w:rPr>
        <w:t xml:space="preserve">the </w:t>
      </w:r>
      <w:r w:rsidRPr="003A561C">
        <w:rPr>
          <w:color w:val="000000" w:themeColor="text1"/>
        </w:rPr>
        <w:t>men take a slight lead in all three of the categories considered, despite having five fewer speakers in the study.</w:t>
      </w:r>
    </w:p>
    <w:p w14:paraId="50B42568" w14:textId="2A0BEF15" w:rsidR="00AB31D4" w:rsidRPr="00F14EF8" w:rsidRDefault="00AB31D4" w:rsidP="00F73D34">
      <w:pPr>
        <w:pStyle w:val="NormalWeb"/>
        <w:spacing w:before="0" w:beforeAutospacing="0" w:after="240" w:afterAutospacing="0" w:line="360" w:lineRule="auto"/>
        <w:ind w:right="-113" w:firstLine="142"/>
        <w:contextualSpacing/>
        <w:jc w:val="both"/>
        <w:rPr>
          <w:color w:val="C00000"/>
          <w:sz w:val="18"/>
          <w:szCs w:val="18"/>
        </w:rPr>
      </w:pPr>
      <w:r w:rsidRPr="00F14EF8">
        <w:rPr>
          <w:color w:val="0070C0"/>
          <w:sz w:val="18"/>
          <w:szCs w:val="18"/>
        </w:rPr>
        <w:t xml:space="preserve">Figure 1: </w:t>
      </w:r>
      <w:bookmarkStart w:id="2" w:name="OLE_LINK3"/>
      <w:r w:rsidRPr="00F14EF8">
        <w:rPr>
          <w:color w:val="0070C0"/>
          <w:sz w:val="18"/>
          <w:szCs w:val="18"/>
        </w:rPr>
        <w:t>Token frequency and percentage of Geg participles in natural speech according to category of preceding element</w:t>
      </w:r>
      <w:bookmarkEnd w:id="2"/>
    </w:p>
    <w:p w14:paraId="3131A87E" w14:textId="242F3E7E" w:rsidR="00AB31D4" w:rsidRDefault="00AB31D4" w:rsidP="00F73D34">
      <w:pPr>
        <w:pStyle w:val="NormalWeb"/>
        <w:spacing w:before="0" w:beforeAutospacing="0" w:after="240" w:afterAutospacing="0" w:line="360" w:lineRule="auto"/>
        <w:contextualSpacing/>
        <w:jc w:val="both"/>
      </w:pPr>
      <w:r>
        <w:rPr>
          <w:noProof/>
        </w:rPr>
        <w:drawing>
          <wp:inline distT="0" distB="0" distL="0" distR="0" wp14:anchorId="437D38C5" wp14:editId="54B3BD46">
            <wp:extent cx="6007608" cy="554990"/>
            <wp:effectExtent l="0" t="0" r="0" b="0"/>
            <wp:docPr id="4" name="Chart 4">
              <a:extLst xmlns:a="http://schemas.openxmlformats.org/drawingml/2006/main">
                <a:ext uri="{FF2B5EF4-FFF2-40B4-BE49-F238E27FC236}">
                  <a16:creationId xmlns:a16="http://schemas.microsoft.com/office/drawing/2014/main" id="{B6829DF7-73A1-394C-88CA-3C7D5AB965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7C5DDD" w14:textId="7DF731D7" w:rsidR="00AB31D4" w:rsidRDefault="00AB31D4" w:rsidP="00F73D34">
      <w:pPr>
        <w:pStyle w:val="NormalWeb"/>
        <w:spacing w:before="0" w:beforeAutospacing="0" w:after="240" w:afterAutospacing="0" w:line="360" w:lineRule="auto"/>
        <w:ind w:right="-113" w:firstLine="720"/>
        <w:contextualSpacing/>
        <w:jc w:val="both"/>
        <w:rPr>
          <w:color w:val="C00000"/>
        </w:rPr>
      </w:pPr>
      <w:r>
        <w:t xml:space="preserve">Various Geg lexical entities of interest, including </w:t>
      </w:r>
      <w:r w:rsidRPr="00027FCC">
        <w:rPr>
          <w:i/>
          <w:iCs/>
        </w:rPr>
        <w:t>nji</w:t>
      </w:r>
      <w:r>
        <w:t xml:space="preserve"> (cf. T/ULA </w:t>
      </w:r>
      <w:r w:rsidRPr="00027FCC">
        <w:rPr>
          <w:i/>
          <w:iCs/>
        </w:rPr>
        <w:t>një</w:t>
      </w:r>
      <w:r>
        <w:rPr>
          <w:i/>
          <w:iCs/>
        </w:rPr>
        <w:t xml:space="preserve"> </w:t>
      </w:r>
      <w:r w:rsidRPr="003A4D08">
        <w:t>‘one’),</w:t>
      </w:r>
      <w:r>
        <w:t xml:space="preserve"> s</w:t>
      </w:r>
      <w:r w:rsidRPr="00027FCC">
        <w:rPr>
          <w:i/>
          <w:iCs/>
        </w:rPr>
        <w:t>hpi</w:t>
      </w:r>
      <w:r>
        <w:t xml:space="preserve"> (cf. </w:t>
      </w:r>
      <w:bookmarkStart w:id="3" w:name="OLE_LINK4"/>
      <w:r>
        <w:t xml:space="preserve">T/ULA </w:t>
      </w:r>
      <w:r w:rsidRPr="00027FCC">
        <w:rPr>
          <w:i/>
          <w:iCs/>
        </w:rPr>
        <w:t>shtëpi</w:t>
      </w:r>
      <w:r>
        <w:rPr>
          <w:i/>
          <w:iCs/>
        </w:rPr>
        <w:t xml:space="preserve"> </w:t>
      </w:r>
      <w:r w:rsidRPr="003A4D08">
        <w:t>‘house’)</w:t>
      </w:r>
      <w:bookmarkEnd w:id="3"/>
      <w:r w:rsidRPr="003A4D08">
        <w:t>,</w:t>
      </w:r>
      <w:r>
        <w:t xml:space="preserve"> among others,</w:t>
      </w:r>
      <w:r w:rsidRPr="004E04F8">
        <w:t xml:space="preserve"> </w:t>
      </w:r>
      <w:r>
        <w:t xml:space="preserve">were also coded given their salience in the language practices of the subjects of this study, with a grand total of 491 occurrences </w:t>
      </w:r>
      <w:r w:rsidRPr="0076061A">
        <w:t xml:space="preserve">(women: n=138 or </w:t>
      </w:r>
      <w:r w:rsidRPr="0076061A">
        <w:lastRenderedPageBreak/>
        <w:t xml:space="preserve">28%; men: n=353, or 72%; see </w:t>
      </w:r>
      <w:r w:rsidRPr="0076061A">
        <w:rPr>
          <w:color w:val="0070C0"/>
        </w:rPr>
        <w:t>Figure 2</w:t>
      </w:r>
      <w:r w:rsidRPr="0076061A">
        <w:t>).</w:t>
      </w:r>
      <w:r>
        <w:t xml:space="preserve"> The item </w:t>
      </w:r>
      <w:r w:rsidRPr="00AC0057">
        <w:rPr>
          <w:i/>
          <w:iCs/>
        </w:rPr>
        <w:t>nji</w:t>
      </w:r>
      <w:r w:rsidRPr="00A14590">
        <w:rPr>
          <w:rStyle w:val="FootnoteReference"/>
        </w:rPr>
        <w:footnoteReference w:id="9"/>
      </w:r>
      <w:r>
        <w:t xml:space="preserve"> (cf. T/ULA </w:t>
      </w:r>
      <w:r w:rsidRPr="008C022C">
        <w:rPr>
          <w:i/>
          <w:iCs/>
        </w:rPr>
        <w:t>një</w:t>
      </w:r>
      <w:r w:rsidR="00D77D33">
        <w:rPr>
          <w:i/>
          <w:iCs/>
        </w:rPr>
        <w:t xml:space="preserve"> </w:t>
      </w:r>
      <w:r w:rsidR="00D77D33" w:rsidRPr="00D77D33">
        <w:t>‘one’</w:t>
      </w:r>
      <w:r w:rsidRPr="00D77D33">
        <w:t>)</w:t>
      </w:r>
      <w:r>
        <w:t xml:space="preserve"> was uttered a total of 345 times, with the women using it in 21% (n=73) of the instances, and the men in 79% (n=272) of the cases. The lexical item </w:t>
      </w:r>
      <w:r w:rsidRPr="00AC0057">
        <w:rPr>
          <w:i/>
          <w:iCs/>
        </w:rPr>
        <w:t>shpi</w:t>
      </w:r>
      <w:r>
        <w:t xml:space="preserve"> (cf. T/ULA </w:t>
      </w:r>
      <w:r w:rsidRPr="00027FCC">
        <w:rPr>
          <w:i/>
          <w:iCs/>
        </w:rPr>
        <w:t>shtëpi</w:t>
      </w:r>
      <w:r w:rsidR="00D77D33">
        <w:rPr>
          <w:i/>
          <w:iCs/>
        </w:rPr>
        <w:t xml:space="preserve"> </w:t>
      </w:r>
      <w:r w:rsidR="00D77D33" w:rsidRPr="00D77D33">
        <w:t>‘house’</w:t>
      </w:r>
      <w:r w:rsidRPr="00D77D33">
        <w:t>)</w:t>
      </w:r>
      <w:r>
        <w:t xml:space="preserve"> was heard a total of 27 times, whereby all the utterances were uttered by the men. The Geg participle </w:t>
      </w:r>
      <w:r w:rsidRPr="00AC0057">
        <w:rPr>
          <w:i/>
          <w:iCs/>
        </w:rPr>
        <w:t>pasë</w:t>
      </w:r>
      <w:r>
        <w:t xml:space="preserve"> (cf. T/ULA </w:t>
      </w:r>
      <w:r w:rsidRPr="008C022C">
        <w:rPr>
          <w:i/>
          <w:iCs/>
        </w:rPr>
        <w:t>pasur</w:t>
      </w:r>
      <w:r>
        <w:t>/</w:t>
      </w:r>
      <w:r w:rsidRPr="008C022C">
        <w:rPr>
          <w:i/>
          <w:iCs/>
        </w:rPr>
        <w:t>patur</w:t>
      </w:r>
      <w:r>
        <w:rPr>
          <w:i/>
          <w:iCs/>
        </w:rPr>
        <w:t xml:space="preserve"> </w:t>
      </w:r>
      <w:r w:rsidRPr="003A4D08">
        <w:t>‘have’</w:t>
      </w:r>
      <w:r>
        <w:t xml:space="preserve">) was used a total of 87 times, with the women employing it in 55% (n=48) of the cases, and the men 45% (n=39) of the time. In regard to the Geg participle </w:t>
      </w:r>
      <w:r w:rsidRPr="00AC0057">
        <w:rPr>
          <w:i/>
          <w:iCs/>
        </w:rPr>
        <w:t>ardhë</w:t>
      </w:r>
      <w:r>
        <w:rPr>
          <w:i/>
          <w:iCs/>
        </w:rPr>
        <w:t xml:space="preserve"> </w:t>
      </w:r>
      <w:r w:rsidRPr="008C022C">
        <w:t>(cf.</w:t>
      </w:r>
      <w:r>
        <w:rPr>
          <w:i/>
          <w:iCs/>
        </w:rPr>
        <w:t xml:space="preserve"> </w:t>
      </w:r>
      <w:r w:rsidRPr="00B61996">
        <w:t>T/ULA</w:t>
      </w:r>
      <w:r>
        <w:rPr>
          <w:i/>
          <w:iCs/>
        </w:rPr>
        <w:t xml:space="preserve"> ardhur </w:t>
      </w:r>
      <w:r w:rsidRPr="003A4D08">
        <w:t>‘come’),</w:t>
      </w:r>
      <w:r>
        <w:t xml:space="preserve"> a total of 18 cases surfaced, with the women uttering it 61% (n=11) of the time, and the men in 39% (n=7) of the cases. The Geg participle </w:t>
      </w:r>
      <w:r w:rsidRPr="008C022C">
        <w:rPr>
          <w:i/>
          <w:iCs/>
        </w:rPr>
        <w:t>shku</w:t>
      </w:r>
      <w:r>
        <w:t xml:space="preserve"> (cf. T/ULA </w:t>
      </w:r>
      <w:r w:rsidRPr="008C022C">
        <w:rPr>
          <w:i/>
          <w:iCs/>
        </w:rPr>
        <w:t>shkuar</w:t>
      </w:r>
      <w:r>
        <w:rPr>
          <w:i/>
          <w:iCs/>
        </w:rPr>
        <w:t xml:space="preserve"> </w:t>
      </w:r>
      <w:r w:rsidRPr="00F14117">
        <w:t>‘go’)</w:t>
      </w:r>
      <w:r>
        <w:t xml:space="preserve"> was employed 14 times, 43% by the women (n=6) and 57% (n=8) by the men.</w:t>
      </w:r>
      <w:r w:rsidRPr="003A561C">
        <w:rPr>
          <w:color w:val="000000" w:themeColor="text1"/>
        </w:rPr>
        <w:t xml:space="preserve"> These data are aligned with the overall results in </w:t>
      </w:r>
      <w:r w:rsidRPr="003A561C">
        <w:rPr>
          <w:color w:val="0070C0"/>
        </w:rPr>
        <w:t>Figure 1</w:t>
      </w:r>
      <w:r>
        <w:rPr>
          <w:color w:val="C00000"/>
        </w:rPr>
        <w:t xml:space="preserve">, </w:t>
      </w:r>
      <w:r w:rsidRPr="003A561C">
        <w:rPr>
          <w:color w:val="000000" w:themeColor="text1"/>
        </w:rPr>
        <w:t xml:space="preserve">namely that the men take the lead in employing divergent forms that contribute to heteroglossic and diaglossic speech, in particular for </w:t>
      </w:r>
      <w:r w:rsidRPr="003A561C">
        <w:rPr>
          <w:i/>
          <w:iCs/>
          <w:color w:val="000000" w:themeColor="text1"/>
        </w:rPr>
        <w:t>nji</w:t>
      </w:r>
      <w:r w:rsidRPr="003A561C">
        <w:rPr>
          <w:color w:val="000000" w:themeColor="text1"/>
        </w:rPr>
        <w:t>,</w:t>
      </w:r>
      <w:r w:rsidRPr="003A561C">
        <w:rPr>
          <w:i/>
          <w:iCs/>
          <w:color w:val="000000" w:themeColor="text1"/>
        </w:rPr>
        <w:t xml:space="preserve"> shpi</w:t>
      </w:r>
      <w:r w:rsidRPr="003A561C">
        <w:rPr>
          <w:color w:val="000000" w:themeColor="text1"/>
        </w:rPr>
        <w:t>,</w:t>
      </w:r>
      <w:r w:rsidRPr="003A561C">
        <w:rPr>
          <w:i/>
          <w:iCs/>
          <w:color w:val="000000" w:themeColor="text1"/>
        </w:rPr>
        <w:t xml:space="preserve"> and shku</w:t>
      </w:r>
      <w:r w:rsidRPr="003A561C">
        <w:rPr>
          <w:color w:val="000000" w:themeColor="text1"/>
        </w:rPr>
        <w:t xml:space="preserve">; the women, however, were found to have uttered more instances of the Geg participles </w:t>
      </w:r>
      <w:r w:rsidRPr="003A561C">
        <w:rPr>
          <w:i/>
          <w:iCs/>
          <w:color w:val="000000" w:themeColor="text1"/>
        </w:rPr>
        <w:t xml:space="preserve">pasë </w:t>
      </w:r>
      <w:r w:rsidRPr="003A561C">
        <w:rPr>
          <w:color w:val="000000" w:themeColor="text1"/>
        </w:rPr>
        <w:t>and</w:t>
      </w:r>
      <w:r w:rsidRPr="003A561C">
        <w:rPr>
          <w:i/>
          <w:iCs/>
          <w:color w:val="000000" w:themeColor="text1"/>
        </w:rPr>
        <w:t xml:space="preserve"> ardhë</w:t>
      </w:r>
      <w:r w:rsidRPr="003A561C">
        <w:rPr>
          <w:color w:val="000000" w:themeColor="text1"/>
        </w:rPr>
        <w:t>.</w:t>
      </w:r>
      <w:r>
        <w:rPr>
          <w:color w:val="C00000"/>
        </w:rPr>
        <w:t xml:space="preserve"> </w:t>
      </w:r>
    </w:p>
    <w:p w14:paraId="3F0127FA" w14:textId="702201A4" w:rsidR="00AB31D4" w:rsidRPr="00041448" w:rsidRDefault="00AB31D4" w:rsidP="00881F9A">
      <w:pPr>
        <w:pStyle w:val="NormalWeb"/>
        <w:spacing w:before="0" w:beforeAutospacing="0" w:after="240" w:afterAutospacing="0" w:line="360" w:lineRule="auto"/>
        <w:ind w:right="-113"/>
        <w:contextualSpacing/>
        <w:jc w:val="both"/>
        <w:rPr>
          <w:noProof/>
          <w:color w:val="0070C0"/>
        </w:rPr>
      </w:pPr>
      <w:r w:rsidRPr="00041448">
        <w:rPr>
          <w:color w:val="0070C0"/>
        </w:rPr>
        <w:t>Figure 2: Token frequency and percentage of select Geg lexical items in natural speech</w:t>
      </w:r>
    </w:p>
    <w:p w14:paraId="63A5E803" w14:textId="7CD53568" w:rsidR="00AB31D4" w:rsidRPr="00461265" w:rsidRDefault="00AB31D4" w:rsidP="00F73D34">
      <w:pPr>
        <w:pStyle w:val="NormalWeb"/>
        <w:spacing w:before="0" w:beforeAutospacing="0" w:after="240" w:afterAutospacing="0" w:line="360" w:lineRule="auto"/>
        <w:ind w:right="-194" w:hanging="142"/>
        <w:contextualSpacing/>
        <w:jc w:val="both"/>
        <w:rPr>
          <w:color w:val="C00000"/>
        </w:rPr>
      </w:pPr>
      <w:r>
        <w:rPr>
          <w:noProof/>
        </w:rPr>
        <w:drawing>
          <wp:inline distT="0" distB="0" distL="0" distR="0" wp14:anchorId="1A6ECED2" wp14:editId="62BF80A2">
            <wp:extent cx="6144768" cy="746125"/>
            <wp:effectExtent l="0" t="0" r="0" b="0"/>
            <wp:docPr id="17" name="Chart 17">
              <a:extLst xmlns:a="http://schemas.openxmlformats.org/drawingml/2006/main">
                <a:ext uri="{FF2B5EF4-FFF2-40B4-BE49-F238E27FC236}">
                  <a16:creationId xmlns:a16="http://schemas.microsoft.com/office/drawing/2014/main" id="{76095393-5DC4-0641-AE7D-0B75901253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9D300D" w14:textId="1BE20350" w:rsidR="0079607D" w:rsidRPr="00881F9A" w:rsidRDefault="00AB31D4" w:rsidP="00881F9A">
      <w:pPr>
        <w:pStyle w:val="NormalWeb"/>
        <w:spacing w:line="360" w:lineRule="auto"/>
        <w:ind w:right="-113" w:firstLine="720"/>
        <w:contextualSpacing/>
        <w:jc w:val="both"/>
        <w:rPr>
          <w:color w:val="000000" w:themeColor="text1"/>
        </w:rPr>
      </w:pPr>
      <w:r w:rsidRPr="00C17CFF">
        <w:t xml:space="preserve">As displayed in </w:t>
      </w:r>
      <w:r w:rsidRPr="00AA191A">
        <w:rPr>
          <w:color w:val="0070C0"/>
        </w:rPr>
        <w:t>Figure 3</w:t>
      </w:r>
      <w:r w:rsidRPr="00C17CFF">
        <w:t xml:space="preserve">, similar linguistic behaviors in Albanian can also be observed in written language, including in </w:t>
      </w:r>
      <w:r w:rsidRPr="00AA191A">
        <w:rPr>
          <w:color w:val="000000" w:themeColor="text1"/>
        </w:rPr>
        <w:t>online corp</w:t>
      </w:r>
      <w:r>
        <w:rPr>
          <w:color w:val="000000" w:themeColor="text1"/>
        </w:rPr>
        <w:t>or</w:t>
      </w:r>
      <w:r w:rsidRPr="00AA191A">
        <w:rPr>
          <w:color w:val="000000" w:themeColor="text1"/>
        </w:rPr>
        <w:t>a.</w:t>
      </w:r>
      <w:r w:rsidRPr="003A561C">
        <w:t xml:space="preserve"> When investigating non-standard and hybrid constructions in the Albanian National Corpus (ANC), occasionally a few tokens of non-standard forms surface. </w:t>
      </w:r>
      <w:r w:rsidRPr="003A561C">
        <w:rPr>
          <w:color w:val="000000" w:themeColor="text1"/>
        </w:rPr>
        <w:t xml:space="preserve">Such numbers suggest that although the hegemonic standard is present, it faces some competition from diaglossic elements, such as those in the natural language observations in </w:t>
      </w:r>
      <w:r w:rsidRPr="003A561C">
        <w:rPr>
          <w:color w:val="0070C0"/>
        </w:rPr>
        <w:t xml:space="preserve">Figures 1 </w:t>
      </w:r>
      <w:r w:rsidRPr="003A561C">
        <w:rPr>
          <w:color w:val="000000" w:themeColor="text1"/>
        </w:rPr>
        <w:t>and</w:t>
      </w:r>
      <w:r w:rsidRPr="003A561C">
        <w:rPr>
          <w:color w:val="0070C0"/>
        </w:rPr>
        <w:t xml:space="preserve"> 2</w:t>
      </w:r>
      <w:r w:rsidRPr="003A561C">
        <w:rPr>
          <w:color w:val="000000" w:themeColor="text1"/>
        </w:rPr>
        <w:t>.</w:t>
      </w:r>
    </w:p>
    <w:p w14:paraId="5B890EA0" w14:textId="6160E0CE" w:rsidR="00AB31D4" w:rsidRPr="00041448" w:rsidRDefault="00AB31D4" w:rsidP="00F73D34">
      <w:pPr>
        <w:pStyle w:val="NormalWeb"/>
        <w:spacing w:line="360" w:lineRule="auto"/>
        <w:ind w:right="-113"/>
        <w:contextualSpacing/>
        <w:jc w:val="both"/>
        <w:rPr>
          <w:color w:val="0070C0"/>
        </w:rPr>
      </w:pPr>
      <w:r w:rsidRPr="00041448">
        <w:rPr>
          <w:color w:val="0070C0"/>
        </w:rPr>
        <w:t>Figure 3: Token frequencies of selected lexical items (Gheg, Tosk/ULA) in the ANC</w:t>
      </w:r>
    </w:p>
    <w:p w14:paraId="02F09C39" w14:textId="77777777" w:rsidR="00881F9A" w:rsidRDefault="00AB31D4" w:rsidP="00881F9A">
      <w:pPr>
        <w:pStyle w:val="NormalWeb"/>
        <w:spacing w:line="360" w:lineRule="auto"/>
        <w:ind w:hanging="284"/>
        <w:contextualSpacing/>
        <w:jc w:val="both"/>
        <w:rPr>
          <w:b/>
          <w:bCs/>
          <w:color w:val="FF0000"/>
        </w:rPr>
      </w:pPr>
      <w:r>
        <w:rPr>
          <w:noProof/>
        </w:rPr>
        <w:drawing>
          <wp:inline distT="0" distB="0" distL="0" distR="0" wp14:anchorId="6FA12DB9" wp14:editId="771CBA4B">
            <wp:extent cx="6357620" cy="742950"/>
            <wp:effectExtent l="0" t="0" r="0" b="0"/>
            <wp:docPr id="3" name="Chart 3">
              <a:extLst xmlns:a="http://schemas.openxmlformats.org/drawingml/2006/main">
                <a:ext uri="{FF2B5EF4-FFF2-40B4-BE49-F238E27FC236}">
                  <a16:creationId xmlns:a16="http://schemas.microsoft.com/office/drawing/2014/main" id="{273FE790-E9A7-204C-AE6C-A79ACB1A2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C1A27">
        <w:rPr>
          <w:b/>
          <w:bCs/>
          <w:color w:val="000000" w:themeColor="text1"/>
        </w:rPr>
        <w:t>2.</w:t>
      </w:r>
      <w:r w:rsidR="00154000" w:rsidRPr="006C1A27">
        <w:rPr>
          <w:b/>
          <w:bCs/>
          <w:color w:val="000000" w:themeColor="text1"/>
        </w:rPr>
        <w:t>4</w:t>
      </w:r>
      <w:r w:rsidRPr="006C1A27">
        <w:rPr>
          <w:b/>
          <w:bCs/>
          <w:color w:val="000000" w:themeColor="text1"/>
        </w:rPr>
        <w:t xml:space="preserve"> Translingual writing: Traces of a (once) marginalized variety </w:t>
      </w:r>
      <w:r w:rsidRPr="006C1A27">
        <w:rPr>
          <w:b/>
          <w:bCs/>
          <w:color w:val="000000" w:themeColor="text1"/>
          <w:highlight w:val="yellow"/>
        </w:rPr>
        <w:t>(</w:t>
      </w:r>
      <w:r w:rsidR="00AB4AFE" w:rsidRPr="006C1A27">
        <w:rPr>
          <w:b/>
          <w:bCs/>
          <w:color w:val="000000" w:themeColor="text1"/>
          <w:highlight w:val="yellow"/>
        </w:rPr>
        <w:t xml:space="preserve">Note: </w:t>
      </w:r>
      <w:r w:rsidRPr="006C1A27">
        <w:rPr>
          <w:b/>
          <w:bCs/>
          <w:color w:val="000000" w:themeColor="text1"/>
          <w:highlight w:val="yellow"/>
        </w:rPr>
        <w:t>a work in-progress)</w:t>
      </w:r>
    </w:p>
    <w:p w14:paraId="31416DA7" w14:textId="7A0926EB" w:rsidR="00881F9A" w:rsidRPr="006C1A27" w:rsidRDefault="00AB31D4" w:rsidP="00881F9A">
      <w:pPr>
        <w:pStyle w:val="NormalWeb"/>
        <w:spacing w:line="360" w:lineRule="auto"/>
        <w:ind w:firstLine="720"/>
        <w:contextualSpacing/>
        <w:jc w:val="both"/>
        <w:rPr>
          <w:color w:val="000000" w:themeColor="text1"/>
        </w:rPr>
      </w:pPr>
      <w:r w:rsidRPr="00185E2E">
        <w:rPr>
          <w:color w:val="000000" w:themeColor="text1"/>
        </w:rPr>
        <w:t xml:space="preserve">The second component of this study goes beyond identifying how (trans)languaging (i.e. codemeshing; see Canagarajah, 2011; Young, 2013) is present and employed in Southeastern Europe (namely non-standard Geg in relation to Tosk and Unified Literary </w:t>
      </w:r>
      <w:r w:rsidRPr="00185E2E">
        <w:rPr>
          <w:color w:val="000000" w:themeColor="text1"/>
        </w:rPr>
        <w:lastRenderedPageBreak/>
        <w:t>Albanian, a.k.a. Standard Albanian) in unscripted situations and online corpora; this portion examines how such communicative practices are also able to find a home in academic writing, including when the dominant language is English</w:t>
      </w:r>
      <w:r>
        <w:rPr>
          <w:color w:val="000000" w:themeColor="text1"/>
        </w:rPr>
        <w:t>(es)</w:t>
      </w:r>
      <w:r w:rsidRPr="00185E2E">
        <w:rPr>
          <w:color w:val="000000" w:themeColor="text1"/>
        </w:rPr>
        <w:t>. In particular, the focus here is on translingual experiences of first-year</w:t>
      </w:r>
      <w:r w:rsidRPr="00185E2E">
        <w:rPr>
          <w:rStyle w:val="FootnoteReference"/>
          <w:color w:val="000000" w:themeColor="text1"/>
        </w:rPr>
        <w:footnoteReference w:id="10"/>
      </w:r>
      <w:r w:rsidRPr="00185E2E">
        <w:rPr>
          <w:color w:val="000000" w:themeColor="text1"/>
        </w:rPr>
        <w:t xml:space="preserve"> undergraduate students (n = 180)</w:t>
      </w:r>
      <w:r w:rsidRPr="00185E2E">
        <w:rPr>
          <w:rStyle w:val="FootnoteReference"/>
          <w:color w:val="000000" w:themeColor="text1"/>
        </w:rPr>
        <w:footnoteReference w:id="11"/>
      </w:r>
      <w:r w:rsidRPr="00185E2E">
        <w:rPr>
          <w:color w:val="000000" w:themeColor="text1"/>
        </w:rPr>
        <w:t xml:space="preserve"> in Southeastern Europe (Kosovo) for various academic writing assignments, including during process writing activities (e.g. involving prewriting, drafting, peer feedback, peer-guided tutoring sessions and workshops, as well as instructor consultations and feedback) while attending a writing course at a global campus of a private university based in the US. The materials considered for this study are from the fall semesters of 20</w:t>
      </w:r>
      <w:r>
        <w:rPr>
          <w:color w:val="000000" w:themeColor="text1"/>
        </w:rPr>
        <w:t>20</w:t>
      </w:r>
      <w:r w:rsidRPr="00185E2E">
        <w:rPr>
          <w:color w:val="000000" w:themeColor="text1"/>
        </w:rPr>
        <w:t xml:space="preserve"> and 2021 while COVID-19 restrictions were in place (namely a combination of hybrid, online, and in-person modes of delivery of instruction). At the time of the writing of this draft of the paper (a preliminary pilot study), the number of the instructors involved is n = 1, namely the author of this paper</w:t>
      </w:r>
      <w:r>
        <w:rPr>
          <w:color w:val="000000" w:themeColor="text1"/>
        </w:rPr>
        <w:t xml:space="preserve">. The methodology for this portion of the study is </w:t>
      </w:r>
      <w:r w:rsidRPr="006C1A27">
        <w:rPr>
          <w:color w:val="000000" w:themeColor="text1"/>
        </w:rPr>
        <w:t xml:space="preserve">based in part on that of, among others, Flores &amp; Rosa, 2015; </w:t>
      </w:r>
      <w:r w:rsidRPr="006C1A27">
        <w:rPr>
          <w:color w:val="000000" w:themeColor="text1"/>
          <w:shd w:val="clear" w:color="auto" w:fill="FFFFFF"/>
        </w:rPr>
        <w:t>Lorimer Leonard, 2021; Özer, 2021</w:t>
      </w:r>
      <w:r w:rsidRPr="006C1A27">
        <w:rPr>
          <w:color w:val="000000" w:themeColor="text1"/>
        </w:rPr>
        <w:t>…..</w:t>
      </w:r>
      <w:r w:rsidR="006C1A27">
        <w:rPr>
          <w:color w:val="000000" w:themeColor="text1"/>
        </w:rPr>
        <w:t>(Note: a work in progress…)</w:t>
      </w:r>
    </w:p>
    <w:p w14:paraId="28A3A381" w14:textId="77777777" w:rsidR="00881F9A" w:rsidRDefault="00AB31D4" w:rsidP="00881F9A">
      <w:pPr>
        <w:pStyle w:val="NormalWeb"/>
        <w:spacing w:line="360" w:lineRule="auto"/>
        <w:ind w:firstLine="720"/>
        <w:contextualSpacing/>
        <w:jc w:val="both"/>
        <w:rPr>
          <w:color w:val="000000" w:themeColor="text1"/>
        </w:rPr>
      </w:pPr>
      <w:r w:rsidRPr="00185E2E">
        <w:rPr>
          <w:color w:val="000000" w:themeColor="text1"/>
        </w:rPr>
        <w:t>Occasional translingual elements did emerge in some portions of the academic writing assignments, including during various processes that students utilize while developing ideas for the final draft. What appears below is an explanation of various elements of this course, in particular in relation to academic writing where the dominant language is English</w:t>
      </w:r>
      <w:r>
        <w:rPr>
          <w:color w:val="000000" w:themeColor="text1"/>
        </w:rPr>
        <w:t>(es)</w:t>
      </w:r>
      <w:r w:rsidRPr="00185E2E">
        <w:rPr>
          <w:color w:val="000000" w:themeColor="text1"/>
        </w:rPr>
        <w:t>.</w:t>
      </w:r>
    </w:p>
    <w:p w14:paraId="721381F4" w14:textId="77777777" w:rsidR="00881F9A" w:rsidRDefault="00AB31D4" w:rsidP="00881F9A">
      <w:pPr>
        <w:pStyle w:val="NormalWeb"/>
        <w:spacing w:line="360" w:lineRule="auto"/>
        <w:ind w:firstLine="720"/>
        <w:contextualSpacing/>
        <w:jc w:val="both"/>
        <w:rPr>
          <w:color w:val="000000" w:themeColor="text1"/>
        </w:rPr>
      </w:pPr>
      <w:r w:rsidRPr="00185E2E">
        <w:rPr>
          <w:b/>
          <w:bCs/>
          <w:color w:val="000000" w:themeColor="text1"/>
        </w:rPr>
        <w:t>Course assignments</w:t>
      </w:r>
      <w:r w:rsidRPr="00185E2E">
        <w:rPr>
          <w:color w:val="000000" w:themeColor="text1"/>
        </w:rPr>
        <w:t xml:space="preserve">. For both semesters in question, on the first day of class students had the opportunity to select from a range of writing prompts to introduce themselves to the course instructor. One of the selections was </w:t>
      </w:r>
      <w:r w:rsidRPr="006C1A27">
        <w:rPr>
          <w:color w:val="000000" w:themeColor="text1"/>
        </w:rPr>
        <w:t xml:space="preserve">a literacy narrative. Albeit many students chose this option, they tended not to employ codemeshing, i.e. translingual writing practices, in the version that was submitted to the instructor (as either an electronic document uploaded to the online </w:t>
      </w:r>
      <w:r w:rsidR="00B76A0B" w:rsidRPr="006C1A27">
        <w:rPr>
          <w:color w:val="000000" w:themeColor="text1"/>
        </w:rPr>
        <w:t xml:space="preserve">course </w:t>
      </w:r>
      <w:r w:rsidRPr="006C1A27">
        <w:rPr>
          <w:color w:val="000000" w:themeColor="text1"/>
        </w:rPr>
        <w:t>management system or as a hard copy on a conventional piece of paper). Throughout the semester students were given three major writing assignments, where process writing (a portfolio approach) was involved for each one of them. The first assignment focused on narrative writing, where the literacy narrative was</w:t>
      </w:r>
      <w:r w:rsidRPr="00185E2E">
        <w:rPr>
          <w:color w:val="000000" w:themeColor="text1"/>
        </w:rPr>
        <w:t xml:space="preserve"> (again) a possibility. The other two assignments involved researched writing</w:t>
      </w:r>
      <w:r w:rsidR="00B76A0B">
        <w:rPr>
          <w:color w:val="000000" w:themeColor="text1"/>
        </w:rPr>
        <w:t xml:space="preserve"> (including annotated bibliographies)</w:t>
      </w:r>
      <w:r w:rsidRPr="00185E2E">
        <w:rPr>
          <w:color w:val="000000" w:themeColor="text1"/>
        </w:rPr>
        <w:t>. For all of these assignments, students were explicitly encouraged to incorporate translingual writing.</w:t>
      </w:r>
    </w:p>
    <w:p w14:paraId="492A7032" w14:textId="77777777" w:rsidR="00881F9A" w:rsidRDefault="00AB31D4" w:rsidP="00881F9A">
      <w:pPr>
        <w:pStyle w:val="NormalWeb"/>
        <w:spacing w:line="360" w:lineRule="auto"/>
        <w:ind w:firstLine="720"/>
        <w:contextualSpacing/>
        <w:jc w:val="both"/>
        <w:rPr>
          <w:color w:val="000000" w:themeColor="text1"/>
        </w:rPr>
      </w:pPr>
      <w:r w:rsidRPr="00185E2E">
        <w:rPr>
          <w:b/>
          <w:bCs/>
          <w:color w:val="000000" w:themeColor="text1"/>
        </w:rPr>
        <w:lastRenderedPageBreak/>
        <w:t>Prewriting</w:t>
      </w:r>
      <w:r w:rsidRPr="00185E2E">
        <w:rPr>
          <w:color w:val="000000" w:themeColor="text1"/>
        </w:rPr>
        <w:t>: The students were provided numerous examples for the prewriting activities, including reading selections that provided detailed discussions of this component. Some students did employ translingual writing practices in this component, in particular when brainstorming and mind-mapping. This was particularly the case when the prewriting was generated on a conventional (hard copy) piece of paper using a traditional writing utensil (e.g. pen, pencil, and/or marker) – rather than typed as a Word document and uploaded to the online course management system.</w:t>
      </w:r>
    </w:p>
    <w:p w14:paraId="716FAD71" w14:textId="77777777" w:rsidR="00881F9A" w:rsidRDefault="00AB31D4" w:rsidP="00881F9A">
      <w:pPr>
        <w:pStyle w:val="NormalWeb"/>
        <w:spacing w:line="360" w:lineRule="auto"/>
        <w:ind w:firstLine="720"/>
        <w:contextualSpacing/>
        <w:jc w:val="both"/>
        <w:rPr>
          <w:color w:val="000000" w:themeColor="text1"/>
        </w:rPr>
      </w:pPr>
      <w:r w:rsidRPr="00185E2E">
        <w:rPr>
          <w:b/>
          <w:bCs/>
          <w:color w:val="000000" w:themeColor="text1"/>
        </w:rPr>
        <w:t>Drafting</w:t>
      </w:r>
      <w:r w:rsidRPr="00185E2E">
        <w:rPr>
          <w:color w:val="000000" w:themeColor="text1"/>
        </w:rPr>
        <w:t>: Students were asked to produce at least three drafts for each of the writing assignments. During the drafting phase, including for the first draft, some students made written notes to themselves in the text (including in the margins); this is where codemeshing would often appear. The students, however, often did not submit these translingual versions for the instructor to provide feedback on. The instructor had a glimpse into this translingual writing in the instances when the student made an appointment with the instructor to discuss these preliminary ideas and in some cases shared the written materials with the instructor (via a shared Zoom screen) at that time.</w:t>
      </w:r>
    </w:p>
    <w:p w14:paraId="020CD4F3" w14:textId="4C18809E" w:rsidR="00881F9A" w:rsidRDefault="00AB31D4" w:rsidP="00881F9A">
      <w:pPr>
        <w:pStyle w:val="NormalWeb"/>
        <w:spacing w:line="360" w:lineRule="auto"/>
        <w:ind w:firstLine="720"/>
        <w:contextualSpacing/>
        <w:jc w:val="both"/>
        <w:rPr>
          <w:color w:val="000000" w:themeColor="text1"/>
        </w:rPr>
      </w:pPr>
      <w:r w:rsidRPr="00185E2E">
        <w:rPr>
          <w:b/>
          <w:bCs/>
          <w:color w:val="000000" w:themeColor="text1"/>
        </w:rPr>
        <w:t xml:space="preserve">Peer </w:t>
      </w:r>
      <w:r w:rsidR="00881F9A">
        <w:rPr>
          <w:b/>
          <w:bCs/>
          <w:color w:val="000000" w:themeColor="text1"/>
        </w:rPr>
        <w:t>r</w:t>
      </w:r>
      <w:r w:rsidRPr="00185E2E">
        <w:rPr>
          <w:b/>
          <w:bCs/>
          <w:color w:val="000000" w:themeColor="text1"/>
        </w:rPr>
        <w:t>eviews</w:t>
      </w:r>
      <w:r w:rsidRPr="00185E2E">
        <w:rPr>
          <w:color w:val="000000" w:themeColor="text1"/>
        </w:rPr>
        <w:t>: Once the first draft was completed, students were paired up to provide feedback on each other’s writing. During this process, students were encouraged to provide written and oral comments to their peers. In some of the oral discussions between peers, considerable codemeshing emerged. For many of the students, this is how they were most comfortable sharing their ideas. Such translingual communications were not hindered by the instructor.</w:t>
      </w:r>
    </w:p>
    <w:p w14:paraId="2980A5D6" w14:textId="77777777" w:rsidR="00881F9A" w:rsidRDefault="00AB31D4" w:rsidP="00881F9A">
      <w:pPr>
        <w:pStyle w:val="NormalWeb"/>
        <w:spacing w:line="360" w:lineRule="auto"/>
        <w:ind w:firstLine="720"/>
        <w:contextualSpacing/>
        <w:jc w:val="both"/>
        <w:rPr>
          <w:color w:val="000000" w:themeColor="text1"/>
        </w:rPr>
      </w:pPr>
      <w:r w:rsidRPr="00185E2E">
        <w:rPr>
          <w:b/>
          <w:bCs/>
          <w:color w:val="000000" w:themeColor="text1"/>
        </w:rPr>
        <w:t xml:space="preserve">Peer </w:t>
      </w:r>
      <w:r w:rsidR="00881F9A">
        <w:rPr>
          <w:b/>
          <w:bCs/>
          <w:color w:val="000000" w:themeColor="text1"/>
        </w:rPr>
        <w:t>t</w:t>
      </w:r>
      <w:r w:rsidRPr="00185E2E">
        <w:rPr>
          <w:b/>
          <w:bCs/>
          <w:color w:val="000000" w:themeColor="text1"/>
        </w:rPr>
        <w:t>utors (workshops and individual tutoring sessions)</w:t>
      </w:r>
      <w:r w:rsidRPr="00185E2E">
        <w:rPr>
          <w:color w:val="000000" w:themeColor="text1"/>
        </w:rPr>
        <w:t>: Many of the students attended targeted writing workshops and tutoring sessions where their trained and experienced peers were the facilitators. The peer tutors were free to express themselves in a way they felt most suitable for their audience; for each session the peer tutor and student tutee negotiated what worked best for the given situation in terms of (trans)languaging options. Much of this communication also contained translingual elements.</w:t>
      </w:r>
    </w:p>
    <w:p w14:paraId="43BDCBC4" w14:textId="77777777" w:rsidR="00881F9A" w:rsidRDefault="00AB31D4" w:rsidP="00881F9A">
      <w:pPr>
        <w:pStyle w:val="NormalWeb"/>
        <w:spacing w:line="360" w:lineRule="auto"/>
        <w:ind w:firstLine="720"/>
        <w:contextualSpacing/>
        <w:jc w:val="both"/>
        <w:rPr>
          <w:color w:val="000000" w:themeColor="text1"/>
        </w:rPr>
      </w:pPr>
      <w:r w:rsidRPr="00185E2E">
        <w:rPr>
          <w:b/>
          <w:bCs/>
          <w:color w:val="000000" w:themeColor="text1"/>
        </w:rPr>
        <w:t>Instructor consultations (conferences)</w:t>
      </w:r>
      <w:r w:rsidRPr="00185E2E">
        <w:rPr>
          <w:color w:val="000000" w:themeColor="text1"/>
        </w:rPr>
        <w:t>: For each writing assignment, each student was required to meet with the instructor to orally discuss their writing project prior to submitting the final draft. Some students employed codemeshing, depending on the topic they were exploring and researching and how comfortable they were with the technical terminology of the given subject matter. Prior to the initial consultation session with the instructor, written</w:t>
      </w:r>
      <w:r>
        <w:rPr>
          <w:color w:val="000000" w:themeColor="text1"/>
        </w:rPr>
        <w:t xml:space="preserve"> formative and summative</w:t>
      </w:r>
      <w:r w:rsidRPr="00185E2E">
        <w:rPr>
          <w:color w:val="000000" w:themeColor="text1"/>
        </w:rPr>
        <w:t xml:space="preserve"> feedback was provided </w:t>
      </w:r>
      <w:r>
        <w:rPr>
          <w:color w:val="000000" w:themeColor="text1"/>
        </w:rPr>
        <w:t xml:space="preserve">by the instructor </w:t>
      </w:r>
      <w:r w:rsidRPr="00185E2E">
        <w:rPr>
          <w:color w:val="000000" w:themeColor="text1"/>
        </w:rPr>
        <w:t>on a preliminary draft. The instructor explicitly shared with the students t</w:t>
      </w:r>
      <w:r>
        <w:rPr>
          <w:color w:val="000000" w:themeColor="text1"/>
        </w:rPr>
        <w:t xml:space="preserve">hat </w:t>
      </w:r>
      <w:r w:rsidRPr="00185E2E">
        <w:rPr>
          <w:color w:val="000000" w:themeColor="text1"/>
        </w:rPr>
        <w:t xml:space="preserve">they were welcome </w:t>
      </w:r>
      <w:r w:rsidRPr="00185E2E">
        <w:rPr>
          <w:color w:val="000000" w:themeColor="text1"/>
        </w:rPr>
        <w:lastRenderedPageBreak/>
        <w:t>to employ the type of language they were comfortable with. Codemeshing was not discouraged. Often students were reminded to experiment with their translingual communication – both in the written feedback</w:t>
      </w:r>
      <w:r>
        <w:rPr>
          <w:color w:val="000000" w:themeColor="text1"/>
        </w:rPr>
        <w:t xml:space="preserve"> from the instructor and </w:t>
      </w:r>
      <w:r w:rsidRPr="00185E2E">
        <w:rPr>
          <w:color w:val="000000" w:themeColor="text1"/>
        </w:rPr>
        <w:t>orally during the consultations</w:t>
      </w:r>
      <w:r>
        <w:rPr>
          <w:color w:val="000000" w:themeColor="text1"/>
        </w:rPr>
        <w:t>.</w:t>
      </w:r>
    </w:p>
    <w:p w14:paraId="7BF3AC19" w14:textId="3869891C" w:rsidR="00AB31D4" w:rsidRPr="00881F9A" w:rsidRDefault="00AB31D4" w:rsidP="00881F9A">
      <w:pPr>
        <w:pStyle w:val="NormalWeb"/>
        <w:spacing w:line="360" w:lineRule="auto"/>
        <w:ind w:firstLine="720"/>
        <w:contextualSpacing/>
        <w:jc w:val="both"/>
      </w:pPr>
      <w:r w:rsidRPr="00185E2E">
        <w:rPr>
          <w:color w:val="000000" w:themeColor="text1"/>
        </w:rPr>
        <w:t>The following includes examples of translingual communication from students enrolled in the noted writing course.</w:t>
      </w:r>
    </w:p>
    <w:p w14:paraId="54A673D1" w14:textId="7B97D932" w:rsidR="00AB31D4" w:rsidRPr="006C1A27" w:rsidRDefault="00AB31D4" w:rsidP="00F73D34">
      <w:pPr>
        <w:spacing w:line="360" w:lineRule="auto"/>
        <w:ind w:firstLine="720"/>
        <w:jc w:val="both"/>
        <w:rPr>
          <w:color w:val="000000" w:themeColor="text1"/>
          <w:lang w:val="en-US"/>
        </w:rPr>
      </w:pPr>
      <w:r w:rsidRPr="006C1A27">
        <w:rPr>
          <w:color w:val="000000" w:themeColor="text1"/>
          <w:lang w:val="en-US"/>
        </w:rPr>
        <w:t>1.</w:t>
      </w:r>
    </w:p>
    <w:p w14:paraId="0B7447AE" w14:textId="7AD3D6B1" w:rsidR="00AB31D4" w:rsidRPr="006C1A27" w:rsidRDefault="00AB31D4" w:rsidP="00F73D34">
      <w:pPr>
        <w:spacing w:line="360" w:lineRule="auto"/>
        <w:ind w:firstLine="720"/>
        <w:jc w:val="both"/>
        <w:rPr>
          <w:color w:val="000000" w:themeColor="text1"/>
          <w:lang w:val="en-US"/>
        </w:rPr>
      </w:pPr>
      <w:r w:rsidRPr="006C1A27">
        <w:rPr>
          <w:color w:val="000000" w:themeColor="text1"/>
          <w:lang w:val="en-US"/>
        </w:rPr>
        <w:t>2.</w:t>
      </w:r>
    </w:p>
    <w:p w14:paraId="6741D550" w14:textId="633EFAD0" w:rsidR="00AB31D4" w:rsidRPr="006C1A27" w:rsidRDefault="00202955" w:rsidP="00881F9A">
      <w:pPr>
        <w:spacing w:line="360" w:lineRule="auto"/>
        <w:ind w:firstLine="720"/>
        <w:jc w:val="both"/>
        <w:rPr>
          <w:color w:val="000000" w:themeColor="text1"/>
          <w:lang w:val="en-US"/>
        </w:rPr>
      </w:pPr>
      <w:r w:rsidRPr="006C1A27">
        <w:rPr>
          <w:color w:val="000000" w:themeColor="text1"/>
          <w:lang w:val="en-US"/>
        </w:rPr>
        <w:t>…..</w:t>
      </w:r>
    </w:p>
    <w:p w14:paraId="17F7EF92" w14:textId="5F2DC9BA" w:rsidR="00AB31D4" w:rsidRPr="006C1A27" w:rsidRDefault="00AB31D4" w:rsidP="00F73D34">
      <w:pPr>
        <w:spacing w:line="360" w:lineRule="auto"/>
        <w:jc w:val="both"/>
        <w:rPr>
          <w:b/>
          <w:bCs/>
          <w:color w:val="000000" w:themeColor="text1"/>
        </w:rPr>
      </w:pPr>
      <w:r w:rsidRPr="002B5BBC">
        <w:rPr>
          <w:b/>
          <w:bCs/>
          <w:color w:val="000000" w:themeColor="text1"/>
        </w:rPr>
        <w:t>3.</w:t>
      </w:r>
      <w:r w:rsidRPr="0020446D">
        <w:rPr>
          <w:b/>
          <w:bCs/>
          <w:color w:val="000000" w:themeColor="text1"/>
        </w:rPr>
        <w:t xml:space="preserve"> Conclusions and implications</w:t>
      </w:r>
      <w:r>
        <w:rPr>
          <w:b/>
          <w:bCs/>
          <w:color w:val="000000" w:themeColor="text1"/>
        </w:rPr>
        <w:t xml:space="preserve"> </w:t>
      </w:r>
      <w:r w:rsidRPr="006C1A27">
        <w:rPr>
          <w:b/>
          <w:bCs/>
          <w:color w:val="000000" w:themeColor="text1"/>
          <w:highlight w:val="yellow"/>
        </w:rPr>
        <w:t>(</w:t>
      </w:r>
      <w:r w:rsidR="00AB4AFE" w:rsidRPr="006C1A27">
        <w:rPr>
          <w:b/>
          <w:bCs/>
          <w:color w:val="000000" w:themeColor="text1"/>
          <w:highlight w:val="yellow"/>
          <w:lang w:val="en-US"/>
        </w:rPr>
        <w:t xml:space="preserve">Note: </w:t>
      </w:r>
      <w:r w:rsidRPr="006C1A27">
        <w:rPr>
          <w:b/>
          <w:bCs/>
          <w:color w:val="000000" w:themeColor="text1"/>
          <w:highlight w:val="yellow"/>
        </w:rPr>
        <w:t>a work in progress)</w:t>
      </w:r>
    </w:p>
    <w:p w14:paraId="0A51D602" w14:textId="77777777" w:rsidR="009F5081" w:rsidRDefault="00AB31D4" w:rsidP="00F73D34">
      <w:pPr>
        <w:spacing w:line="360" w:lineRule="auto"/>
        <w:ind w:firstLine="720"/>
        <w:jc w:val="both"/>
        <w:rPr>
          <w:color w:val="000000" w:themeColor="text1"/>
          <w:lang w:val="en-US"/>
        </w:rPr>
      </w:pPr>
      <w:r w:rsidRPr="00F14EF8">
        <w:rPr>
          <w:color w:val="000000" w:themeColor="text1"/>
        </w:rPr>
        <w:t>Cases of asymmetrical bowing are plentiful in Albanian. A case in point surfaces in one of the videos</w:t>
      </w:r>
      <w:r w:rsidRPr="00F14EF8">
        <w:rPr>
          <w:rStyle w:val="FootnoteReference"/>
          <w:color w:val="000000" w:themeColor="text1"/>
        </w:rPr>
        <w:footnoteReference w:id="12"/>
      </w:r>
      <w:r w:rsidRPr="00F14EF8">
        <w:rPr>
          <w:color w:val="000000" w:themeColor="text1"/>
        </w:rPr>
        <w:t>, where at least two participants spoke primarily in the hegemonic standard, not bowing linguistically to the speech of those of non-standard</w:t>
      </w:r>
      <w:r>
        <w:rPr>
          <w:color w:val="000000" w:themeColor="text1"/>
        </w:rPr>
        <w:t xml:space="preserve"> and/or diaglossic varieties</w:t>
      </w:r>
      <w:r w:rsidRPr="00F14EF8">
        <w:rPr>
          <w:color w:val="000000" w:themeColor="text1"/>
        </w:rPr>
        <w:t xml:space="preserve">. Instances of reciprocal linguistic bowing toward </w:t>
      </w:r>
      <w:r>
        <w:rPr>
          <w:color w:val="000000" w:themeColor="text1"/>
        </w:rPr>
        <w:t xml:space="preserve">divergent </w:t>
      </w:r>
      <w:r w:rsidRPr="00F14EF8">
        <w:rPr>
          <w:color w:val="000000" w:themeColor="text1"/>
        </w:rPr>
        <w:t>variants</w:t>
      </w:r>
      <w:r>
        <w:rPr>
          <w:color w:val="000000" w:themeColor="text1"/>
        </w:rPr>
        <w:t xml:space="preserve"> in Albanian, however, are also present, as evidenced in the diaglossic utterances in these videos and some select items in the ANC (see </w:t>
      </w:r>
      <w:r w:rsidRPr="00007FC4">
        <w:rPr>
          <w:color w:val="0070C0"/>
        </w:rPr>
        <w:t>Figures 1-3</w:t>
      </w:r>
      <w:r>
        <w:rPr>
          <w:color w:val="000000" w:themeColor="text1"/>
        </w:rPr>
        <w:t xml:space="preserve">). One such case surfaced when a speaker of T/ULA uttered at least five instances of </w:t>
      </w:r>
      <w:r>
        <w:rPr>
          <w:color w:val="000000" w:themeColor="text1"/>
          <w:lang w:val="en-US"/>
        </w:rPr>
        <w:t>‘</w:t>
      </w:r>
      <w:r>
        <w:rPr>
          <w:color w:val="000000" w:themeColor="text1"/>
        </w:rPr>
        <w:t>deviant</w:t>
      </w:r>
      <w:r>
        <w:rPr>
          <w:color w:val="000000" w:themeColor="text1"/>
          <w:lang w:val="en-US"/>
        </w:rPr>
        <w:t>’</w:t>
      </w:r>
      <w:r>
        <w:rPr>
          <w:color w:val="000000" w:themeColor="text1"/>
        </w:rPr>
        <w:t xml:space="preserve"> forms, e.g. </w:t>
      </w:r>
      <w:r w:rsidRPr="003A5DB8">
        <w:rPr>
          <w:i/>
          <w:iCs/>
          <w:color w:val="000000" w:themeColor="text1"/>
        </w:rPr>
        <w:t>nji</w:t>
      </w:r>
      <w:r w:rsidRPr="003A5DB8">
        <w:rPr>
          <w:i/>
          <w:iCs/>
          <w:color w:val="000000" w:themeColor="text1"/>
          <w:lang w:val="en-US"/>
        </w:rPr>
        <w:t xml:space="preserve"> </w:t>
      </w:r>
      <w:r w:rsidRPr="003A5DB8">
        <w:rPr>
          <w:color w:val="000000" w:themeColor="text1"/>
          <w:lang w:val="en-US"/>
        </w:rPr>
        <w:t>(cf.</w:t>
      </w:r>
      <w:r w:rsidRPr="003A5DB8">
        <w:rPr>
          <w:i/>
          <w:iCs/>
          <w:color w:val="000000" w:themeColor="text1"/>
          <w:lang w:val="en-US"/>
        </w:rPr>
        <w:t xml:space="preserve"> një </w:t>
      </w:r>
      <w:r w:rsidRPr="003A5DB8">
        <w:rPr>
          <w:color w:val="000000" w:themeColor="text1"/>
          <w:lang w:val="en-US"/>
        </w:rPr>
        <w:t>‘one’)</w:t>
      </w:r>
      <w:r w:rsidRPr="003A5DB8">
        <w:rPr>
          <w:color w:val="000000" w:themeColor="text1"/>
        </w:rPr>
        <w:t xml:space="preserve">, </w:t>
      </w:r>
      <w:r w:rsidRPr="003A5DB8">
        <w:rPr>
          <w:i/>
          <w:iCs/>
          <w:color w:val="000000" w:themeColor="text1"/>
        </w:rPr>
        <w:t>e arnume</w:t>
      </w:r>
      <w:r w:rsidRPr="003A5DB8">
        <w:rPr>
          <w:color w:val="000000" w:themeColor="text1"/>
        </w:rPr>
        <w:t xml:space="preserve"> (cf. e </w:t>
      </w:r>
      <w:r w:rsidRPr="003A5DB8">
        <w:rPr>
          <w:i/>
          <w:iCs/>
          <w:color w:val="000000" w:themeColor="text1"/>
        </w:rPr>
        <w:t>arnuar</w:t>
      </w:r>
      <w:r w:rsidRPr="003A5DB8">
        <w:rPr>
          <w:i/>
          <w:iCs/>
          <w:color w:val="000000" w:themeColor="text1"/>
          <w:lang w:val="en-US"/>
        </w:rPr>
        <w:t xml:space="preserve"> </w:t>
      </w:r>
      <w:r w:rsidRPr="003A5DB8">
        <w:rPr>
          <w:color w:val="000000" w:themeColor="text1"/>
          <w:lang w:val="en-US"/>
        </w:rPr>
        <w:t>‘patched’</w:t>
      </w:r>
      <w:r w:rsidRPr="003A5DB8">
        <w:rPr>
          <w:color w:val="000000" w:themeColor="text1"/>
        </w:rPr>
        <w:t xml:space="preserve">), </w:t>
      </w:r>
      <w:r w:rsidRPr="003A5DB8">
        <w:rPr>
          <w:i/>
          <w:iCs/>
          <w:color w:val="000000" w:themeColor="text1"/>
        </w:rPr>
        <w:t>gegnishte</w:t>
      </w:r>
      <w:r w:rsidRPr="003A5DB8">
        <w:rPr>
          <w:color w:val="000000" w:themeColor="text1"/>
        </w:rPr>
        <w:t xml:space="preserve"> (cf. </w:t>
      </w:r>
      <w:r w:rsidRPr="003A5DB8">
        <w:rPr>
          <w:i/>
          <w:iCs/>
          <w:color w:val="000000" w:themeColor="text1"/>
        </w:rPr>
        <w:t>gegërishte</w:t>
      </w:r>
      <w:r w:rsidRPr="003A5DB8">
        <w:rPr>
          <w:i/>
          <w:iCs/>
          <w:color w:val="000000" w:themeColor="text1"/>
          <w:lang w:val="en-US"/>
        </w:rPr>
        <w:t xml:space="preserve"> </w:t>
      </w:r>
      <w:r w:rsidRPr="003A5DB8">
        <w:rPr>
          <w:color w:val="000000" w:themeColor="text1"/>
          <w:lang w:val="en-US"/>
        </w:rPr>
        <w:t>‘Geg (variety/dialect)’</w:t>
      </w:r>
      <w:r w:rsidRPr="003A5DB8">
        <w:rPr>
          <w:color w:val="000000" w:themeColor="text1"/>
        </w:rPr>
        <w:t xml:space="preserve">), </w:t>
      </w:r>
      <w:r w:rsidRPr="003A5DB8">
        <w:rPr>
          <w:i/>
          <w:iCs/>
          <w:color w:val="000000" w:themeColor="text1"/>
        </w:rPr>
        <w:t>shqipnia</w:t>
      </w:r>
      <w:r w:rsidRPr="003A5DB8">
        <w:rPr>
          <w:color w:val="000000" w:themeColor="text1"/>
        </w:rPr>
        <w:t xml:space="preserve"> (cf. </w:t>
      </w:r>
      <w:r w:rsidRPr="003A5DB8">
        <w:rPr>
          <w:i/>
          <w:iCs/>
          <w:color w:val="000000" w:themeColor="text1"/>
        </w:rPr>
        <w:t>shqipëria</w:t>
      </w:r>
      <w:r w:rsidRPr="003A5DB8">
        <w:rPr>
          <w:i/>
          <w:iCs/>
          <w:color w:val="000000" w:themeColor="text1"/>
          <w:lang w:val="en-US"/>
        </w:rPr>
        <w:t xml:space="preserve"> </w:t>
      </w:r>
      <w:r w:rsidRPr="003A5DB8">
        <w:rPr>
          <w:color w:val="000000" w:themeColor="text1"/>
          <w:lang w:val="en-US"/>
        </w:rPr>
        <w:t>‘Albania’</w:t>
      </w:r>
      <w:r w:rsidRPr="003A5DB8">
        <w:rPr>
          <w:color w:val="000000" w:themeColor="text1"/>
        </w:rPr>
        <w:t xml:space="preserve">), and </w:t>
      </w:r>
      <w:r w:rsidRPr="003A5DB8">
        <w:rPr>
          <w:i/>
          <w:iCs/>
          <w:color w:val="000000" w:themeColor="text1"/>
        </w:rPr>
        <w:t xml:space="preserve">ardhë </w:t>
      </w:r>
      <w:r w:rsidRPr="003A5DB8">
        <w:rPr>
          <w:color w:val="000000" w:themeColor="text1"/>
        </w:rPr>
        <w:t>(cf.</w:t>
      </w:r>
      <w:r w:rsidRPr="003A5DB8">
        <w:rPr>
          <w:i/>
          <w:iCs/>
          <w:color w:val="000000" w:themeColor="text1"/>
        </w:rPr>
        <w:t xml:space="preserve"> ardhur</w:t>
      </w:r>
      <w:r w:rsidRPr="003A5DB8">
        <w:rPr>
          <w:i/>
          <w:iCs/>
          <w:color w:val="000000" w:themeColor="text1"/>
          <w:lang w:val="en-US"/>
        </w:rPr>
        <w:t xml:space="preserve"> </w:t>
      </w:r>
      <w:r w:rsidRPr="003A5DB8">
        <w:rPr>
          <w:color w:val="000000" w:themeColor="text1"/>
          <w:lang w:val="en-US"/>
        </w:rPr>
        <w:t>‘come’</w:t>
      </w:r>
      <w:r w:rsidRPr="003A5DB8">
        <w:rPr>
          <w:color w:val="000000" w:themeColor="text1"/>
        </w:rPr>
        <w:t>),</w:t>
      </w:r>
      <w:r>
        <w:rPr>
          <w:color w:val="000000" w:themeColor="text1"/>
        </w:rPr>
        <w:t xml:space="preserve"> all woven into a hegemonic linguascape, illustrating a glimpse of linguistic justice on the horizon where implicit codification transpires. </w:t>
      </w:r>
      <w:r w:rsidR="00286A03">
        <w:rPr>
          <w:color w:val="000000" w:themeColor="text1"/>
          <w:lang w:val="en-US"/>
        </w:rPr>
        <w:t xml:space="preserve">It perhaps </w:t>
      </w:r>
      <w:r w:rsidR="001777BC">
        <w:rPr>
          <w:color w:val="000000" w:themeColor="text1"/>
          <w:lang w:val="en-US"/>
        </w:rPr>
        <w:t xml:space="preserve">could </w:t>
      </w:r>
      <w:r w:rsidR="00286A03">
        <w:rPr>
          <w:color w:val="000000" w:themeColor="text1"/>
          <w:lang w:val="en-US"/>
        </w:rPr>
        <w:t>also be</w:t>
      </w:r>
      <w:r w:rsidR="001777BC">
        <w:rPr>
          <w:color w:val="000000" w:themeColor="text1"/>
          <w:lang w:val="en-US"/>
        </w:rPr>
        <w:t xml:space="preserve"> </w:t>
      </w:r>
      <w:r w:rsidR="00286A03">
        <w:rPr>
          <w:color w:val="000000" w:themeColor="text1"/>
          <w:lang w:val="en-US"/>
        </w:rPr>
        <w:t xml:space="preserve">that this languager </w:t>
      </w:r>
      <w:r w:rsidR="001777BC">
        <w:rPr>
          <w:color w:val="000000" w:themeColor="text1"/>
          <w:lang w:val="en-US"/>
        </w:rPr>
        <w:t>wa</w:t>
      </w:r>
      <w:r w:rsidR="00286A03">
        <w:rPr>
          <w:color w:val="000000" w:themeColor="text1"/>
          <w:lang w:val="en-US"/>
        </w:rPr>
        <w:t xml:space="preserve">s simply employing a more vibrant version of their linguistic repertoire than was expected </w:t>
      </w:r>
      <w:r w:rsidR="001777BC">
        <w:rPr>
          <w:color w:val="000000" w:themeColor="text1"/>
          <w:lang w:val="en-US"/>
        </w:rPr>
        <w:t xml:space="preserve">by some audience, in particular </w:t>
      </w:r>
      <w:r w:rsidR="00286A03">
        <w:rPr>
          <w:color w:val="000000" w:themeColor="text1"/>
          <w:lang w:val="en-US"/>
        </w:rPr>
        <w:t>given the position in society</w:t>
      </w:r>
      <w:r w:rsidR="001777BC">
        <w:rPr>
          <w:color w:val="000000" w:themeColor="text1"/>
          <w:lang w:val="en-US"/>
        </w:rPr>
        <w:t xml:space="preserve"> of this particular individual</w:t>
      </w:r>
      <w:r w:rsidR="00286A03">
        <w:rPr>
          <w:color w:val="000000" w:themeColor="text1"/>
          <w:lang w:val="en-US"/>
        </w:rPr>
        <w:t>, namely as a public figure in the news media</w:t>
      </w:r>
      <w:r w:rsidR="001777BC">
        <w:rPr>
          <w:color w:val="000000" w:themeColor="text1"/>
          <w:lang w:val="en-US"/>
        </w:rPr>
        <w:t>; the languager was employing those linguistic resources that resonate with interlocuter</w:t>
      </w:r>
      <w:r w:rsidR="00286A03">
        <w:rPr>
          <w:color w:val="000000" w:themeColor="text1"/>
          <w:lang w:val="en-US"/>
        </w:rPr>
        <w:t xml:space="preserve">. </w:t>
      </w:r>
      <w:r>
        <w:rPr>
          <w:color w:val="000000" w:themeColor="text1"/>
        </w:rPr>
        <w:t xml:space="preserve">Numerous cases of Geg speakers employing </w:t>
      </w:r>
      <w:r w:rsidR="00DB632D">
        <w:rPr>
          <w:color w:val="000000" w:themeColor="text1"/>
          <w:lang w:val="en-US"/>
        </w:rPr>
        <w:t>‘</w:t>
      </w:r>
      <w:r>
        <w:rPr>
          <w:color w:val="000000" w:themeColor="text1"/>
        </w:rPr>
        <w:t>deviant</w:t>
      </w:r>
      <w:r w:rsidR="00DB632D">
        <w:rPr>
          <w:color w:val="000000" w:themeColor="text1"/>
          <w:lang w:val="en-US"/>
        </w:rPr>
        <w:t>’</w:t>
      </w:r>
      <w:r>
        <w:rPr>
          <w:color w:val="000000" w:themeColor="text1"/>
        </w:rPr>
        <w:t xml:space="preserve"> forms also transpire in these materials, thus illustrating resisting to bow to the hegemonic norm – and thus </w:t>
      </w:r>
      <w:r w:rsidR="005D2FAF">
        <w:rPr>
          <w:color w:val="000000" w:themeColor="text1"/>
          <w:lang w:val="en-US"/>
        </w:rPr>
        <w:t xml:space="preserve">(strategically) leveraging their linguistic repertories to </w:t>
      </w:r>
      <w:r>
        <w:rPr>
          <w:color w:val="000000" w:themeColor="text1"/>
        </w:rPr>
        <w:t>refus</w:t>
      </w:r>
      <w:r w:rsidR="005D2FAF">
        <w:rPr>
          <w:color w:val="000000" w:themeColor="text1"/>
          <w:lang w:val="en-US"/>
        </w:rPr>
        <w:t>e</w:t>
      </w:r>
      <w:r>
        <w:rPr>
          <w:color w:val="000000" w:themeColor="text1"/>
        </w:rPr>
        <w:t xml:space="preserve"> invisibilization.</w:t>
      </w:r>
      <w:r>
        <w:rPr>
          <w:color w:val="000000" w:themeColor="text1"/>
          <w:lang w:val="en-US"/>
        </w:rPr>
        <w:t xml:space="preserve"> </w:t>
      </w:r>
    </w:p>
    <w:p w14:paraId="29CD06D8" w14:textId="7B1A366E" w:rsidR="00150427" w:rsidRPr="006C1A27" w:rsidRDefault="00AB31D4" w:rsidP="00150427">
      <w:pPr>
        <w:spacing w:line="360" w:lineRule="auto"/>
        <w:ind w:firstLine="720"/>
        <w:jc w:val="both"/>
        <w:rPr>
          <w:color w:val="000000" w:themeColor="text1"/>
          <w:lang w:val="en-US"/>
        </w:rPr>
      </w:pPr>
      <w:r w:rsidRPr="003A7854">
        <w:rPr>
          <w:color w:val="000000" w:themeColor="text1"/>
          <w:lang w:val="en-US"/>
        </w:rPr>
        <w:t xml:space="preserve">In terms of linguistic bowing in academic writing, the bowing is </w:t>
      </w:r>
      <w:r w:rsidR="00202955" w:rsidRPr="003A7854">
        <w:rPr>
          <w:color w:val="000000" w:themeColor="text1"/>
          <w:lang w:val="en-US"/>
        </w:rPr>
        <w:t>frequently</w:t>
      </w:r>
      <w:r w:rsidRPr="003A7854">
        <w:rPr>
          <w:color w:val="000000" w:themeColor="text1"/>
          <w:lang w:val="en-US"/>
        </w:rPr>
        <w:t xml:space="preserve"> to the </w:t>
      </w:r>
      <w:r w:rsidR="00202955" w:rsidRPr="003A7854">
        <w:rPr>
          <w:color w:val="000000" w:themeColor="text1"/>
          <w:lang w:val="en-US"/>
        </w:rPr>
        <w:t xml:space="preserve">dominant </w:t>
      </w:r>
      <w:r w:rsidRPr="003A7854">
        <w:rPr>
          <w:color w:val="000000" w:themeColor="text1"/>
          <w:lang w:val="en-US"/>
        </w:rPr>
        <w:t>monolinguistic ideology</w:t>
      </w:r>
      <w:r w:rsidR="00202955" w:rsidRPr="003A7854">
        <w:rPr>
          <w:color w:val="000000" w:themeColor="text1"/>
          <w:lang w:val="en-US"/>
        </w:rPr>
        <w:t xml:space="preserve"> that has been entrenched in societal expectations and standards</w:t>
      </w:r>
      <w:r w:rsidR="005D2FAF" w:rsidRPr="003A7854">
        <w:rPr>
          <w:color w:val="000000" w:themeColor="text1"/>
          <w:lang w:val="en-US"/>
        </w:rPr>
        <w:t xml:space="preserve"> in the region; minor traces of the dynamic linguistic repertoires of the students can be seen, more so in the preliminary stages of translingual writing activities, e.g. during the </w:t>
      </w:r>
      <w:r w:rsidR="005D2FAF" w:rsidRPr="003A7854">
        <w:rPr>
          <w:color w:val="000000" w:themeColor="text1"/>
          <w:lang w:val="en-US"/>
        </w:rPr>
        <w:lastRenderedPageBreak/>
        <w:t>prewriting, consultation sessions, tutoring and workshop sessions, and rough drafts, than the final product</w:t>
      </w:r>
      <w:r w:rsidR="009F5081" w:rsidRPr="003A7854">
        <w:rPr>
          <w:color w:val="000000" w:themeColor="text1"/>
          <w:lang w:val="en-US"/>
        </w:rPr>
        <w:t xml:space="preserve"> that is submitted</w:t>
      </w:r>
      <w:r w:rsidR="003A7854" w:rsidRPr="00D37FA3">
        <w:rPr>
          <w:color w:val="000000" w:themeColor="text1"/>
          <w:lang w:val="en-US"/>
        </w:rPr>
        <w:t xml:space="preserve">. </w:t>
      </w:r>
      <w:r w:rsidR="00150427" w:rsidRPr="00D37FA3">
        <w:rPr>
          <w:color w:val="000000" w:themeColor="text1"/>
          <w:lang w:val="en-US"/>
        </w:rPr>
        <w:t xml:space="preserve">The invisibilization of assemblages containing (once) stigmatized elements in </w:t>
      </w:r>
      <w:r w:rsidR="00282D2E" w:rsidRPr="00D37FA3">
        <w:rPr>
          <w:color w:val="000000" w:themeColor="text1"/>
          <w:lang w:val="en-US"/>
        </w:rPr>
        <w:t xml:space="preserve">student </w:t>
      </w:r>
      <w:r w:rsidR="00150427" w:rsidRPr="00D37FA3">
        <w:rPr>
          <w:color w:val="000000" w:themeColor="text1"/>
          <w:lang w:val="en-US"/>
        </w:rPr>
        <w:t>translingual writing is</w:t>
      </w:r>
      <w:r w:rsidR="00150427" w:rsidRPr="00A55B8D">
        <w:rPr>
          <w:color w:val="000000" w:themeColor="text1"/>
          <w:lang w:val="en-US"/>
        </w:rPr>
        <w:t xml:space="preserve"> not surprising, </w:t>
      </w:r>
      <w:r w:rsidR="00282D2E" w:rsidRPr="00A55B8D">
        <w:rPr>
          <w:color w:val="000000" w:themeColor="text1"/>
          <w:lang w:val="en-US"/>
        </w:rPr>
        <w:t xml:space="preserve">in particular </w:t>
      </w:r>
      <w:r w:rsidR="00150427" w:rsidRPr="00A55B8D">
        <w:rPr>
          <w:color w:val="000000" w:themeColor="text1"/>
          <w:lang w:val="en-US"/>
        </w:rPr>
        <w:t xml:space="preserve">given the erasure of </w:t>
      </w:r>
      <w:r w:rsidR="00DB4EA1" w:rsidRPr="00A55B8D">
        <w:rPr>
          <w:color w:val="000000" w:themeColor="text1"/>
          <w:lang w:val="en-US"/>
        </w:rPr>
        <w:t>such components</w:t>
      </w:r>
      <w:r w:rsidR="00150427" w:rsidRPr="00A55B8D">
        <w:rPr>
          <w:color w:val="000000" w:themeColor="text1"/>
          <w:lang w:val="en-US"/>
        </w:rPr>
        <w:t xml:space="preserve"> in written materials in </w:t>
      </w:r>
      <w:r w:rsidR="00282D2E" w:rsidRPr="00A55B8D">
        <w:rPr>
          <w:color w:val="000000" w:themeColor="text1"/>
          <w:lang w:val="en-US"/>
        </w:rPr>
        <w:t xml:space="preserve">the </w:t>
      </w:r>
      <w:r w:rsidR="00150427" w:rsidRPr="00A55B8D">
        <w:rPr>
          <w:color w:val="000000" w:themeColor="text1"/>
          <w:lang w:val="en-US"/>
        </w:rPr>
        <w:t>academi</w:t>
      </w:r>
      <w:r w:rsidR="00DB4EA1" w:rsidRPr="00A55B8D">
        <w:rPr>
          <w:color w:val="000000" w:themeColor="text1"/>
          <w:lang w:val="en-US"/>
        </w:rPr>
        <w:t xml:space="preserve">a in the </w:t>
      </w:r>
      <w:r w:rsidR="00DB4EA1" w:rsidRPr="006C1A27">
        <w:rPr>
          <w:color w:val="000000" w:themeColor="text1"/>
          <w:lang w:val="en-US"/>
        </w:rPr>
        <w:t>region</w:t>
      </w:r>
      <w:r w:rsidR="00282D2E" w:rsidRPr="006C1A27">
        <w:rPr>
          <w:color w:val="000000" w:themeColor="text1"/>
          <w:lang w:val="en-US"/>
        </w:rPr>
        <w:t xml:space="preserve"> (source needed)</w:t>
      </w:r>
      <w:r w:rsidR="00DB4EA1" w:rsidRPr="006C1A27">
        <w:rPr>
          <w:color w:val="000000" w:themeColor="text1"/>
          <w:lang w:val="en-US"/>
        </w:rPr>
        <w:t xml:space="preserve">. Recently the ministries of education in Kosovo and Albania in the winter of 2021, during a joint meeting in </w:t>
      </w:r>
      <w:r w:rsidR="00282D2E" w:rsidRPr="006C1A27">
        <w:rPr>
          <w:color w:val="000000" w:themeColor="text1"/>
          <w:lang w:val="en-US"/>
        </w:rPr>
        <w:t>Elbasan (</w:t>
      </w:r>
      <w:r w:rsidR="00DB4EA1" w:rsidRPr="006C1A27">
        <w:rPr>
          <w:color w:val="000000" w:themeColor="text1"/>
          <w:lang w:val="en-US"/>
        </w:rPr>
        <w:t>Albania</w:t>
      </w:r>
      <w:r w:rsidR="00282D2E" w:rsidRPr="006C1A27">
        <w:rPr>
          <w:color w:val="000000" w:themeColor="text1"/>
          <w:lang w:val="en-US"/>
        </w:rPr>
        <w:t>)</w:t>
      </w:r>
      <w:r w:rsidR="00DB4EA1" w:rsidRPr="006C1A27">
        <w:rPr>
          <w:color w:val="000000" w:themeColor="text1"/>
          <w:lang w:val="en-US"/>
        </w:rPr>
        <w:t xml:space="preserve"> announced that the two countries would cooperate to produce a joint language primer for both countries (source needed). </w:t>
      </w:r>
      <w:r w:rsidR="00824DF3">
        <w:rPr>
          <w:color w:val="000000" w:themeColor="text1"/>
          <w:lang w:val="en-US"/>
        </w:rPr>
        <w:t>Time will tell if t</w:t>
      </w:r>
      <w:r w:rsidR="00DB4EA1" w:rsidRPr="006C1A27">
        <w:rPr>
          <w:color w:val="000000" w:themeColor="text1"/>
          <w:lang w:val="en-US"/>
        </w:rPr>
        <w:t xml:space="preserve">he current </w:t>
      </w:r>
      <w:r w:rsidR="00A55B8D" w:rsidRPr="006C1A27">
        <w:rPr>
          <w:color w:val="000000" w:themeColor="text1"/>
          <w:lang w:val="en-US"/>
        </w:rPr>
        <w:t xml:space="preserve">institutional </w:t>
      </w:r>
      <w:r w:rsidR="00DB4EA1" w:rsidRPr="006C1A27">
        <w:rPr>
          <w:color w:val="000000" w:themeColor="text1"/>
          <w:lang w:val="en-US"/>
        </w:rPr>
        <w:t xml:space="preserve">status quo </w:t>
      </w:r>
      <w:r w:rsidR="00F273CD" w:rsidRPr="006C1A27">
        <w:rPr>
          <w:color w:val="000000" w:themeColor="text1"/>
          <w:lang w:val="en-US"/>
        </w:rPr>
        <w:t>will budge much</w:t>
      </w:r>
      <w:r w:rsidR="00824DF3">
        <w:rPr>
          <w:color w:val="000000" w:themeColor="text1"/>
          <w:lang w:val="en-US"/>
        </w:rPr>
        <w:t xml:space="preserve"> in terms of leveraging the linguistic resources of those who reside in the region</w:t>
      </w:r>
      <w:r w:rsidR="00F273CD" w:rsidRPr="006C1A27">
        <w:rPr>
          <w:color w:val="000000" w:themeColor="text1"/>
          <w:lang w:val="en-US"/>
        </w:rPr>
        <w:t>.</w:t>
      </w:r>
    </w:p>
    <w:p w14:paraId="26CAAED8" w14:textId="02B5C716" w:rsidR="00AB31D4" w:rsidRPr="00FF3745" w:rsidRDefault="009F5081" w:rsidP="00FF3745">
      <w:pPr>
        <w:spacing w:line="360" w:lineRule="auto"/>
        <w:ind w:firstLine="720"/>
        <w:jc w:val="both"/>
        <w:rPr>
          <w:color w:val="000000" w:themeColor="text1"/>
          <w:lang w:val="en-US"/>
        </w:rPr>
      </w:pPr>
      <w:r w:rsidRPr="003A7854">
        <w:rPr>
          <w:color w:val="000000" w:themeColor="text1"/>
          <w:lang w:val="en-US"/>
        </w:rPr>
        <w:t>In order for students to feel more empowered to leverage their vibrant linguistic resources in their writing, including the final draft stage, additional support at the pedagogical and institutional levels could assist in addressing this issue. Also</w:t>
      </w:r>
      <w:r w:rsidR="00D37FA3">
        <w:rPr>
          <w:color w:val="000000" w:themeColor="text1"/>
          <w:lang w:val="en-US"/>
        </w:rPr>
        <w:t>,</w:t>
      </w:r>
      <w:r w:rsidRPr="003A7854">
        <w:rPr>
          <w:color w:val="000000" w:themeColor="text1"/>
          <w:lang w:val="en-US"/>
        </w:rPr>
        <w:t xml:space="preserve"> additional resources could be provided to students so that they understand what translingual writing can be, what constitutes (trans)languaging (and plurilingualism). Such materials could include </w:t>
      </w:r>
      <w:r w:rsidR="00B127B9" w:rsidRPr="003A7854">
        <w:rPr>
          <w:color w:val="000000" w:themeColor="text1"/>
          <w:lang w:val="en-US"/>
        </w:rPr>
        <w:t>additional samples of translingual writing</w:t>
      </w:r>
      <w:r w:rsidR="00FF3745">
        <w:rPr>
          <w:color w:val="000000" w:themeColor="text1"/>
          <w:lang w:val="en-US"/>
        </w:rPr>
        <w:t xml:space="preserve">, </w:t>
      </w:r>
      <w:r w:rsidR="00B127B9" w:rsidRPr="003A7854">
        <w:rPr>
          <w:color w:val="000000" w:themeColor="text1"/>
          <w:lang w:val="en-US"/>
        </w:rPr>
        <w:t xml:space="preserve">explicit </w:t>
      </w:r>
      <w:r w:rsidR="00FF3745">
        <w:rPr>
          <w:color w:val="000000" w:themeColor="text1"/>
          <w:lang w:val="en-US"/>
        </w:rPr>
        <w:t xml:space="preserve">indepth </w:t>
      </w:r>
      <w:r w:rsidR="00B127B9" w:rsidRPr="003A7854">
        <w:rPr>
          <w:color w:val="000000" w:themeColor="text1"/>
          <w:lang w:val="en-US"/>
        </w:rPr>
        <w:t xml:space="preserve">discussion of a translanguaging pedagogical stance </w:t>
      </w:r>
      <w:r w:rsidR="006677FC">
        <w:rPr>
          <w:color w:val="000000" w:themeColor="text1"/>
          <w:lang w:val="en-US"/>
        </w:rPr>
        <w:t>with students</w:t>
      </w:r>
      <w:r w:rsidR="00FF3745">
        <w:rPr>
          <w:color w:val="000000" w:themeColor="text1"/>
          <w:lang w:val="en-US"/>
        </w:rPr>
        <w:t>. Also,</w:t>
      </w:r>
      <w:r w:rsidR="00B127B9" w:rsidRPr="003A7854">
        <w:rPr>
          <w:color w:val="000000" w:themeColor="text1"/>
          <w:lang w:val="en-US"/>
        </w:rPr>
        <w:t xml:space="preserve"> </w:t>
      </w:r>
      <w:r w:rsidR="006677FC">
        <w:rPr>
          <w:color w:val="000000" w:themeColor="text1"/>
          <w:lang w:val="en-US"/>
        </w:rPr>
        <w:t xml:space="preserve">additional training sessions </w:t>
      </w:r>
      <w:r w:rsidR="00FF3745">
        <w:rPr>
          <w:color w:val="000000" w:themeColor="text1"/>
          <w:lang w:val="en-US"/>
        </w:rPr>
        <w:t>for</w:t>
      </w:r>
      <w:r w:rsidR="006677FC">
        <w:rPr>
          <w:color w:val="000000" w:themeColor="text1"/>
          <w:lang w:val="en-US"/>
        </w:rPr>
        <w:t xml:space="preserve"> </w:t>
      </w:r>
      <w:r w:rsidR="00B127B9" w:rsidRPr="003A7854">
        <w:rPr>
          <w:color w:val="000000" w:themeColor="text1"/>
          <w:lang w:val="en-US"/>
        </w:rPr>
        <w:t xml:space="preserve">peer tutors </w:t>
      </w:r>
      <w:r w:rsidR="00FF3745">
        <w:rPr>
          <w:color w:val="000000" w:themeColor="text1"/>
          <w:lang w:val="en-US"/>
        </w:rPr>
        <w:t xml:space="preserve">could be organized </w:t>
      </w:r>
      <w:r w:rsidR="006677FC">
        <w:rPr>
          <w:color w:val="000000" w:themeColor="text1"/>
          <w:lang w:val="en-US"/>
        </w:rPr>
        <w:t xml:space="preserve">so that they are provided with the necessary tools to </w:t>
      </w:r>
      <w:r w:rsidR="00B127B9" w:rsidRPr="003A7854">
        <w:rPr>
          <w:color w:val="000000" w:themeColor="text1"/>
          <w:lang w:val="en-US"/>
        </w:rPr>
        <w:t>guide the</w:t>
      </w:r>
      <w:r w:rsidR="00FF3745">
        <w:rPr>
          <w:color w:val="000000" w:themeColor="text1"/>
          <w:lang w:val="en-US"/>
        </w:rPr>
        <w:t>ir</w:t>
      </w:r>
      <w:r w:rsidR="00B127B9" w:rsidRPr="003A7854">
        <w:rPr>
          <w:color w:val="000000" w:themeColor="text1"/>
          <w:lang w:val="en-US"/>
        </w:rPr>
        <w:t xml:space="preserve"> </w:t>
      </w:r>
      <w:r w:rsidR="006677FC">
        <w:rPr>
          <w:color w:val="000000" w:themeColor="text1"/>
          <w:lang w:val="en-US"/>
        </w:rPr>
        <w:t>tutees</w:t>
      </w:r>
      <w:r w:rsidR="00B127B9" w:rsidRPr="003A7854">
        <w:rPr>
          <w:color w:val="000000" w:themeColor="text1"/>
          <w:lang w:val="en-US"/>
        </w:rPr>
        <w:t xml:space="preserve"> in creatively exploring voice</w:t>
      </w:r>
      <w:r w:rsidR="00FF3745">
        <w:rPr>
          <w:color w:val="000000" w:themeColor="text1"/>
          <w:lang w:val="en-US"/>
        </w:rPr>
        <w:t xml:space="preserve"> and</w:t>
      </w:r>
      <w:r w:rsidR="00B127B9" w:rsidRPr="003A7854">
        <w:rPr>
          <w:color w:val="000000" w:themeColor="text1"/>
          <w:lang w:val="en-US"/>
        </w:rPr>
        <w:t xml:space="preserve"> agency, critically examining language awareness, </w:t>
      </w:r>
      <w:r w:rsidR="00FF3745">
        <w:rPr>
          <w:color w:val="000000" w:themeColor="text1"/>
          <w:lang w:val="en-US"/>
        </w:rPr>
        <w:t xml:space="preserve">and </w:t>
      </w:r>
      <w:r w:rsidR="00D37FA3">
        <w:rPr>
          <w:color w:val="000000" w:themeColor="text1"/>
          <w:lang w:val="en-US"/>
        </w:rPr>
        <w:t xml:space="preserve">participating in reflective experiences regarding language practices, </w:t>
      </w:r>
      <w:r w:rsidR="00B127B9" w:rsidRPr="003A7854">
        <w:rPr>
          <w:color w:val="000000" w:themeColor="text1"/>
          <w:lang w:val="en-US"/>
        </w:rPr>
        <w:t>among others</w:t>
      </w:r>
      <w:r w:rsidR="00D37FA3" w:rsidRPr="00D37FA3">
        <w:rPr>
          <w:color w:val="000000" w:themeColor="text1"/>
          <w:lang w:val="en-US"/>
        </w:rPr>
        <w:t xml:space="preserve">. </w:t>
      </w:r>
      <w:r w:rsidR="00FF3745">
        <w:rPr>
          <w:color w:val="000000" w:themeColor="text1"/>
          <w:lang w:val="en-US"/>
        </w:rPr>
        <w:t>Professional development opportunities could be provided to interested faculty so that they could expand their horizons regarding embracing a</w:t>
      </w:r>
      <w:r w:rsidR="00293DC0">
        <w:rPr>
          <w:color w:val="000000" w:themeColor="text1"/>
          <w:lang w:val="en-US"/>
        </w:rPr>
        <w:t xml:space="preserve"> translingual approach in pedagogy</w:t>
      </w:r>
      <w:r w:rsidR="00DE0397">
        <w:rPr>
          <w:color w:val="000000" w:themeColor="text1"/>
          <w:lang w:val="en-US"/>
        </w:rPr>
        <w:t xml:space="preserve"> </w:t>
      </w:r>
      <w:r w:rsidR="00DE0397" w:rsidRPr="00D37FA3">
        <w:rPr>
          <w:color w:val="000000" w:themeColor="text1"/>
          <w:lang w:val="en-US"/>
        </w:rPr>
        <w:t xml:space="preserve">(see e.g. </w:t>
      </w:r>
      <w:r w:rsidR="00DE0397" w:rsidRPr="00D37FA3">
        <w:rPr>
          <w:color w:val="000000" w:themeColor="text1"/>
        </w:rPr>
        <w:t>Flores &amp; Rosa</w:t>
      </w:r>
      <w:r w:rsidR="00DE0397" w:rsidRPr="00D37FA3">
        <w:rPr>
          <w:color w:val="000000" w:themeColor="text1"/>
          <w:lang w:val="en-US"/>
        </w:rPr>
        <w:t>,</w:t>
      </w:r>
      <w:r w:rsidR="00DE0397" w:rsidRPr="00D37FA3">
        <w:rPr>
          <w:color w:val="000000" w:themeColor="text1"/>
        </w:rPr>
        <w:t xml:space="preserve"> 2015</w:t>
      </w:r>
      <w:r w:rsidR="00DE0397" w:rsidRPr="00D37FA3">
        <w:rPr>
          <w:color w:val="000000" w:themeColor="text1"/>
          <w:lang w:val="en-US"/>
        </w:rPr>
        <w:t>;</w:t>
      </w:r>
      <w:r w:rsidR="00DE0397" w:rsidRPr="00D37FA3">
        <w:rPr>
          <w:color w:val="000000" w:themeColor="text1"/>
        </w:rPr>
        <w:t xml:space="preserve"> </w:t>
      </w:r>
      <w:r w:rsidR="00DE0397" w:rsidRPr="00D37FA3">
        <w:rPr>
          <w:color w:val="000000" w:themeColor="text1"/>
          <w:shd w:val="clear" w:color="auto" w:fill="FFFFFF"/>
        </w:rPr>
        <w:t>Lorimer Leonard</w:t>
      </w:r>
      <w:r w:rsidR="00DE0397" w:rsidRPr="00D37FA3">
        <w:rPr>
          <w:color w:val="000000" w:themeColor="text1"/>
          <w:shd w:val="clear" w:color="auto" w:fill="FFFFFF"/>
          <w:lang w:val="en-US"/>
        </w:rPr>
        <w:t xml:space="preserve">, </w:t>
      </w:r>
      <w:r w:rsidR="00DE0397" w:rsidRPr="00D37FA3">
        <w:rPr>
          <w:color w:val="000000" w:themeColor="text1"/>
          <w:shd w:val="clear" w:color="auto" w:fill="FFFFFF"/>
        </w:rPr>
        <w:t>2021; Özer</w:t>
      </w:r>
      <w:r w:rsidR="00DE0397">
        <w:rPr>
          <w:color w:val="000000" w:themeColor="text1"/>
          <w:shd w:val="clear" w:color="auto" w:fill="FFFFFF"/>
          <w:lang w:val="en-US"/>
        </w:rPr>
        <w:t xml:space="preserve">, </w:t>
      </w:r>
      <w:r w:rsidR="00DE0397" w:rsidRPr="006C1A27">
        <w:rPr>
          <w:color w:val="000000" w:themeColor="text1"/>
          <w:shd w:val="clear" w:color="auto" w:fill="FFFFFF"/>
        </w:rPr>
        <w:t>2021</w:t>
      </w:r>
      <w:r w:rsidR="00DE0397" w:rsidRPr="006C1A27">
        <w:rPr>
          <w:color w:val="000000" w:themeColor="text1"/>
        </w:rPr>
        <w:t>)</w:t>
      </w:r>
      <w:r w:rsidR="00D37FA3" w:rsidRPr="006C1A27">
        <w:rPr>
          <w:color w:val="000000" w:themeColor="text1"/>
          <w:lang w:val="en-US"/>
        </w:rPr>
        <w:t>.…..[Note: work in progress.]</w:t>
      </w:r>
    </w:p>
    <w:p w14:paraId="3DFA7C31" w14:textId="468ACBC3" w:rsidR="00AB31D4" w:rsidRPr="00F604F3" w:rsidRDefault="00AB31D4" w:rsidP="00F73D34">
      <w:pPr>
        <w:spacing w:line="360" w:lineRule="auto"/>
        <w:ind w:firstLine="720"/>
        <w:jc w:val="both"/>
        <w:rPr>
          <w:color w:val="000000" w:themeColor="text1"/>
          <w:lang w:val="en-US"/>
        </w:rPr>
      </w:pPr>
      <w:r>
        <w:t xml:space="preserve">These dynamic </w:t>
      </w:r>
      <w:r>
        <w:rPr>
          <w:lang w:val="en-US"/>
        </w:rPr>
        <w:t xml:space="preserve">heteroglossic (see Flores &amp; Rosa, 2015) and translingual elements </w:t>
      </w:r>
      <w:r>
        <w:t xml:space="preserve">that constitute sites of potential erasure are not alone; they can be considered alongside other marginalized varieties of Albanian that also reflect hegemonic forces at </w:t>
      </w:r>
      <w:r w:rsidRPr="00F14EF8">
        <w:rPr>
          <w:color w:val="000000" w:themeColor="text1"/>
        </w:rPr>
        <w:t xml:space="preserve">work. Two linguistic repertoires that have also endured </w:t>
      </w:r>
      <w:r>
        <w:rPr>
          <w:color w:val="000000" w:themeColor="text1"/>
          <w:lang w:val="en-US"/>
        </w:rPr>
        <w:t>varying</w:t>
      </w:r>
      <w:r w:rsidRPr="00F14EF8">
        <w:rPr>
          <w:color w:val="000000" w:themeColor="text1"/>
        </w:rPr>
        <w:t xml:space="preserve"> degree</w:t>
      </w:r>
      <w:r>
        <w:rPr>
          <w:color w:val="000000" w:themeColor="text1"/>
          <w:lang w:val="en-US"/>
        </w:rPr>
        <w:t>s</w:t>
      </w:r>
      <w:r w:rsidRPr="00F14EF8">
        <w:rPr>
          <w:color w:val="000000" w:themeColor="text1"/>
        </w:rPr>
        <w:t xml:space="preserve"> of invisibilisation (see Hamp in Tsitsipis, 1995, p. 544) </w:t>
      </w:r>
      <w:r>
        <w:rPr>
          <w:color w:val="000000" w:themeColor="text1"/>
        </w:rPr>
        <w:t>include</w:t>
      </w:r>
      <w:r w:rsidRPr="00F14EF8">
        <w:rPr>
          <w:color w:val="000000" w:themeColor="text1"/>
        </w:rPr>
        <w:t xml:space="preserve"> the Arvanitis in Greece and the Arbëresh in Italy (Tsitsipis &amp; Elmendorf, 1983; Tsitsipis, 1995; 2003; Derhemi, 2006). Given various institutional and governmental structures, including legal frameworks, the Arbëresh speech communities may have a more advantageous standing than the Arvanitis, for </w:t>
      </w:r>
      <w:r w:rsidRPr="001401B3">
        <w:rPr>
          <w:color w:val="000000" w:themeColor="text1"/>
        </w:rPr>
        <w:t xml:space="preserve">which language attrition, progressive erasure, and obsolescence may be at a more advanced stage, in particular when considering the absence of linguistic autonomy for these speakers during the previous century (see Hamp in Tsitsipis &amp; Elmendorf, 1983, p. 289; see also Derhemi, 2006). Albeit the diaglossic </w:t>
      </w:r>
      <w:r>
        <w:rPr>
          <w:color w:val="000000" w:themeColor="text1"/>
          <w:lang w:val="en-US"/>
        </w:rPr>
        <w:t xml:space="preserve">(read: heteroglossic, translingual) </w:t>
      </w:r>
      <w:r w:rsidRPr="001401B3">
        <w:rPr>
          <w:color w:val="000000" w:themeColor="text1"/>
        </w:rPr>
        <w:t xml:space="preserve">repertoires of the Albanian-speaking </w:t>
      </w:r>
      <w:r w:rsidRPr="001401B3">
        <w:rPr>
          <w:color w:val="000000" w:themeColor="text1"/>
        </w:rPr>
        <w:lastRenderedPageBreak/>
        <w:t xml:space="preserve">communities in Kosova </w:t>
      </w:r>
      <w:r w:rsidRPr="001401B3">
        <w:rPr>
          <w:color w:val="000000" w:themeColor="text1"/>
          <w:lang w:val="en-US"/>
        </w:rPr>
        <w:t>(</w:t>
      </w:r>
      <w:r w:rsidRPr="001401B3">
        <w:rPr>
          <w:color w:val="000000" w:themeColor="text1"/>
        </w:rPr>
        <w:t>and</w:t>
      </w:r>
      <w:r w:rsidRPr="001401B3">
        <w:rPr>
          <w:color w:val="000000" w:themeColor="text1"/>
          <w:lang w:val="en-US"/>
        </w:rPr>
        <w:t>, e.g.</w:t>
      </w:r>
      <w:r w:rsidRPr="001401B3">
        <w:rPr>
          <w:color w:val="000000" w:themeColor="text1"/>
        </w:rPr>
        <w:t xml:space="preserve"> Albania</w:t>
      </w:r>
      <w:r w:rsidRPr="001401B3">
        <w:rPr>
          <w:color w:val="000000" w:themeColor="text1"/>
          <w:lang w:val="en-US"/>
        </w:rPr>
        <w:t>)</w:t>
      </w:r>
      <w:r w:rsidRPr="001401B3">
        <w:rPr>
          <w:color w:val="000000" w:themeColor="text1"/>
        </w:rPr>
        <w:t xml:space="preserve"> are not experiencing language attrition to the</w:t>
      </w:r>
      <w:r w:rsidRPr="00F14EF8">
        <w:rPr>
          <w:color w:val="000000" w:themeColor="text1"/>
        </w:rPr>
        <w:t xml:space="preserve"> extent of the aforementioned communities in Italy and Greece, hegemonic forces are still prevalent. Guaranteeing gate-opening (Kraus &amp; Kazlauskaite-Gürbüz, 2014), counter-hegemonic institutional support, governmental funding, as well as legal framework advocating for the linguistic diversity of these marginalized varieties employed in daily discourse could reinforce the importance of renegotiating symbolic power, language (as well as dialect) maintenance and transmission of these linguistic practices (see Tsitsipis, 2003, p. 545).</w:t>
      </w:r>
      <w:r w:rsidRPr="00F14EF8">
        <w:rPr>
          <w:color w:val="C00000"/>
        </w:rPr>
        <w:t xml:space="preserve"> </w:t>
      </w:r>
      <w:r w:rsidRPr="00F14EF8">
        <w:rPr>
          <w:color w:val="000000" w:themeColor="text1"/>
        </w:rPr>
        <w:t>The</w:t>
      </w:r>
      <w:r w:rsidRPr="00F14EF8">
        <w:rPr>
          <w:color w:val="C00000"/>
        </w:rPr>
        <w:t xml:space="preserve"> </w:t>
      </w:r>
      <w:r w:rsidRPr="00F14EF8">
        <w:rPr>
          <w:color w:val="000000" w:themeColor="text1"/>
        </w:rPr>
        <w:t xml:space="preserve">recognition of the validity and value of such linguistic varieties and emerging diaglossic </w:t>
      </w:r>
      <w:r>
        <w:rPr>
          <w:color w:val="000000" w:themeColor="text1"/>
          <w:lang w:val="en-US"/>
        </w:rPr>
        <w:t xml:space="preserve">and translingual </w:t>
      </w:r>
      <w:r w:rsidRPr="00F14EF8">
        <w:rPr>
          <w:color w:val="000000" w:themeColor="text1"/>
        </w:rPr>
        <w:t xml:space="preserve">constructions in shared spaces (Morales-Gálvez, 2017, p. 657) by various authorities could foster renewed appreciation for </w:t>
      </w:r>
      <w:r w:rsidR="009E2BA0">
        <w:rPr>
          <w:color w:val="000000" w:themeColor="text1"/>
          <w:lang w:val="en-US"/>
        </w:rPr>
        <w:t xml:space="preserve">such </w:t>
      </w:r>
      <w:r>
        <w:rPr>
          <w:color w:val="000000" w:themeColor="text1"/>
          <w:lang w:val="en-US"/>
        </w:rPr>
        <w:t>(trans)l</w:t>
      </w:r>
      <w:r w:rsidR="009E2BA0">
        <w:rPr>
          <w:color w:val="000000" w:themeColor="text1"/>
          <w:lang w:val="en-US"/>
        </w:rPr>
        <w:t xml:space="preserve">ingualism </w:t>
      </w:r>
      <w:r w:rsidR="001D1F3B">
        <w:rPr>
          <w:color w:val="000000" w:themeColor="text1"/>
          <w:lang w:val="en-US"/>
        </w:rPr>
        <w:t xml:space="preserve">(see also </w:t>
      </w:r>
      <w:r w:rsidR="001D1F3B" w:rsidRPr="00DB632D">
        <w:rPr>
          <w:color w:val="000000" w:themeColor="text1"/>
          <w:lang w:val="en-US"/>
        </w:rPr>
        <w:t>García &amp; Otheguy, 2020)</w:t>
      </w:r>
      <w:r w:rsidR="001D1F3B">
        <w:rPr>
          <w:color w:val="000000" w:themeColor="text1"/>
          <w:lang w:val="en-US"/>
        </w:rPr>
        <w:t xml:space="preserve"> </w:t>
      </w:r>
      <w:r w:rsidRPr="00F14EF8">
        <w:rPr>
          <w:color w:val="000000" w:themeColor="text1"/>
        </w:rPr>
        <w:t>.</w:t>
      </w:r>
      <w:r>
        <w:rPr>
          <w:color w:val="000000" w:themeColor="text1"/>
          <w:lang w:val="en-US"/>
        </w:rPr>
        <w:t xml:space="preserve"> </w:t>
      </w:r>
      <w:r w:rsidRPr="00AB4AFE">
        <w:rPr>
          <w:color w:val="000000" w:themeColor="text1"/>
          <w:lang w:val="en-US"/>
        </w:rPr>
        <w:t xml:space="preserve">At least the writing assignments in a first-year writing course offer some </w:t>
      </w:r>
      <w:r w:rsidR="00470A4F">
        <w:rPr>
          <w:color w:val="000000" w:themeColor="text1"/>
          <w:lang w:val="en-US"/>
        </w:rPr>
        <w:t>‘space on the page’</w:t>
      </w:r>
      <w:r w:rsidRPr="00AB4AFE">
        <w:rPr>
          <w:color w:val="000000" w:themeColor="text1"/>
          <w:lang w:val="en-US"/>
        </w:rPr>
        <w:t xml:space="preserve"> for these (once) marginalized and invisiblized </w:t>
      </w:r>
      <w:r w:rsidR="008533B5" w:rsidRPr="00AB4AFE">
        <w:rPr>
          <w:color w:val="000000" w:themeColor="text1"/>
          <w:lang w:val="en-US"/>
        </w:rPr>
        <w:t>‘</w:t>
      </w:r>
      <w:r w:rsidR="00CA19B9" w:rsidRPr="00AB4AFE">
        <w:rPr>
          <w:color w:val="000000" w:themeColor="text1"/>
          <w:lang w:val="en-US"/>
        </w:rPr>
        <w:t>assemblages</w:t>
      </w:r>
      <w:r w:rsidR="008533B5" w:rsidRPr="00AB4AFE">
        <w:rPr>
          <w:color w:val="000000" w:themeColor="text1"/>
          <w:lang w:val="en-US"/>
        </w:rPr>
        <w:t>’</w:t>
      </w:r>
      <w:r w:rsidRPr="00AB4AFE">
        <w:rPr>
          <w:color w:val="000000" w:themeColor="text1"/>
          <w:lang w:val="en-US"/>
        </w:rPr>
        <w:t xml:space="preserve"> that are part of the cultural heritage and identity of a segment of the global community.</w:t>
      </w:r>
    </w:p>
    <w:p w14:paraId="05B95C38" w14:textId="098B3EF2" w:rsidR="00AB31D4" w:rsidRPr="000F64D3" w:rsidRDefault="00AB31D4" w:rsidP="00F73D34">
      <w:pPr>
        <w:spacing w:line="360" w:lineRule="auto"/>
        <w:jc w:val="both"/>
        <w:rPr>
          <w:b/>
          <w:bCs/>
          <w:color w:val="C00000"/>
          <w:lang w:val="en-US"/>
        </w:rPr>
      </w:pPr>
      <w:r w:rsidRPr="00F14EF8">
        <w:rPr>
          <w:b/>
          <w:bCs/>
        </w:rPr>
        <w:t>Selected References</w:t>
      </w:r>
    </w:p>
    <w:p w14:paraId="10936130" w14:textId="77777777" w:rsidR="00AB31D4" w:rsidRPr="00F14EF8" w:rsidRDefault="00AB31D4" w:rsidP="00F73D34">
      <w:pPr>
        <w:pStyle w:val="NormalWeb"/>
        <w:spacing w:before="0" w:beforeAutospacing="0" w:after="0" w:afterAutospacing="0" w:line="360" w:lineRule="auto"/>
        <w:ind w:right="-113"/>
        <w:contextualSpacing/>
        <w:jc w:val="both"/>
      </w:pPr>
      <w:r w:rsidRPr="00F14EF8">
        <w:rPr>
          <w:rStyle w:val="Emphasis"/>
        </w:rPr>
        <w:t>Albanian National Corpus</w:t>
      </w:r>
      <w:r w:rsidRPr="00F14EF8">
        <w:t>.</w:t>
      </w:r>
      <w:r w:rsidRPr="00F14EF8">
        <w:rPr>
          <w:rStyle w:val="apple-converted-space"/>
        </w:rPr>
        <w:t> </w:t>
      </w:r>
      <w:hyperlink r:id="rId11" w:history="1">
        <w:r w:rsidRPr="00F14EF8">
          <w:rPr>
            <w:rStyle w:val="Hyperlink"/>
            <w:color w:val="auto"/>
          </w:rPr>
          <w:t>http://webcorpora.net/AlbanianCorpus</w:t>
        </w:r>
      </w:hyperlink>
      <w:r w:rsidRPr="00F14EF8">
        <w:t xml:space="preserve"> (accessed 7 May 2021).</w:t>
      </w:r>
    </w:p>
    <w:p w14:paraId="3C0F9D66" w14:textId="77777777" w:rsidR="00AB31D4" w:rsidRDefault="00AB31D4" w:rsidP="00F73D34">
      <w:pPr>
        <w:pStyle w:val="NormalWeb"/>
        <w:spacing w:before="0" w:beforeAutospacing="0" w:after="0" w:afterAutospacing="0" w:line="360" w:lineRule="auto"/>
        <w:ind w:right="-113"/>
        <w:contextualSpacing/>
        <w:jc w:val="both"/>
        <w:rPr>
          <w:color w:val="262626"/>
        </w:rPr>
      </w:pPr>
      <w:r w:rsidRPr="00F14EF8">
        <w:rPr>
          <w:color w:val="262626"/>
        </w:rPr>
        <w:t xml:space="preserve">Auer, P. (2005). Europe’s sociolinguistic unity, or: A typology of European </w:t>
      </w:r>
    </w:p>
    <w:p w14:paraId="7AD7371D" w14:textId="77777777" w:rsidR="00AB31D4" w:rsidRDefault="00AB31D4" w:rsidP="00F73D34">
      <w:pPr>
        <w:pStyle w:val="NormalWeb"/>
        <w:spacing w:before="0" w:beforeAutospacing="0" w:after="0" w:afterAutospacing="0" w:line="360" w:lineRule="auto"/>
        <w:ind w:right="-113" w:firstLine="720"/>
        <w:contextualSpacing/>
        <w:jc w:val="both"/>
      </w:pPr>
      <w:r w:rsidRPr="00F14EF8">
        <w:rPr>
          <w:color w:val="262626"/>
        </w:rPr>
        <w:t>dialect/standard</w:t>
      </w:r>
      <w:r>
        <w:rPr>
          <w:color w:val="262626"/>
        </w:rPr>
        <w:t xml:space="preserve"> </w:t>
      </w:r>
      <w:r w:rsidRPr="00F14EF8">
        <w:rPr>
          <w:color w:val="262626"/>
        </w:rPr>
        <w:t xml:space="preserve">constellations. In </w:t>
      </w:r>
      <w:r w:rsidRPr="00F14EF8">
        <w:t xml:space="preserve">N. Delbecque, J. van der Auwera, &amp; D. Geeraerts </w:t>
      </w:r>
    </w:p>
    <w:p w14:paraId="561C3582" w14:textId="20691855" w:rsidR="00AB31D4" w:rsidRDefault="00AB31D4" w:rsidP="00F73D34">
      <w:pPr>
        <w:pStyle w:val="NormalWeb"/>
        <w:spacing w:before="0" w:beforeAutospacing="0" w:after="0" w:afterAutospacing="0" w:line="360" w:lineRule="auto"/>
        <w:ind w:left="720" w:right="-113"/>
        <w:contextualSpacing/>
        <w:jc w:val="both"/>
      </w:pPr>
      <w:r w:rsidRPr="00F14EF8">
        <w:t xml:space="preserve">(Eds.), </w:t>
      </w:r>
      <w:r w:rsidRPr="00F14EF8">
        <w:rPr>
          <w:i/>
        </w:rPr>
        <w:t xml:space="preserve">Trends in linguistics. Studies and monographs [TiLSM]: Perspectives on variation: Sociolinguistic, historical, comparative </w:t>
      </w:r>
      <w:r w:rsidRPr="00F14EF8">
        <w:t>(pp. 7</w:t>
      </w:r>
      <w:r w:rsidRPr="00F14EF8">
        <w:rPr>
          <w:lang w:val="sq-AL"/>
        </w:rPr>
        <w:t>–</w:t>
      </w:r>
      <w:r w:rsidRPr="00F14EF8">
        <w:t>42). Berlin: De Gruyter Mouton.</w:t>
      </w:r>
    </w:p>
    <w:p w14:paraId="3E9B85DD" w14:textId="77777777" w:rsidR="00AB31D4" w:rsidRDefault="00AB31D4" w:rsidP="00F73D34">
      <w:pPr>
        <w:spacing w:line="360" w:lineRule="auto"/>
        <w:ind w:right="-113"/>
        <w:contextualSpacing/>
        <w:jc w:val="both"/>
        <w:rPr>
          <w:rFonts w:ascii="TimesNewRomanPSMT" w:hAnsi="TimesNewRomanPSMT"/>
        </w:rPr>
      </w:pPr>
      <w:r>
        <w:rPr>
          <w:rFonts w:ascii="TimesNewRomanPSMT" w:hAnsi="TimesNewRomanPSMT"/>
        </w:rPr>
        <w:t xml:space="preserve">Ayres-Bennett, W. (2020). From Haugen’s codification to Thomas’s purism: Assessing the </w:t>
      </w:r>
    </w:p>
    <w:p w14:paraId="3183A41B" w14:textId="6F6B3EA2" w:rsidR="00AB31D4" w:rsidRPr="00DC7533" w:rsidRDefault="00AB31D4" w:rsidP="00F73D34">
      <w:pPr>
        <w:spacing w:line="360" w:lineRule="auto"/>
        <w:ind w:left="720" w:right="-113"/>
        <w:contextualSpacing/>
        <w:jc w:val="both"/>
        <w:rPr>
          <w:color w:val="262626"/>
        </w:rPr>
      </w:pPr>
      <w:r>
        <w:rPr>
          <w:rFonts w:ascii="TimesNewRomanPSMT" w:hAnsi="TimesNewRomanPSMT"/>
        </w:rPr>
        <w:t xml:space="preserve">role of description and prescription, prescriptivism and purism in linguistic standardisation. </w:t>
      </w:r>
      <w:r>
        <w:rPr>
          <w:rFonts w:ascii="TimesNewRomanPS" w:hAnsi="TimesNewRomanPS"/>
          <w:i/>
          <w:iCs/>
        </w:rPr>
        <w:t>Language Policy, 19</w:t>
      </w:r>
      <w:r>
        <w:rPr>
          <w:rFonts w:ascii="TimesNewRomanPSMT" w:hAnsi="TimesNewRomanPSMT"/>
        </w:rPr>
        <w:t xml:space="preserve">(2), 183-213. doi:10.1007/s10993-019-09521-4 </w:t>
      </w:r>
    </w:p>
    <w:p w14:paraId="5F3D8D4A" w14:textId="27603951" w:rsidR="00AB31D4" w:rsidRPr="00F14EF8" w:rsidRDefault="00AB31D4" w:rsidP="00F73D34">
      <w:pPr>
        <w:spacing w:line="360" w:lineRule="auto"/>
        <w:ind w:right="-113"/>
        <w:contextualSpacing/>
        <w:jc w:val="both"/>
        <w:rPr>
          <w:color w:val="262626"/>
        </w:rPr>
      </w:pPr>
      <w:r w:rsidRPr="00F14EF8">
        <w:rPr>
          <w:rFonts w:ascii="TimesNewRomanPSMT" w:hAnsi="TimesNewRomanPSMT"/>
        </w:rPr>
        <w:t xml:space="preserve">Bell, A. (2011). </w:t>
      </w:r>
      <w:r w:rsidRPr="00F14EF8">
        <w:rPr>
          <w:rFonts w:ascii="TimesNewRomanPSMT" w:hAnsi="TimesNewRomanPSMT"/>
          <w:shd w:val="clear" w:color="auto" w:fill="FFFFFF"/>
        </w:rPr>
        <w:t xml:space="preserve">Leaving home: De-europeanisation in a post-colonial variety of broadcast </w:t>
      </w:r>
    </w:p>
    <w:p w14:paraId="29B9AE37" w14:textId="77777777" w:rsidR="00AB31D4" w:rsidRDefault="00AB31D4" w:rsidP="009D02CD">
      <w:pPr>
        <w:spacing w:line="360" w:lineRule="auto"/>
        <w:ind w:left="720"/>
        <w:contextualSpacing/>
        <w:jc w:val="both"/>
      </w:pPr>
      <w:r w:rsidRPr="00F14EF8">
        <w:rPr>
          <w:rFonts w:ascii="TimesNewRomanPSMT" w:hAnsi="TimesNewRomanPSMT"/>
          <w:shd w:val="clear" w:color="auto" w:fill="FFFFFF"/>
        </w:rPr>
        <w:t xml:space="preserve">news language. In T. Kristiansen &amp; N. Coupland (Eds.), </w:t>
      </w:r>
      <w:r w:rsidRPr="00F14EF8">
        <w:rPr>
          <w:rFonts w:ascii="TimesNewRomanPS" w:hAnsi="TimesNewRomanPS"/>
          <w:i/>
          <w:iCs/>
          <w:shd w:val="clear" w:color="auto" w:fill="FFFFFF"/>
        </w:rPr>
        <w:t xml:space="preserve">Standard languages and language standards in a changing Europe </w:t>
      </w:r>
      <w:r w:rsidRPr="00F14EF8">
        <w:rPr>
          <w:rFonts w:ascii="TimesNewRomanPSMT" w:hAnsi="TimesNewRomanPSMT"/>
          <w:shd w:val="clear" w:color="auto" w:fill="FFFFFF"/>
        </w:rPr>
        <w:t xml:space="preserve">(pp. 177–198). Olso: Novus Press. </w:t>
      </w:r>
    </w:p>
    <w:p w14:paraId="5CE645CD" w14:textId="584D1EDD" w:rsidR="00AB31D4" w:rsidRPr="009D02CD" w:rsidRDefault="00AB31D4" w:rsidP="009D02CD">
      <w:pPr>
        <w:spacing w:line="360" w:lineRule="auto"/>
        <w:contextualSpacing/>
        <w:jc w:val="both"/>
        <w:rPr>
          <w:color w:val="000000" w:themeColor="text1"/>
        </w:rPr>
      </w:pPr>
      <w:r w:rsidRPr="009D02CD">
        <w:rPr>
          <w:color w:val="000000" w:themeColor="text1"/>
        </w:rPr>
        <w:t>Britton,</w:t>
      </w:r>
      <w:r>
        <w:rPr>
          <w:color w:val="000000" w:themeColor="text1"/>
          <w:lang w:val="en-US"/>
        </w:rPr>
        <w:t xml:space="preserve"> E.</w:t>
      </w:r>
      <w:r w:rsidRPr="009D02CD">
        <w:rPr>
          <w:color w:val="000000" w:themeColor="text1"/>
        </w:rPr>
        <w:t xml:space="preserve">, </w:t>
      </w:r>
      <w:r>
        <w:rPr>
          <w:color w:val="000000" w:themeColor="text1"/>
          <w:lang w:val="en-US"/>
        </w:rPr>
        <w:t xml:space="preserve">&amp; </w:t>
      </w:r>
      <w:r w:rsidRPr="009D02CD">
        <w:rPr>
          <w:color w:val="000000" w:themeColor="text1"/>
        </w:rPr>
        <w:t>Lorimer Leonard</w:t>
      </w:r>
      <w:r>
        <w:rPr>
          <w:color w:val="000000" w:themeColor="text1"/>
          <w:lang w:val="en-US"/>
        </w:rPr>
        <w:t>, R</w:t>
      </w:r>
      <w:r w:rsidRPr="009D02CD">
        <w:rPr>
          <w:color w:val="000000" w:themeColor="text1"/>
        </w:rPr>
        <w:t xml:space="preserve">. </w:t>
      </w:r>
      <w:r>
        <w:rPr>
          <w:color w:val="000000" w:themeColor="text1"/>
          <w:lang w:val="en-US"/>
        </w:rPr>
        <w:t xml:space="preserve">(2020). </w:t>
      </w:r>
      <w:r w:rsidRPr="009D02CD">
        <w:rPr>
          <w:color w:val="000000" w:themeColor="text1"/>
        </w:rPr>
        <w:t xml:space="preserve">“The Social Justice Potential of Critical </w:t>
      </w:r>
    </w:p>
    <w:p w14:paraId="4C3913C4" w14:textId="76963BB6" w:rsidR="00AB31D4" w:rsidRPr="009D02CD" w:rsidRDefault="00AB31D4" w:rsidP="009D02CD">
      <w:pPr>
        <w:spacing w:line="360" w:lineRule="auto"/>
        <w:ind w:left="720"/>
        <w:contextualSpacing/>
        <w:jc w:val="both"/>
        <w:rPr>
          <w:color w:val="000000" w:themeColor="text1"/>
        </w:rPr>
      </w:pPr>
      <w:r w:rsidRPr="009D02CD">
        <w:rPr>
          <w:color w:val="000000" w:themeColor="text1"/>
        </w:rPr>
        <w:t xml:space="preserve">Reflection and Critical Language Awareness Pedagogies for L2 Writers.” </w:t>
      </w:r>
      <w:r w:rsidRPr="009D02CD">
        <w:rPr>
          <w:i/>
          <w:iCs/>
          <w:color w:val="000000" w:themeColor="text1"/>
        </w:rPr>
        <w:t>Journal of Second Language Writing</w:t>
      </w:r>
      <w:r w:rsidRPr="009D02CD">
        <w:rPr>
          <w:color w:val="000000" w:themeColor="text1"/>
        </w:rPr>
        <w:t xml:space="preserve">, </w:t>
      </w:r>
      <w:r w:rsidRPr="009D02CD">
        <w:rPr>
          <w:i/>
          <w:iCs/>
          <w:color w:val="000000" w:themeColor="text1"/>
        </w:rPr>
        <w:t>50</w:t>
      </w:r>
      <w:r w:rsidRPr="009D02CD">
        <w:rPr>
          <w:color w:val="000000" w:themeColor="text1"/>
        </w:rPr>
        <w:t xml:space="preserve">, 1–12. </w:t>
      </w:r>
    </w:p>
    <w:p w14:paraId="5B742E08" w14:textId="05ACAB6C" w:rsidR="00AB31D4" w:rsidRPr="00F14EF8" w:rsidRDefault="00AB31D4" w:rsidP="00F73D34">
      <w:pPr>
        <w:spacing w:line="360" w:lineRule="auto"/>
        <w:ind w:right="-113"/>
        <w:contextualSpacing/>
        <w:jc w:val="both"/>
        <w:rPr>
          <w:i/>
        </w:rPr>
      </w:pPr>
      <w:r w:rsidRPr="00F14EF8">
        <w:t xml:space="preserve">Byron, J. L. (1976).  </w:t>
      </w:r>
      <w:r w:rsidRPr="00F14EF8">
        <w:rPr>
          <w:i/>
        </w:rPr>
        <w:t xml:space="preserve">Selection among alternatives in language standardization: The case of </w:t>
      </w:r>
    </w:p>
    <w:p w14:paraId="2B61A94A" w14:textId="77777777" w:rsidR="00AB31D4" w:rsidRPr="00F14EF8" w:rsidRDefault="00AB31D4" w:rsidP="00F73D34">
      <w:pPr>
        <w:tabs>
          <w:tab w:val="left" w:pos="6797"/>
        </w:tabs>
        <w:spacing w:line="360" w:lineRule="auto"/>
        <w:ind w:firstLine="720"/>
        <w:contextualSpacing/>
        <w:jc w:val="both"/>
      </w:pPr>
      <w:r w:rsidRPr="00F14EF8">
        <w:rPr>
          <w:i/>
        </w:rPr>
        <w:t>Albanian</w:t>
      </w:r>
      <w:r w:rsidRPr="00F14EF8">
        <w:t>. The Hague: Mouton.</w:t>
      </w:r>
    </w:p>
    <w:p w14:paraId="5FFA3282" w14:textId="17857382" w:rsidR="00AB31D4" w:rsidRPr="00F14EF8" w:rsidRDefault="00AB31D4" w:rsidP="00F73D34">
      <w:pPr>
        <w:tabs>
          <w:tab w:val="left" w:pos="6797"/>
        </w:tabs>
        <w:spacing w:line="360" w:lineRule="auto"/>
        <w:ind w:right="-113"/>
        <w:contextualSpacing/>
        <w:jc w:val="both"/>
        <w:rPr>
          <w:rStyle w:val="apple-converted-space"/>
          <w:i/>
          <w:iCs/>
          <w:color w:val="000000" w:themeColor="text1"/>
        </w:rPr>
      </w:pPr>
      <w:r w:rsidRPr="00F14EF8">
        <w:rPr>
          <w:color w:val="000000" w:themeColor="text1"/>
        </w:rPr>
        <w:t>Byron, J. L. (1978). Displacement of one standard dialect by another.</w:t>
      </w:r>
      <w:r w:rsidRPr="00F14EF8">
        <w:rPr>
          <w:rStyle w:val="apple-converted-space"/>
          <w:i/>
          <w:iCs/>
          <w:color w:val="000000" w:themeColor="text1"/>
        </w:rPr>
        <w:t xml:space="preserve"> </w:t>
      </w:r>
      <w:r w:rsidRPr="00F14EF8">
        <w:rPr>
          <w:i/>
          <w:iCs/>
          <w:color w:val="000000" w:themeColor="text1"/>
        </w:rPr>
        <w:t>Current Anthropology,</w:t>
      </w:r>
    </w:p>
    <w:p w14:paraId="4021F56B" w14:textId="03F8C687" w:rsidR="00AB31D4" w:rsidRPr="00F14EF8" w:rsidRDefault="00AB31D4" w:rsidP="00F73D34">
      <w:pPr>
        <w:tabs>
          <w:tab w:val="left" w:pos="6797"/>
        </w:tabs>
        <w:spacing w:line="360" w:lineRule="auto"/>
        <w:ind w:firstLine="720"/>
        <w:contextualSpacing/>
        <w:jc w:val="both"/>
        <w:rPr>
          <w:color w:val="333333"/>
        </w:rPr>
      </w:pPr>
      <w:r w:rsidRPr="00F14EF8">
        <w:rPr>
          <w:i/>
          <w:iCs/>
          <w:color w:val="000000" w:themeColor="text1"/>
        </w:rPr>
        <w:t>19</w:t>
      </w:r>
      <w:r w:rsidRPr="00F14EF8">
        <w:rPr>
          <w:color w:val="000000" w:themeColor="text1"/>
        </w:rPr>
        <w:t>(3), 613-614.</w:t>
      </w:r>
    </w:p>
    <w:p w14:paraId="5BF6264B" w14:textId="77777777" w:rsidR="00AB31D4" w:rsidRPr="00F14EF8" w:rsidRDefault="00AB31D4" w:rsidP="00F73D34">
      <w:pPr>
        <w:tabs>
          <w:tab w:val="left" w:pos="6797"/>
        </w:tabs>
        <w:spacing w:line="360" w:lineRule="auto"/>
        <w:ind w:right="-113"/>
        <w:contextualSpacing/>
        <w:jc w:val="both"/>
        <w:rPr>
          <w:color w:val="000000" w:themeColor="text1"/>
        </w:rPr>
      </w:pPr>
      <w:r w:rsidRPr="00F14EF8">
        <w:rPr>
          <w:color w:val="000000" w:themeColor="text1"/>
        </w:rPr>
        <w:t xml:space="preserve">Byron, J. (1985). An overview of language planning achievements among the </w:t>
      </w:r>
      <w:r w:rsidRPr="00F14EF8">
        <w:rPr>
          <w:color w:val="000000" w:themeColor="text1"/>
          <w:lang w:val="en-US"/>
        </w:rPr>
        <w:t>A</w:t>
      </w:r>
      <w:r w:rsidRPr="00F14EF8">
        <w:rPr>
          <w:color w:val="000000" w:themeColor="text1"/>
        </w:rPr>
        <w:t xml:space="preserve">lbanians of </w:t>
      </w:r>
    </w:p>
    <w:p w14:paraId="25116E15" w14:textId="1FF7A15C" w:rsidR="00AB31D4" w:rsidRDefault="00AB31D4" w:rsidP="00F73D34">
      <w:pPr>
        <w:tabs>
          <w:tab w:val="left" w:pos="6797"/>
        </w:tabs>
        <w:spacing w:line="360" w:lineRule="auto"/>
        <w:ind w:firstLine="720"/>
        <w:contextualSpacing/>
        <w:jc w:val="both"/>
        <w:rPr>
          <w:rStyle w:val="apple-converted-space"/>
          <w:color w:val="000000" w:themeColor="text1"/>
          <w:lang w:val="en-US"/>
        </w:rPr>
      </w:pPr>
      <w:r w:rsidRPr="00F14EF8">
        <w:rPr>
          <w:color w:val="000000" w:themeColor="text1"/>
          <w:lang w:val="en-US"/>
        </w:rPr>
        <w:lastRenderedPageBreak/>
        <w:t>Y</w:t>
      </w:r>
      <w:r w:rsidRPr="00F14EF8">
        <w:rPr>
          <w:color w:val="000000" w:themeColor="text1"/>
        </w:rPr>
        <w:t>ugoslavia.</w:t>
      </w:r>
      <w:r w:rsidRPr="00F14EF8">
        <w:rPr>
          <w:rStyle w:val="apple-converted-space"/>
          <w:i/>
          <w:iCs/>
          <w:color w:val="000000" w:themeColor="text1"/>
        </w:rPr>
        <w:t> </w:t>
      </w:r>
      <w:r w:rsidRPr="00F14EF8">
        <w:rPr>
          <w:i/>
          <w:iCs/>
          <w:color w:val="000000" w:themeColor="text1"/>
        </w:rPr>
        <w:t>International Journal of the Sociology of Language,</w:t>
      </w:r>
      <w:r w:rsidRPr="00F14EF8">
        <w:rPr>
          <w:rStyle w:val="apple-converted-space"/>
          <w:i/>
          <w:iCs/>
          <w:color w:val="000000" w:themeColor="text1"/>
          <w:lang w:val="en-US"/>
        </w:rPr>
        <w:t xml:space="preserve"> </w:t>
      </w:r>
      <w:r w:rsidRPr="00F14EF8">
        <w:rPr>
          <w:i/>
          <w:iCs/>
          <w:color w:val="000000" w:themeColor="text1"/>
        </w:rPr>
        <w:t>52</w:t>
      </w:r>
      <w:r w:rsidRPr="00F14EF8">
        <w:rPr>
          <w:color w:val="000000" w:themeColor="text1"/>
        </w:rPr>
        <w:t>(52), 59-92.</w:t>
      </w:r>
      <w:r w:rsidRPr="00F14EF8">
        <w:rPr>
          <w:rStyle w:val="apple-converted-space"/>
          <w:color w:val="000000" w:themeColor="text1"/>
          <w:lang w:val="en-US"/>
        </w:rPr>
        <w:t xml:space="preserve"> </w:t>
      </w:r>
    </w:p>
    <w:p w14:paraId="3C5D35DC" w14:textId="77777777" w:rsidR="00AB31D4" w:rsidRDefault="00AB31D4" w:rsidP="00F73D34">
      <w:pPr>
        <w:spacing w:line="480" w:lineRule="auto"/>
        <w:jc w:val="both"/>
        <w:rPr>
          <w:lang w:val="sq-AL"/>
        </w:rPr>
      </w:pPr>
      <w:r>
        <w:t>Camaj, M</w:t>
      </w:r>
      <w:r w:rsidRPr="00A837D6">
        <w:t xml:space="preserve">. (1984). </w:t>
      </w:r>
      <w:r w:rsidRPr="00A837D6">
        <w:rPr>
          <w:i/>
        </w:rPr>
        <w:t>Albanian grammar</w:t>
      </w:r>
      <w:r w:rsidRPr="00A837D6">
        <w:t>. Wiesbaden:  Otto Harrassowitz.</w:t>
      </w:r>
    </w:p>
    <w:p w14:paraId="2B0E39E1" w14:textId="6AAE50C3" w:rsidR="00AB31D4" w:rsidRPr="00266513" w:rsidRDefault="00AB31D4" w:rsidP="00741F26">
      <w:pPr>
        <w:spacing w:line="360" w:lineRule="auto"/>
        <w:jc w:val="both"/>
        <w:rPr>
          <w:lang w:val="sq-AL"/>
        </w:rPr>
      </w:pPr>
      <w:r w:rsidRPr="00B71F33">
        <w:rPr>
          <w:color w:val="000000"/>
          <w:spacing w:val="-5"/>
          <w:shd w:val="clear" w:color="auto" w:fill="FFFFFF"/>
        </w:rPr>
        <w:t>Canagarajah, S. (2016). Translingual Writing and Teacher Development in Composition. </w:t>
      </w:r>
      <w:r w:rsidRPr="00B71F33">
        <w:rPr>
          <w:i/>
          <w:iCs/>
          <w:color w:val="000000"/>
          <w:spacing w:val="-5"/>
          <w:shd w:val="clear" w:color="auto" w:fill="FFFFFF"/>
        </w:rPr>
        <w:t xml:space="preserve">College </w:t>
      </w:r>
    </w:p>
    <w:p w14:paraId="207EBD3F" w14:textId="28C2ABD3" w:rsidR="00AB31D4" w:rsidRDefault="00AB31D4" w:rsidP="00741F26">
      <w:pPr>
        <w:spacing w:line="360" w:lineRule="auto"/>
        <w:ind w:firstLine="720"/>
        <w:rPr>
          <w:color w:val="000000"/>
          <w:spacing w:val="-5"/>
          <w:shd w:val="clear" w:color="auto" w:fill="FFFFFF"/>
        </w:rPr>
      </w:pPr>
      <w:r>
        <w:rPr>
          <w:i/>
          <w:iCs/>
          <w:color w:val="000000"/>
          <w:spacing w:val="-5"/>
          <w:shd w:val="clear" w:color="auto" w:fill="FFFFFF"/>
          <w:lang w:val="en-US"/>
        </w:rPr>
        <w:t xml:space="preserve"> </w:t>
      </w:r>
      <w:r w:rsidRPr="00B71F33">
        <w:rPr>
          <w:i/>
          <w:iCs/>
          <w:color w:val="000000"/>
          <w:spacing w:val="-5"/>
          <w:shd w:val="clear" w:color="auto" w:fill="FFFFFF"/>
        </w:rPr>
        <w:t>English</w:t>
      </w:r>
      <w:r w:rsidRPr="00B71F33">
        <w:rPr>
          <w:color w:val="000000"/>
          <w:spacing w:val="-5"/>
          <w:shd w:val="clear" w:color="auto" w:fill="FFFFFF"/>
        </w:rPr>
        <w:t>, </w:t>
      </w:r>
      <w:r w:rsidRPr="00B71F33">
        <w:rPr>
          <w:i/>
          <w:iCs/>
          <w:color w:val="000000"/>
          <w:spacing w:val="-5"/>
          <w:shd w:val="clear" w:color="auto" w:fill="FFFFFF"/>
        </w:rPr>
        <w:t>78</w:t>
      </w:r>
      <w:r w:rsidRPr="00B71F33">
        <w:rPr>
          <w:color w:val="000000"/>
          <w:spacing w:val="-5"/>
          <w:shd w:val="clear" w:color="auto" w:fill="FFFFFF"/>
        </w:rPr>
        <w:t xml:space="preserve">(3), 265–273. </w:t>
      </w:r>
      <w:hyperlink r:id="rId12" w:history="1">
        <w:r w:rsidRPr="004B14A3">
          <w:rPr>
            <w:rStyle w:val="Hyperlink"/>
            <w:spacing w:val="-5"/>
            <w:shd w:val="clear" w:color="auto" w:fill="FFFFFF"/>
          </w:rPr>
          <w:t>http://www.jstor.org/stable/44075117</w:t>
        </w:r>
      </w:hyperlink>
    </w:p>
    <w:p w14:paraId="036DDCF7" w14:textId="77777777" w:rsidR="00AB31D4" w:rsidRDefault="00AB31D4" w:rsidP="00F73D34">
      <w:pPr>
        <w:spacing w:line="360" w:lineRule="auto"/>
        <w:rPr>
          <w:color w:val="000000"/>
          <w:spacing w:val="-5"/>
          <w:shd w:val="clear" w:color="auto" w:fill="FFFFFF"/>
        </w:rPr>
      </w:pPr>
      <w:r w:rsidRPr="00B71F33">
        <w:rPr>
          <w:color w:val="000000"/>
          <w:spacing w:val="-5"/>
          <w:shd w:val="clear" w:color="auto" w:fill="FFFFFF"/>
        </w:rPr>
        <w:t>Canagarajah,</w:t>
      </w:r>
      <w:r>
        <w:rPr>
          <w:color w:val="000000"/>
          <w:spacing w:val="-5"/>
          <w:shd w:val="clear" w:color="auto" w:fill="FFFFFF"/>
          <w:lang w:val="en-US"/>
        </w:rPr>
        <w:t xml:space="preserve"> </w:t>
      </w:r>
      <w:r w:rsidRPr="00351A69">
        <w:rPr>
          <w:color w:val="000000"/>
          <w:spacing w:val="-5"/>
          <w:shd w:val="clear" w:color="auto" w:fill="FFFFFF"/>
        </w:rPr>
        <w:t>S. (2011). Codemeshing in Academic Writing: Identifying Teachable Strategies of</w:t>
      </w:r>
    </w:p>
    <w:p w14:paraId="4735B067" w14:textId="4DEFF1AB" w:rsidR="00AB31D4" w:rsidRDefault="00AB31D4" w:rsidP="00F73D34">
      <w:pPr>
        <w:spacing w:line="360" w:lineRule="auto"/>
        <w:ind w:left="720"/>
        <w:rPr>
          <w:color w:val="000000"/>
          <w:spacing w:val="-5"/>
          <w:shd w:val="clear" w:color="auto" w:fill="FFFFFF"/>
        </w:rPr>
      </w:pPr>
      <w:r w:rsidRPr="00351A69">
        <w:rPr>
          <w:color w:val="000000"/>
          <w:spacing w:val="-5"/>
          <w:shd w:val="clear" w:color="auto" w:fill="FFFFFF"/>
        </w:rPr>
        <w:t>Translanguaging. </w:t>
      </w:r>
      <w:r w:rsidRPr="00351A69">
        <w:rPr>
          <w:i/>
          <w:iCs/>
          <w:color w:val="000000"/>
          <w:spacing w:val="-5"/>
          <w:shd w:val="clear" w:color="auto" w:fill="FFFFFF"/>
        </w:rPr>
        <w:t>The Modern Language Journal</w:t>
      </w:r>
      <w:r w:rsidRPr="00351A69">
        <w:rPr>
          <w:color w:val="000000"/>
          <w:spacing w:val="-5"/>
          <w:shd w:val="clear" w:color="auto" w:fill="FFFFFF"/>
        </w:rPr>
        <w:t>, </w:t>
      </w:r>
      <w:r w:rsidRPr="00351A69">
        <w:rPr>
          <w:i/>
          <w:iCs/>
          <w:color w:val="000000"/>
          <w:spacing w:val="-5"/>
          <w:shd w:val="clear" w:color="auto" w:fill="FFFFFF"/>
        </w:rPr>
        <w:t>95</w:t>
      </w:r>
      <w:r w:rsidRPr="00351A69">
        <w:rPr>
          <w:color w:val="000000"/>
          <w:spacing w:val="-5"/>
          <w:shd w:val="clear" w:color="auto" w:fill="FFFFFF"/>
        </w:rPr>
        <w:t xml:space="preserve">(3), 401–417. </w:t>
      </w:r>
      <w:hyperlink r:id="rId13" w:history="1">
        <w:r w:rsidRPr="004B14A3">
          <w:rPr>
            <w:rStyle w:val="Hyperlink"/>
            <w:spacing w:val="-5"/>
            <w:shd w:val="clear" w:color="auto" w:fill="FFFFFF"/>
          </w:rPr>
          <w:t>http://www.jstor.org/stable/41262375</w:t>
        </w:r>
      </w:hyperlink>
    </w:p>
    <w:p w14:paraId="091F2E19" w14:textId="77777777" w:rsidR="00AB31D4" w:rsidRDefault="00AB31D4" w:rsidP="00F73D34">
      <w:pPr>
        <w:spacing w:line="360" w:lineRule="auto"/>
        <w:rPr>
          <w:color w:val="000000"/>
          <w:spacing w:val="-5"/>
          <w:shd w:val="clear" w:color="auto" w:fill="FFFFFF"/>
          <w:lang w:val="en-US"/>
        </w:rPr>
      </w:pPr>
      <w:r w:rsidRPr="0036302D">
        <w:rPr>
          <w:color w:val="000000"/>
          <w:spacing w:val="-5"/>
          <w:shd w:val="clear" w:color="auto" w:fill="FFFFFF"/>
          <w:lang w:val="en-US"/>
        </w:rPr>
        <w:t xml:space="preserve">Cenoz, J., &amp; Gorter, D. (2017). Minority languages and sustainable translanguaging: Threat or </w:t>
      </w:r>
    </w:p>
    <w:p w14:paraId="1F9212D2" w14:textId="64627DD6" w:rsidR="00AB31D4" w:rsidRPr="0036302D" w:rsidRDefault="00AB31D4" w:rsidP="00F73D34">
      <w:pPr>
        <w:spacing w:line="360" w:lineRule="auto"/>
        <w:ind w:left="720"/>
        <w:rPr>
          <w:color w:val="000000"/>
          <w:spacing w:val="-5"/>
          <w:shd w:val="clear" w:color="auto" w:fill="FFFFFF"/>
          <w:lang w:val="en-US"/>
        </w:rPr>
      </w:pPr>
      <w:r w:rsidRPr="0036302D">
        <w:rPr>
          <w:color w:val="000000"/>
          <w:spacing w:val="-5"/>
          <w:shd w:val="clear" w:color="auto" w:fill="FFFFFF"/>
          <w:lang w:val="en-US"/>
        </w:rPr>
        <w:t xml:space="preserve">opportunity. </w:t>
      </w:r>
      <w:r w:rsidRPr="0036302D">
        <w:rPr>
          <w:i/>
          <w:iCs/>
          <w:color w:val="000000"/>
          <w:spacing w:val="-5"/>
          <w:shd w:val="clear" w:color="auto" w:fill="FFFFFF"/>
          <w:lang w:val="en-US"/>
        </w:rPr>
        <w:t>Journal of Multilingual and Multicultural Development</w:t>
      </w:r>
      <w:r w:rsidRPr="0036302D">
        <w:rPr>
          <w:color w:val="000000"/>
          <w:spacing w:val="-5"/>
          <w:shd w:val="clear" w:color="auto" w:fill="FFFFFF"/>
          <w:lang w:val="en-US"/>
        </w:rPr>
        <w:t xml:space="preserve">, </w:t>
      </w:r>
      <w:r w:rsidRPr="0036302D">
        <w:rPr>
          <w:i/>
          <w:iCs/>
          <w:color w:val="000000"/>
          <w:spacing w:val="-5"/>
          <w:shd w:val="clear" w:color="auto" w:fill="FFFFFF"/>
          <w:lang w:val="en-US"/>
        </w:rPr>
        <w:t>38</w:t>
      </w:r>
      <w:r w:rsidRPr="0036302D">
        <w:rPr>
          <w:color w:val="000000"/>
          <w:spacing w:val="-5"/>
          <w:shd w:val="clear" w:color="auto" w:fill="FFFFFF"/>
          <w:lang w:val="en-US"/>
        </w:rPr>
        <w:t xml:space="preserve">(10), 901-912. </w:t>
      </w:r>
      <w:hyperlink r:id="rId14" w:history="1">
        <w:r w:rsidRPr="004B14A3">
          <w:rPr>
            <w:rStyle w:val="Hyperlink"/>
          </w:rPr>
          <w:t>https://doi.org/10.1080/01434632.2017.1284855</w:t>
        </w:r>
      </w:hyperlink>
    </w:p>
    <w:p w14:paraId="53E03A66" w14:textId="77777777" w:rsidR="00AB31D4" w:rsidRPr="00F14EF8" w:rsidRDefault="00AB31D4" w:rsidP="00F73D34">
      <w:pPr>
        <w:spacing w:line="360" w:lineRule="auto"/>
        <w:ind w:right="-113"/>
        <w:jc w:val="both"/>
      </w:pPr>
      <w:r w:rsidRPr="00F14EF8">
        <w:t xml:space="preserve">Cerruti, M., </w:t>
      </w:r>
      <w:r w:rsidRPr="00F14EF8">
        <w:rPr>
          <w:lang w:val="sq-AL"/>
        </w:rPr>
        <w:t>&amp;</w:t>
      </w:r>
      <w:r w:rsidRPr="00F14EF8">
        <w:t xml:space="preserve"> Regis, R. (2014). Standardization patterns and dialect/standard convergence: </w:t>
      </w:r>
    </w:p>
    <w:p w14:paraId="0C4772C1" w14:textId="785444CC" w:rsidR="00AB31D4" w:rsidRPr="00F14EF8" w:rsidRDefault="00AB31D4" w:rsidP="00F73D34">
      <w:pPr>
        <w:spacing w:line="360" w:lineRule="auto"/>
        <w:ind w:firstLine="720"/>
        <w:jc w:val="both"/>
      </w:pPr>
      <w:r w:rsidRPr="00F14EF8">
        <w:t>A</w:t>
      </w:r>
      <w:r w:rsidRPr="00F14EF8">
        <w:rPr>
          <w:lang w:val="en-US"/>
        </w:rPr>
        <w:t xml:space="preserve"> </w:t>
      </w:r>
      <w:r w:rsidRPr="00F14EF8">
        <w:t xml:space="preserve">northwestern Italian perspective. </w:t>
      </w:r>
      <w:r w:rsidRPr="00F14EF8">
        <w:rPr>
          <w:i/>
        </w:rPr>
        <w:t>Language in Society</w:t>
      </w:r>
      <w:r w:rsidRPr="00F14EF8">
        <w:t xml:space="preserve">, </w:t>
      </w:r>
      <w:r w:rsidRPr="00F14EF8">
        <w:rPr>
          <w:i/>
        </w:rPr>
        <w:t>43</w:t>
      </w:r>
      <w:r w:rsidRPr="00F14EF8">
        <w:t>(1), 83–111.</w:t>
      </w:r>
    </w:p>
    <w:p w14:paraId="2C0A0937" w14:textId="77777777" w:rsidR="00AB31D4" w:rsidRPr="00F14EF8" w:rsidRDefault="00AB31D4" w:rsidP="00F73D34">
      <w:pPr>
        <w:spacing w:line="360" w:lineRule="auto"/>
        <w:ind w:right="-113"/>
        <w:outlineLvl w:val="0"/>
        <w:rPr>
          <w:rFonts w:eastAsia="Arial Unicode MS"/>
          <w:color w:val="000000" w:themeColor="text1"/>
          <w:shd w:val="clear" w:color="auto" w:fill="FFFFFF"/>
        </w:rPr>
      </w:pPr>
      <w:r w:rsidRPr="00F14EF8">
        <w:rPr>
          <w:rFonts w:eastAsia="Arial Unicode MS"/>
          <w:color w:val="000000" w:themeColor="text1"/>
          <w:shd w:val="clear" w:color="auto" w:fill="FFFFFF"/>
        </w:rPr>
        <w:t>Coupland, N., &amp; Kristiansen, T. (2011). SLICE: Critical perspectives on language</w:t>
      </w:r>
    </w:p>
    <w:p w14:paraId="32860FAD" w14:textId="638AEEA7" w:rsidR="00AB31D4" w:rsidRDefault="00AB31D4" w:rsidP="00F73D34">
      <w:pPr>
        <w:spacing w:line="360" w:lineRule="auto"/>
        <w:ind w:left="720"/>
        <w:rPr>
          <w:rFonts w:eastAsia="Arial Unicode MS"/>
          <w:color w:val="000000" w:themeColor="text1"/>
          <w:shd w:val="clear" w:color="auto" w:fill="FFFFFF"/>
        </w:rPr>
      </w:pPr>
      <w:r w:rsidRPr="00F14EF8">
        <w:rPr>
          <w:rFonts w:eastAsia="Arial Unicode MS"/>
          <w:color w:val="000000" w:themeColor="text1"/>
          <w:shd w:val="clear" w:color="auto" w:fill="FFFFFF"/>
        </w:rPr>
        <w:t>(de)standardization. In T. Kristiansen</w:t>
      </w:r>
      <w:r w:rsidRPr="00F14EF8">
        <w:rPr>
          <w:rFonts w:eastAsia="Arial Unicode MS"/>
          <w:i/>
          <w:iCs/>
          <w:color w:val="C00000"/>
          <w:shd w:val="clear" w:color="auto" w:fill="FFFFFF"/>
        </w:rPr>
        <w:t xml:space="preserve"> </w:t>
      </w:r>
      <w:r w:rsidRPr="00F14EF8">
        <w:rPr>
          <w:rFonts w:eastAsia="Arial Unicode MS"/>
          <w:iCs/>
          <w:color w:val="000000" w:themeColor="text1"/>
          <w:shd w:val="clear" w:color="auto" w:fill="FFFFFF"/>
        </w:rPr>
        <w:t xml:space="preserve">&amp; N. </w:t>
      </w:r>
      <w:r w:rsidRPr="00F14EF8">
        <w:rPr>
          <w:rFonts w:eastAsia="Arial Unicode MS"/>
          <w:color w:val="000000" w:themeColor="text1"/>
          <w:shd w:val="clear" w:color="auto" w:fill="FFFFFF"/>
        </w:rPr>
        <w:t>Coupland (Eds.),</w:t>
      </w:r>
      <w:r w:rsidRPr="00F14EF8">
        <w:rPr>
          <w:rFonts w:eastAsia="Arial Unicode MS"/>
          <w:i/>
          <w:iCs/>
          <w:color w:val="C00000"/>
          <w:shd w:val="clear" w:color="auto" w:fill="FFFFFF"/>
        </w:rPr>
        <w:t xml:space="preserve"> </w:t>
      </w:r>
      <w:r w:rsidRPr="00F14EF8">
        <w:rPr>
          <w:rFonts w:eastAsia="Arial Unicode MS"/>
          <w:i/>
          <w:iCs/>
          <w:color w:val="000000" w:themeColor="text1"/>
          <w:shd w:val="clear" w:color="auto" w:fill="FFFFFF"/>
        </w:rPr>
        <w:t xml:space="preserve">Standard languages and language standards in a changing Europe </w:t>
      </w:r>
      <w:r w:rsidRPr="00F14EF8">
        <w:rPr>
          <w:rFonts w:eastAsia="Arial Unicode MS"/>
          <w:iCs/>
          <w:color w:val="000000" w:themeColor="text1"/>
          <w:shd w:val="clear" w:color="auto" w:fill="FFFFFF"/>
        </w:rPr>
        <w:t>(pp. 11-35)</w:t>
      </w:r>
      <w:r w:rsidRPr="00F14EF8">
        <w:rPr>
          <w:rFonts w:eastAsia="Arial Unicode MS"/>
          <w:color w:val="000000" w:themeColor="text1"/>
          <w:shd w:val="clear" w:color="auto" w:fill="FFFFFF"/>
        </w:rPr>
        <w:t>. Olso: Novus Press.</w:t>
      </w:r>
    </w:p>
    <w:p w14:paraId="29E412CE" w14:textId="77777777" w:rsidR="00AB31D4" w:rsidRDefault="00AB31D4" w:rsidP="00C87B31">
      <w:pPr>
        <w:spacing w:line="360" w:lineRule="auto"/>
        <w:rPr>
          <w:i/>
          <w:iCs/>
          <w:color w:val="000000"/>
          <w:spacing w:val="-5"/>
          <w:shd w:val="clear" w:color="auto" w:fill="FFFFFF"/>
        </w:rPr>
      </w:pPr>
      <w:r w:rsidRPr="006171A0">
        <w:rPr>
          <w:color w:val="000000"/>
          <w:spacing w:val="-5"/>
          <w:shd w:val="clear" w:color="auto" w:fill="FFFFFF"/>
        </w:rPr>
        <w:t>Cushman, E.</w:t>
      </w:r>
      <w:r>
        <w:rPr>
          <w:color w:val="000000"/>
          <w:spacing w:val="-5"/>
          <w:shd w:val="clear" w:color="auto" w:fill="FFFFFF"/>
          <w:lang w:val="en-US"/>
        </w:rPr>
        <w:t xml:space="preserve"> (2016).</w:t>
      </w:r>
      <w:r w:rsidRPr="006171A0">
        <w:rPr>
          <w:color w:val="000000"/>
          <w:spacing w:val="-5"/>
          <w:shd w:val="clear" w:color="auto" w:fill="FFFFFF"/>
        </w:rPr>
        <w:t xml:space="preserve"> “Translingual and Decolonial Approaches to Meaning Making.” </w:t>
      </w:r>
      <w:r w:rsidRPr="006171A0">
        <w:rPr>
          <w:i/>
          <w:iCs/>
          <w:color w:val="000000"/>
          <w:spacing w:val="-5"/>
          <w:shd w:val="clear" w:color="auto" w:fill="FFFFFF"/>
        </w:rPr>
        <w:t xml:space="preserve">College </w:t>
      </w:r>
    </w:p>
    <w:p w14:paraId="63F26CAF" w14:textId="5C2D6030" w:rsidR="00AB31D4" w:rsidRPr="00C87B31" w:rsidRDefault="00AB31D4" w:rsidP="00C87B31">
      <w:pPr>
        <w:spacing w:line="360" w:lineRule="auto"/>
        <w:ind w:left="720"/>
        <w:rPr>
          <w:color w:val="000000"/>
          <w:spacing w:val="-5"/>
          <w:shd w:val="clear" w:color="auto" w:fill="FFFFFF"/>
        </w:rPr>
      </w:pPr>
      <w:r w:rsidRPr="006171A0">
        <w:rPr>
          <w:i/>
          <w:iCs/>
          <w:color w:val="000000"/>
          <w:spacing w:val="-5"/>
          <w:shd w:val="clear" w:color="auto" w:fill="FFFFFF"/>
        </w:rPr>
        <w:t>English</w:t>
      </w:r>
      <w:r w:rsidRPr="006171A0">
        <w:rPr>
          <w:color w:val="000000"/>
          <w:spacing w:val="-5"/>
          <w:shd w:val="clear" w:color="auto" w:fill="FFFFFF"/>
        </w:rPr>
        <w:t>,</w:t>
      </w:r>
      <w:r>
        <w:rPr>
          <w:color w:val="000000"/>
          <w:spacing w:val="-5"/>
          <w:shd w:val="clear" w:color="auto" w:fill="FFFFFF"/>
          <w:lang w:val="en-US"/>
        </w:rPr>
        <w:t xml:space="preserve"> </w:t>
      </w:r>
      <w:r w:rsidRPr="00C87B31">
        <w:rPr>
          <w:i/>
          <w:iCs/>
          <w:color w:val="000000"/>
          <w:spacing w:val="-5"/>
          <w:shd w:val="clear" w:color="auto" w:fill="FFFFFF"/>
        </w:rPr>
        <w:t>78</w:t>
      </w:r>
      <w:r>
        <w:rPr>
          <w:color w:val="000000"/>
          <w:spacing w:val="-5"/>
          <w:shd w:val="clear" w:color="auto" w:fill="FFFFFF"/>
          <w:lang w:val="en-US"/>
        </w:rPr>
        <w:t>(</w:t>
      </w:r>
      <w:r w:rsidRPr="006171A0">
        <w:rPr>
          <w:color w:val="000000"/>
          <w:spacing w:val="-5"/>
          <w:shd w:val="clear" w:color="auto" w:fill="FFFFFF"/>
        </w:rPr>
        <w:t>3</w:t>
      </w:r>
      <w:r>
        <w:rPr>
          <w:color w:val="000000"/>
          <w:spacing w:val="-5"/>
          <w:shd w:val="clear" w:color="auto" w:fill="FFFFFF"/>
          <w:lang w:val="en-US"/>
        </w:rPr>
        <w:t>)</w:t>
      </w:r>
      <w:r w:rsidRPr="006171A0">
        <w:rPr>
          <w:color w:val="000000"/>
          <w:spacing w:val="-5"/>
          <w:shd w:val="clear" w:color="auto" w:fill="FFFFFF"/>
        </w:rPr>
        <w:t>, 234–42</w:t>
      </w:r>
      <w:r>
        <w:rPr>
          <w:color w:val="000000"/>
          <w:spacing w:val="-5"/>
          <w:shd w:val="clear" w:color="auto" w:fill="FFFFFF"/>
          <w:lang w:val="en-US"/>
        </w:rPr>
        <w:t>.</w:t>
      </w:r>
      <w:r w:rsidRPr="006171A0">
        <w:rPr>
          <w:color w:val="000000"/>
          <w:spacing w:val="-5"/>
          <w:shd w:val="clear" w:color="auto" w:fill="FFFFFF"/>
        </w:rPr>
        <w:t xml:space="preserve"> http://www.jstor.org/stable/44075113.</w:t>
      </w:r>
    </w:p>
    <w:p w14:paraId="3FC98A64" w14:textId="77777777" w:rsidR="00AB31D4" w:rsidRPr="00F14EF8" w:rsidRDefault="00AB31D4" w:rsidP="00C87B31">
      <w:pPr>
        <w:spacing w:line="360" w:lineRule="auto"/>
        <w:ind w:right="-113"/>
        <w:rPr>
          <w:rFonts w:ascii="TimesNewRomanPSMT" w:hAnsi="TimesNewRomanPSMT"/>
        </w:rPr>
      </w:pPr>
      <w:r w:rsidRPr="00F14EF8">
        <w:rPr>
          <w:rFonts w:ascii="TimesNewRomanPSMT" w:hAnsi="TimesNewRomanPSMT"/>
        </w:rPr>
        <w:t xml:space="preserve">Davies, W. V. (2012). Myths we live and speak by: Ways of imagining and managing </w:t>
      </w:r>
    </w:p>
    <w:p w14:paraId="14B7A306" w14:textId="1E5435A9" w:rsidR="00AB31D4" w:rsidRPr="00F14EF8" w:rsidRDefault="00AB31D4" w:rsidP="00C20B3C">
      <w:pPr>
        <w:spacing w:line="360" w:lineRule="auto"/>
        <w:ind w:left="720"/>
        <w:rPr>
          <w:rFonts w:eastAsia="Arial Unicode MS"/>
          <w:color w:val="000000" w:themeColor="text1"/>
          <w:shd w:val="clear" w:color="auto" w:fill="FFFFFF"/>
        </w:rPr>
      </w:pPr>
      <w:r w:rsidRPr="00F14EF8">
        <w:rPr>
          <w:rFonts w:ascii="TimesNewRomanPSMT" w:hAnsi="TimesNewRomanPSMT"/>
        </w:rPr>
        <w:t xml:space="preserve">language </w:t>
      </w:r>
      <w:r w:rsidRPr="00F14EF8">
        <w:rPr>
          <w:lang w:val="en-US"/>
        </w:rPr>
        <w:t>a</w:t>
      </w:r>
      <w:r w:rsidRPr="00F14EF8">
        <w:rPr>
          <w:rFonts w:ascii="TimesNewRomanPSMT" w:hAnsi="TimesNewRomanPSMT"/>
        </w:rPr>
        <w:t xml:space="preserve">nd languages. In M. Hüning, U. Vogl, &amp; O. Moliner (Ed.), </w:t>
      </w:r>
      <w:r w:rsidRPr="00F14EF8">
        <w:rPr>
          <w:rFonts w:ascii="TimesNewRomanPS" w:hAnsi="TimesNewRomanPS"/>
          <w:i/>
          <w:iCs/>
        </w:rPr>
        <w:t>Standard languages</w:t>
      </w:r>
      <w:r w:rsidRPr="00F14EF8">
        <w:rPr>
          <w:rFonts w:ascii="TimesNewRomanPS" w:hAnsi="TimesNewRomanPS"/>
          <w:i/>
          <w:iCs/>
          <w:lang w:val="en-US"/>
        </w:rPr>
        <w:t xml:space="preserve"> </w:t>
      </w:r>
      <w:r w:rsidRPr="00F14EF8">
        <w:rPr>
          <w:rFonts w:ascii="TimesNewRomanPS" w:hAnsi="TimesNewRomanPS"/>
          <w:i/>
          <w:iCs/>
        </w:rPr>
        <w:t xml:space="preserve">and multilingualism in European history </w:t>
      </w:r>
      <w:r w:rsidRPr="00F14EF8">
        <w:rPr>
          <w:rFonts w:ascii="TimesNewRomanPSMT" w:hAnsi="TimesNewRomanPSMT"/>
        </w:rPr>
        <w:t xml:space="preserve">(pp. 45–69). Amsterdam: John Benjamins Publishing Company. </w:t>
      </w:r>
    </w:p>
    <w:p w14:paraId="08846B60" w14:textId="4E682FD8" w:rsidR="00AB31D4" w:rsidRPr="00F14EF8" w:rsidRDefault="00AB31D4" w:rsidP="00C20B3C">
      <w:pPr>
        <w:spacing w:line="360" w:lineRule="auto"/>
        <w:ind w:right="-113"/>
        <w:rPr>
          <w:color w:val="000000" w:themeColor="text1"/>
        </w:rPr>
      </w:pPr>
      <w:r w:rsidRPr="00F14EF8">
        <w:rPr>
          <w:color w:val="000000" w:themeColor="text1"/>
        </w:rPr>
        <w:t>De Schutter</w:t>
      </w:r>
      <w:r w:rsidRPr="00F14EF8">
        <w:rPr>
          <w:color w:val="000000" w:themeColor="text1"/>
          <w:lang w:val="en-US"/>
        </w:rPr>
        <w:t>, H.</w:t>
      </w:r>
      <w:r w:rsidR="005465C5">
        <w:rPr>
          <w:color w:val="000000" w:themeColor="text1"/>
          <w:lang w:val="en-US"/>
        </w:rPr>
        <w:t>,</w:t>
      </w:r>
      <w:r w:rsidRPr="00F14EF8">
        <w:rPr>
          <w:color w:val="000000" w:themeColor="text1"/>
        </w:rPr>
        <w:t xml:space="preserve"> &amp; Robichaud</w:t>
      </w:r>
      <w:r w:rsidRPr="00F14EF8">
        <w:rPr>
          <w:color w:val="000000" w:themeColor="text1"/>
          <w:lang w:val="en-US"/>
        </w:rPr>
        <w:t>, D.</w:t>
      </w:r>
      <w:r w:rsidRPr="00F14EF8">
        <w:rPr>
          <w:color w:val="000000" w:themeColor="text1"/>
          <w:shd w:val="clear" w:color="auto" w:fill="FFFFFF"/>
          <w:lang w:val="en-US"/>
        </w:rPr>
        <w:t xml:space="preserve"> </w:t>
      </w:r>
      <w:r w:rsidRPr="00F14EF8">
        <w:rPr>
          <w:color w:val="000000" w:themeColor="text1"/>
        </w:rPr>
        <w:t>(2015)</w:t>
      </w:r>
      <w:r w:rsidRPr="00F14EF8">
        <w:rPr>
          <w:color w:val="000000" w:themeColor="text1"/>
          <w:shd w:val="clear" w:color="auto" w:fill="FFFFFF"/>
          <w:lang w:val="en-US"/>
        </w:rPr>
        <w:t xml:space="preserve"> </w:t>
      </w:r>
      <w:r w:rsidRPr="00F14EF8">
        <w:rPr>
          <w:color w:val="000000" w:themeColor="text1"/>
        </w:rPr>
        <w:t xml:space="preserve">Van Parijsian linguistic justice – context, analysis </w:t>
      </w:r>
    </w:p>
    <w:p w14:paraId="3A35D387" w14:textId="77777777" w:rsidR="00AB31D4" w:rsidRDefault="00AB31D4" w:rsidP="00F73D34">
      <w:pPr>
        <w:spacing w:line="360" w:lineRule="auto"/>
        <w:ind w:firstLine="720"/>
        <w:rPr>
          <w:color w:val="000000" w:themeColor="text1"/>
          <w:lang w:val="en-US"/>
        </w:rPr>
      </w:pPr>
      <w:r w:rsidRPr="00F14EF8">
        <w:rPr>
          <w:color w:val="000000" w:themeColor="text1"/>
        </w:rPr>
        <w:t>and critiques</w:t>
      </w:r>
      <w:r w:rsidRPr="00F14EF8">
        <w:rPr>
          <w:color w:val="000000" w:themeColor="text1"/>
          <w:lang w:val="en-US"/>
        </w:rPr>
        <w:t xml:space="preserve">. </w:t>
      </w:r>
      <w:r w:rsidRPr="00F14EF8">
        <w:rPr>
          <w:i/>
          <w:iCs/>
          <w:color w:val="000000" w:themeColor="text1"/>
        </w:rPr>
        <w:t>Critical Review of International Social and Political Philosophy</w:t>
      </w:r>
      <w:r w:rsidRPr="00F14EF8">
        <w:rPr>
          <w:color w:val="000000" w:themeColor="text1"/>
        </w:rPr>
        <w:t>,</w:t>
      </w:r>
      <w:r w:rsidRPr="00F14EF8">
        <w:rPr>
          <w:color w:val="000000" w:themeColor="text1"/>
          <w:shd w:val="clear" w:color="auto" w:fill="FFFFFF"/>
          <w:lang w:val="en-US"/>
        </w:rPr>
        <w:t xml:space="preserve"> </w:t>
      </w:r>
      <w:r w:rsidRPr="00F14EF8">
        <w:rPr>
          <w:color w:val="000000" w:themeColor="text1"/>
        </w:rPr>
        <w:t>18</w:t>
      </w:r>
      <w:r w:rsidRPr="00F14EF8">
        <w:rPr>
          <w:color w:val="000000" w:themeColor="text1"/>
          <w:lang w:val="en-US"/>
        </w:rPr>
        <w:t>(</w:t>
      </w:r>
      <w:r w:rsidRPr="00F14EF8">
        <w:rPr>
          <w:color w:val="000000" w:themeColor="text1"/>
        </w:rPr>
        <w:t>2</w:t>
      </w:r>
      <w:r w:rsidRPr="00F14EF8">
        <w:rPr>
          <w:color w:val="000000" w:themeColor="text1"/>
          <w:lang w:val="en-US"/>
        </w:rPr>
        <w:t xml:space="preserve">), </w:t>
      </w:r>
    </w:p>
    <w:p w14:paraId="74D4D288" w14:textId="38413FB5" w:rsidR="00AB31D4" w:rsidRPr="00F14EF8" w:rsidRDefault="00AB31D4" w:rsidP="00F73D34">
      <w:pPr>
        <w:spacing w:line="360" w:lineRule="auto"/>
        <w:ind w:firstLine="720"/>
        <w:rPr>
          <w:color w:val="000000" w:themeColor="text1"/>
        </w:rPr>
      </w:pPr>
      <w:r w:rsidRPr="00F14EF8">
        <w:rPr>
          <w:color w:val="000000" w:themeColor="text1"/>
        </w:rPr>
        <w:t>87-112</w:t>
      </w:r>
      <w:r w:rsidRPr="00F14EF8">
        <w:rPr>
          <w:color w:val="000000" w:themeColor="text1"/>
          <w:lang w:val="en-US"/>
        </w:rPr>
        <w:t>.</w:t>
      </w:r>
    </w:p>
    <w:p w14:paraId="00C61998" w14:textId="77777777" w:rsidR="00AB31D4" w:rsidRPr="00F14EF8" w:rsidRDefault="00AB31D4" w:rsidP="00C20B3C">
      <w:pPr>
        <w:spacing w:before="100" w:beforeAutospacing="1" w:after="100" w:afterAutospacing="1" w:line="360" w:lineRule="auto"/>
        <w:ind w:right="-113"/>
        <w:contextualSpacing/>
        <w:rPr>
          <w:color w:val="000000" w:themeColor="text1"/>
        </w:rPr>
      </w:pPr>
      <w:r w:rsidRPr="00F14EF8">
        <w:rPr>
          <w:color w:val="000000" w:themeColor="text1"/>
        </w:rPr>
        <w:t xml:space="preserve">Derhemi, E. (2006). Features of dysfunctional attrition in the Arbresh of Piana Degli </w:t>
      </w:r>
    </w:p>
    <w:p w14:paraId="08A9A6F7" w14:textId="3DCD1C5E" w:rsidR="00AB31D4" w:rsidRPr="00F14EF8" w:rsidRDefault="00AB31D4" w:rsidP="00C20B3C">
      <w:pPr>
        <w:spacing w:before="100" w:beforeAutospacing="1" w:after="100" w:afterAutospacing="1" w:line="360" w:lineRule="auto"/>
        <w:ind w:left="720"/>
        <w:contextualSpacing/>
        <w:rPr>
          <w:color w:val="000000" w:themeColor="text1"/>
        </w:rPr>
      </w:pPr>
      <w:r w:rsidRPr="00F14EF8">
        <w:rPr>
          <w:color w:val="000000" w:themeColor="text1"/>
        </w:rPr>
        <w:t>Albanesi: Sociolinguistic studies on the Albanian language.</w:t>
      </w:r>
      <w:r w:rsidRPr="00F14EF8">
        <w:rPr>
          <w:rStyle w:val="apple-converted-space"/>
          <w:i/>
          <w:iCs/>
          <w:color w:val="000000" w:themeColor="text1"/>
        </w:rPr>
        <w:t> </w:t>
      </w:r>
      <w:r w:rsidRPr="00F14EF8">
        <w:rPr>
          <w:i/>
          <w:iCs/>
          <w:color w:val="000000" w:themeColor="text1"/>
        </w:rPr>
        <w:t>International Journal of the Sociology of Language,</w:t>
      </w:r>
      <w:r w:rsidRPr="00F14EF8">
        <w:rPr>
          <w:rStyle w:val="apple-converted-space"/>
          <w:i/>
          <w:iCs/>
          <w:color w:val="000000" w:themeColor="text1"/>
        </w:rPr>
        <w:t> </w:t>
      </w:r>
      <w:r w:rsidRPr="00F14EF8">
        <w:rPr>
          <w:color w:val="000000" w:themeColor="text1"/>
        </w:rPr>
        <w:t>(178), 31-53.</w:t>
      </w:r>
    </w:p>
    <w:p w14:paraId="6F77031B" w14:textId="6D384380" w:rsidR="00AB31D4" w:rsidRPr="00F14EF8" w:rsidRDefault="00AB31D4" w:rsidP="00C20B3C">
      <w:pPr>
        <w:spacing w:before="100" w:beforeAutospacing="1" w:after="100" w:afterAutospacing="1" w:line="360" w:lineRule="auto"/>
        <w:ind w:right="-113"/>
        <w:contextualSpacing/>
        <w:rPr>
          <w:lang w:val="sq-AL"/>
        </w:rPr>
      </w:pPr>
      <w:r w:rsidRPr="00F14EF8">
        <w:rPr>
          <w:lang w:val="sq-AL"/>
        </w:rPr>
        <w:t>Deumert, A. (2010). Imbodela zamakhumsha – reflections on standardization and</w:t>
      </w:r>
    </w:p>
    <w:p w14:paraId="52B063A9" w14:textId="32FAAF9B" w:rsidR="00AB31D4" w:rsidRPr="00F14EF8" w:rsidRDefault="00AB31D4" w:rsidP="00F73D34">
      <w:pPr>
        <w:spacing w:before="100" w:beforeAutospacing="1" w:after="100" w:afterAutospacing="1" w:line="360" w:lineRule="auto"/>
        <w:ind w:firstLine="720"/>
        <w:contextualSpacing/>
        <w:rPr>
          <w:color w:val="000000" w:themeColor="text1"/>
        </w:rPr>
      </w:pPr>
      <w:r w:rsidRPr="00F14EF8">
        <w:rPr>
          <w:color w:val="000000" w:themeColor="text1"/>
          <w:lang w:val="sq-AL"/>
        </w:rPr>
        <w:t xml:space="preserve">destandardization. </w:t>
      </w:r>
      <w:r w:rsidRPr="00F14EF8">
        <w:rPr>
          <w:i/>
          <w:color w:val="000000" w:themeColor="text1"/>
          <w:lang w:val="sq-AL"/>
        </w:rPr>
        <w:t>Multilingua</w:t>
      </w:r>
      <w:r w:rsidRPr="00F14EF8">
        <w:rPr>
          <w:color w:val="000000" w:themeColor="text1"/>
          <w:lang w:val="sq-AL"/>
        </w:rPr>
        <w:t xml:space="preserve">, </w:t>
      </w:r>
      <w:r w:rsidRPr="00F14EF8">
        <w:rPr>
          <w:i/>
          <w:color w:val="000000" w:themeColor="text1"/>
          <w:lang w:val="sq-AL"/>
        </w:rPr>
        <w:t>29</w:t>
      </w:r>
      <w:r w:rsidRPr="00F14EF8">
        <w:rPr>
          <w:color w:val="000000" w:themeColor="text1"/>
          <w:lang w:val="sq-AL"/>
        </w:rPr>
        <w:t>, 243</w:t>
      </w:r>
      <w:r w:rsidRPr="00F14EF8">
        <w:rPr>
          <w:color w:val="000000" w:themeColor="text1"/>
        </w:rPr>
        <w:t>–</w:t>
      </w:r>
      <w:r w:rsidRPr="00F14EF8">
        <w:rPr>
          <w:color w:val="000000" w:themeColor="text1"/>
          <w:lang w:val="sq-AL"/>
        </w:rPr>
        <w:t>264.</w:t>
      </w:r>
    </w:p>
    <w:p w14:paraId="55A20940" w14:textId="77777777" w:rsidR="008E27A5" w:rsidRPr="00DC5A80" w:rsidRDefault="008E27A5" w:rsidP="008E27A5">
      <w:pPr>
        <w:spacing w:before="100" w:beforeAutospacing="1" w:after="100" w:afterAutospacing="1" w:line="360" w:lineRule="auto"/>
        <w:contextualSpacing/>
        <w:rPr>
          <w:color w:val="000000" w:themeColor="text1"/>
          <w:lang w:val="en-US"/>
        </w:rPr>
      </w:pPr>
      <w:r w:rsidRPr="00DC5A80">
        <w:rPr>
          <w:color w:val="000000" w:themeColor="text1"/>
          <w:lang w:val="en-US"/>
        </w:rPr>
        <w:t xml:space="preserve">Duncan, D. (2016). Language policy, ethnic conflict, and conflict resolution: Albanian in the </w:t>
      </w:r>
    </w:p>
    <w:p w14:paraId="3F5C5E7F" w14:textId="17C0B513" w:rsidR="008E27A5" w:rsidRPr="008E27A5" w:rsidRDefault="008E27A5" w:rsidP="008E27A5">
      <w:pPr>
        <w:spacing w:before="100" w:beforeAutospacing="1" w:after="100" w:afterAutospacing="1" w:line="360" w:lineRule="auto"/>
        <w:ind w:firstLine="720"/>
        <w:contextualSpacing/>
        <w:rPr>
          <w:color w:val="000000" w:themeColor="text1"/>
          <w:sz w:val="18"/>
          <w:szCs w:val="18"/>
        </w:rPr>
      </w:pPr>
      <w:r w:rsidRPr="00DC5A80">
        <w:rPr>
          <w:color w:val="000000" w:themeColor="text1"/>
          <w:lang w:val="en-US"/>
        </w:rPr>
        <w:t xml:space="preserve">former Yugoslavia. </w:t>
      </w:r>
      <w:r w:rsidRPr="00DC5A80">
        <w:rPr>
          <w:i/>
          <w:iCs/>
          <w:color w:val="000000" w:themeColor="text1"/>
          <w:lang w:val="en-US"/>
        </w:rPr>
        <w:t>Language Policy</w:t>
      </w:r>
      <w:r w:rsidRPr="00DC5A80">
        <w:rPr>
          <w:color w:val="000000" w:themeColor="text1"/>
          <w:lang w:val="en-US"/>
        </w:rPr>
        <w:t xml:space="preserve">, </w:t>
      </w:r>
      <w:r w:rsidRPr="00DC5A80">
        <w:rPr>
          <w:i/>
          <w:iCs/>
          <w:color w:val="000000" w:themeColor="text1"/>
          <w:lang w:val="en-US"/>
        </w:rPr>
        <w:t>15</w:t>
      </w:r>
      <w:r w:rsidRPr="00DC5A80">
        <w:rPr>
          <w:color w:val="000000" w:themeColor="text1"/>
          <w:lang w:val="en-US"/>
        </w:rPr>
        <w:t xml:space="preserve">(4), 453-474. </w:t>
      </w:r>
      <w:r w:rsidRPr="00015F1E">
        <w:rPr>
          <w:color w:val="000000" w:themeColor="text1"/>
          <w:sz w:val="18"/>
          <w:szCs w:val="18"/>
          <w:lang w:val="en-US"/>
        </w:rPr>
        <w:t>doi:10.1007/s10993-015-9380-0</w:t>
      </w:r>
    </w:p>
    <w:p w14:paraId="4C3B33F0" w14:textId="43EB9267" w:rsidR="00AB31D4" w:rsidRPr="00F14EF8" w:rsidRDefault="00AB31D4" w:rsidP="00C20B3C">
      <w:pPr>
        <w:spacing w:before="100" w:beforeAutospacing="1" w:after="100" w:afterAutospacing="1" w:line="360" w:lineRule="auto"/>
        <w:ind w:right="-113"/>
        <w:contextualSpacing/>
        <w:jc w:val="both"/>
        <w:rPr>
          <w:i/>
          <w:iCs/>
          <w:color w:val="000000" w:themeColor="text1"/>
        </w:rPr>
      </w:pPr>
      <w:r w:rsidRPr="00F14EF8">
        <w:rPr>
          <w:color w:val="000000" w:themeColor="text1"/>
        </w:rPr>
        <w:t>Elspaß, S. (2020). Alternative sources of data for alternative histories of standardisation.</w:t>
      </w:r>
      <w:r w:rsidRPr="00F14EF8">
        <w:rPr>
          <w:i/>
          <w:iCs/>
          <w:color w:val="000000" w:themeColor="text1"/>
        </w:rPr>
        <w:t xml:space="preserve"> </w:t>
      </w:r>
    </w:p>
    <w:p w14:paraId="5E6F5417" w14:textId="4A983522" w:rsidR="00AB31D4" w:rsidRPr="00F14EF8" w:rsidRDefault="00AB31D4" w:rsidP="00F73D34">
      <w:pPr>
        <w:spacing w:before="100" w:beforeAutospacing="1" w:after="100" w:afterAutospacing="1" w:line="360" w:lineRule="auto"/>
        <w:ind w:firstLine="720"/>
        <w:contextualSpacing/>
        <w:jc w:val="both"/>
        <w:rPr>
          <w:i/>
          <w:iCs/>
          <w:color w:val="000000" w:themeColor="text1"/>
        </w:rPr>
      </w:pPr>
      <w:r w:rsidRPr="00F14EF8">
        <w:rPr>
          <w:i/>
          <w:iCs/>
          <w:color w:val="000000" w:themeColor="text1"/>
        </w:rPr>
        <w:t>Language Policy, 19</w:t>
      </w:r>
      <w:r w:rsidRPr="00F14EF8">
        <w:rPr>
          <w:color w:val="000000" w:themeColor="text1"/>
        </w:rPr>
        <w:t>(2), 281-299. doi:10.1007/s10993-019-09528-x</w:t>
      </w:r>
    </w:p>
    <w:p w14:paraId="2E4F1C86" w14:textId="1ECD234D" w:rsidR="00AB31D4" w:rsidRPr="00452C21" w:rsidRDefault="00AB31D4" w:rsidP="009401A2">
      <w:pPr>
        <w:spacing w:before="100" w:beforeAutospacing="1" w:after="100" w:afterAutospacing="1" w:line="360" w:lineRule="auto"/>
        <w:contextualSpacing/>
        <w:rPr>
          <w:rFonts w:ascii="TimesNewRomanPSMT" w:hAnsi="TimesNewRomanPSMT"/>
          <w:color w:val="000000" w:themeColor="text1"/>
        </w:rPr>
      </w:pPr>
      <w:r w:rsidRPr="006B2A5B">
        <w:rPr>
          <w:rFonts w:ascii="TimesNewRomanPSMT" w:hAnsi="TimesNewRomanPSMT"/>
          <w:color w:val="000000" w:themeColor="text1"/>
        </w:rPr>
        <w:lastRenderedPageBreak/>
        <w:t>Flores, N.</w:t>
      </w:r>
      <w:r w:rsidR="005465C5">
        <w:rPr>
          <w:rFonts w:ascii="TimesNewRomanPSMT" w:hAnsi="TimesNewRomanPSMT"/>
          <w:color w:val="000000" w:themeColor="text1"/>
          <w:lang w:val="en-US"/>
        </w:rPr>
        <w:t>,</w:t>
      </w:r>
      <w:r w:rsidRPr="006B2A5B">
        <w:rPr>
          <w:rFonts w:ascii="TimesNewRomanPSMT" w:hAnsi="TimesNewRomanPSMT"/>
          <w:color w:val="000000" w:themeColor="text1"/>
        </w:rPr>
        <w:t xml:space="preserve"> &amp; Rosa, J. (2015). Undoing appropriateness: Raciolinguistic ideologies and </w:t>
      </w:r>
    </w:p>
    <w:p w14:paraId="6DF27F74" w14:textId="43804EB1" w:rsidR="00AB31D4" w:rsidRPr="00452C21" w:rsidRDefault="00AB31D4" w:rsidP="006B2A5B">
      <w:pPr>
        <w:spacing w:before="100" w:beforeAutospacing="1" w:after="100" w:afterAutospacing="1" w:line="360" w:lineRule="auto"/>
        <w:ind w:left="720"/>
        <w:contextualSpacing/>
        <w:rPr>
          <w:rFonts w:ascii="TimesNewRomanPSMT" w:hAnsi="TimesNewRomanPSMT"/>
          <w:color w:val="000000" w:themeColor="text1"/>
        </w:rPr>
      </w:pPr>
      <w:r w:rsidRPr="006B2A5B">
        <w:rPr>
          <w:rFonts w:ascii="TimesNewRomanPSMT" w:hAnsi="TimesNewRomanPSMT"/>
          <w:color w:val="000000" w:themeColor="text1"/>
        </w:rPr>
        <w:t xml:space="preserve">language diversity in education. </w:t>
      </w:r>
      <w:r w:rsidRPr="006B2A5B">
        <w:rPr>
          <w:rFonts w:ascii="TimesNewRomanPS" w:hAnsi="TimesNewRomanPS"/>
          <w:i/>
          <w:iCs/>
          <w:color w:val="000000" w:themeColor="text1"/>
        </w:rPr>
        <w:t>Harvard Educational Review, 85</w:t>
      </w:r>
      <w:r w:rsidRPr="006B2A5B">
        <w:rPr>
          <w:rFonts w:ascii="TimesNewRomanPSMT" w:hAnsi="TimesNewRomanPSMT"/>
          <w:color w:val="000000" w:themeColor="text1"/>
        </w:rPr>
        <w:t xml:space="preserve">(2), 149-171. https://doi.org/10.17763/0017-8055.85.2.149 </w:t>
      </w:r>
    </w:p>
    <w:p w14:paraId="31199131" w14:textId="77777777" w:rsidR="00BC0C55" w:rsidRDefault="00BC0C55" w:rsidP="00BC0C55">
      <w:pPr>
        <w:spacing w:before="100" w:beforeAutospacing="1" w:after="100" w:afterAutospacing="1" w:line="360" w:lineRule="auto"/>
        <w:contextualSpacing/>
        <w:jc w:val="both"/>
        <w:rPr>
          <w:color w:val="000000" w:themeColor="text1"/>
          <w:lang w:val="en-US"/>
        </w:rPr>
      </w:pPr>
      <w:r w:rsidRPr="00DC5A80">
        <w:rPr>
          <w:color w:val="000000" w:themeColor="text1"/>
          <w:lang w:val="en-US"/>
        </w:rPr>
        <w:t xml:space="preserve">Franolic, B. (1980). Language policy and language planning in Yugoslavia with special </w:t>
      </w:r>
    </w:p>
    <w:p w14:paraId="2C14B2BC" w14:textId="388FBCE1" w:rsidR="00BC0C55" w:rsidRDefault="00BC0C55" w:rsidP="00BC0C55">
      <w:pPr>
        <w:spacing w:before="100" w:beforeAutospacing="1" w:after="100" w:afterAutospacing="1" w:line="360" w:lineRule="auto"/>
        <w:ind w:firstLine="720"/>
        <w:contextualSpacing/>
        <w:jc w:val="both"/>
        <w:rPr>
          <w:color w:val="000000" w:themeColor="text1"/>
          <w:lang w:val="en-US"/>
        </w:rPr>
      </w:pPr>
      <w:r w:rsidRPr="00DC5A80">
        <w:rPr>
          <w:color w:val="000000" w:themeColor="text1"/>
          <w:lang w:val="en-US"/>
        </w:rPr>
        <w:t xml:space="preserve">reference to Croatian and Macedonian. </w:t>
      </w:r>
      <w:r w:rsidRPr="00DC5A80">
        <w:rPr>
          <w:i/>
          <w:iCs/>
          <w:color w:val="000000" w:themeColor="text1"/>
          <w:lang w:val="en-US"/>
        </w:rPr>
        <w:t>Lingua</w:t>
      </w:r>
      <w:r w:rsidRPr="00DC5A80">
        <w:rPr>
          <w:color w:val="000000" w:themeColor="text1"/>
          <w:lang w:val="en-US"/>
        </w:rPr>
        <w:t>, 51, 55-72.</w:t>
      </w:r>
    </w:p>
    <w:p w14:paraId="286386F8" w14:textId="31372860" w:rsidR="00AB31D4" w:rsidRDefault="00AB31D4" w:rsidP="00C20B3C">
      <w:pPr>
        <w:spacing w:before="100" w:beforeAutospacing="1" w:after="100" w:afterAutospacing="1" w:line="360" w:lineRule="auto"/>
        <w:ind w:right="-113"/>
        <w:contextualSpacing/>
        <w:jc w:val="both"/>
        <w:rPr>
          <w:i/>
          <w:iCs/>
          <w:color w:val="000000" w:themeColor="text1"/>
          <w:lang w:val="en-US"/>
        </w:rPr>
      </w:pPr>
      <w:r w:rsidRPr="001B0C4D">
        <w:rPr>
          <w:color w:val="000000" w:themeColor="text1"/>
          <w:lang w:val="en-US"/>
        </w:rPr>
        <w:t>García, O., &amp; Kleifgen, J. A. (</w:t>
      </w:r>
      <w:r w:rsidRPr="007A31A6">
        <w:rPr>
          <w:color w:val="000000" w:themeColor="text1"/>
          <w:lang w:val="en-US"/>
        </w:rPr>
        <w:t>2019).</w:t>
      </w:r>
      <w:r w:rsidRPr="001B0C4D">
        <w:rPr>
          <w:color w:val="000000" w:themeColor="text1"/>
          <w:lang w:val="en-US"/>
        </w:rPr>
        <w:t xml:space="preserve"> Translanguaging and literacies. </w:t>
      </w:r>
      <w:r w:rsidRPr="001B0C4D">
        <w:rPr>
          <w:i/>
          <w:iCs/>
          <w:color w:val="000000" w:themeColor="text1"/>
          <w:lang w:val="en-US"/>
        </w:rPr>
        <w:t xml:space="preserve">Reading Research </w:t>
      </w:r>
    </w:p>
    <w:p w14:paraId="58523A77" w14:textId="0D3D97B6" w:rsidR="00AB31D4" w:rsidRDefault="00AB31D4" w:rsidP="00F73D34">
      <w:pPr>
        <w:spacing w:before="100" w:beforeAutospacing="1" w:after="100" w:afterAutospacing="1" w:line="360" w:lineRule="auto"/>
        <w:ind w:right="-113" w:firstLine="720"/>
        <w:contextualSpacing/>
        <w:jc w:val="both"/>
        <w:rPr>
          <w:color w:val="000000" w:themeColor="text1"/>
          <w:lang w:val="en-US"/>
        </w:rPr>
      </w:pPr>
      <w:r w:rsidRPr="001B0C4D">
        <w:rPr>
          <w:i/>
          <w:iCs/>
          <w:color w:val="000000" w:themeColor="text1"/>
          <w:lang w:val="en-US"/>
        </w:rPr>
        <w:t>Quarterly</w:t>
      </w:r>
      <w:r w:rsidRPr="001B0C4D">
        <w:rPr>
          <w:color w:val="000000" w:themeColor="text1"/>
          <w:lang w:val="en-US"/>
        </w:rPr>
        <w:t xml:space="preserve">, </w:t>
      </w:r>
      <w:r w:rsidRPr="001B0C4D">
        <w:rPr>
          <w:i/>
          <w:iCs/>
          <w:color w:val="000000" w:themeColor="text1"/>
          <w:lang w:val="en-US"/>
        </w:rPr>
        <w:t>55</w:t>
      </w:r>
      <w:r w:rsidRPr="001B0C4D">
        <w:rPr>
          <w:color w:val="000000" w:themeColor="text1"/>
          <w:lang w:val="en-US"/>
        </w:rPr>
        <w:t xml:space="preserve">(4), 553-571. </w:t>
      </w:r>
      <w:hyperlink r:id="rId15" w:tgtFrame="_blank" w:history="1">
        <w:r w:rsidRPr="001B0C4D">
          <w:rPr>
            <w:rStyle w:val="Hyperlink"/>
            <w:color w:val="2659AB"/>
            <w:u w:val="none"/>
          </w:rPr>
          <w:t>https://doi.org/10.1002/rrq.286</w:t>
        </w:r>
      </w:hyperlink>
    </w:p>
    <w:p w14:paraId="0711BF6D" w14:textId="054053C8" w:rsidR="00AB31D4" w:rsidRDefault="00AB31D4" w:rsidP="00C20B3C">
      <w:pPr>
        <w:spacing w:before="100" w:beforeAutospacing="1" w:after="100" w:afterAutospacing="1" w:line="360" w:lineRule="auto"/>
        <w:ind w:right="-113"/>
        <w:contextualSpacing/>
        <w:jc w:val="both"/>
        <w:rPr>
          <w:color w:val="000000" w:themeColor="text1"/>
          <w:lang w:val="en-US"/>
        </w:rPr>
      </w:pPr>
      <w:r w:rsidRPr="006B7F27">
        <w:rPr>
          <w:color w:val="000000" w:themeColor="text1"/>
          <w:lang w:val="en-US"/>
        </w:rPr>
        <w:t>Garc</w:t>
      </w:r>
      <w:r>
        <w:rPr>
          <w:color w:val="000000" w:themeColor="text1"/>
          <w:lang w:val="en-US"/>
        </w:rPr>
        <w:t>í</w:t>
      </w:r>
      <w:r w:rsidRPr="006B7F27">
        <w:rPr>
          <w:color w:val="000000" w:themeColor="text1"/>
          <w:lang w:val="en-US"/>
        </w:rPr>
        <w:t>a</w:t>
      </w:r>
      <w:r>
        <w:rPr>
          <w:color w:val="000000" w:themeColor="text1"/>
          <w:lang w:val="en-US"/>
        </w:rPr>
        <w:t>, O.</w:t>
      </w:r>
      <w:r w:rsidR="005465C5">
        <w:rPr>
          <w:color w:val="000000" w:themeColor="text1"/>
          <w:lang w:val="en-US"/>
        </w:rPr>
        <w:t>,</w:t>
      </w:r>
      <w:r w:rsidRPr="006B7F27">
        <w:rPr>
          <w:color w:val="000000" w:themeColor="text1"/>
          <w:lang w:val="en-US"/>
        </w:rPr>
        <w:t xml:space="preserve"> &amp; Li, </w:t>
      </w:r>
      <w:r>
        <w:rPr>
          <w:color w:val="000000" w:themeColor="text1"/>
          <w:lang w:val="en-US"/>
        </w:rPr>
        <w:t>W. (</w:t>
      </w:r>
      <w:r w:rsidRPr="006B7F27">
        <w:rPr>
          <w:color w:val="000000" w:themeColor="text1"/>
          <w:lang w:val="en-US"/>
        </w:rPr>
        <w:t>2014</w:t>
      </w:r>
      <w:r>
        <w:rPr>
          <w:color w:val="000000" w:themeColor="text1"/>
          <w:lang w:val="en-US"/>
        </w:rPr>
        <w:t xml:space="preserve">). Translanguaging: Language, bilingualism, and education. </w:t>
      </w:r>
    </w:p>
    <w:p w14:paraId="2A9E9FA6" w14:textId="6E54048F" w:rsidR="00AB31D4" w:rsidRDefault="00AB31D4" w:rsidP="00F73D34">
      <w:pPr>
        <w:spacing w:before="100" w:beforeAutospacing="1" w:after="100" w:afterAutospacing="1" w:line="360" w:lineRule="auto"/>
        <w:ind w:right="-113" w:firstLine="720"/>
        <w:contextualSpacing/>
        <w:jc w:val="both"/>
        <w:rPr>
          <w:color w:val="000000" w:themeColor="text1"/>
          <w:lang w:val="en-US"/>
        </w:rPr>
      </w:pPr>
      <w:r>
        <w:rPr>
          <w:color w:val="000000" w:themeColor="text1"/>
          <w:lang w:val="en-US"/>
        </w:rPr>
        <w:t>Basingstoke: Palgrave Macmillan.</w:t>
      </w:r>
    </w:p>
    <w:p w14:paraId="19CE2291" w14:textId="27013411" w:rsidR="009536D9" w:rsidRDefault="009536D9" w:rsidP="009536D9">
      <w:pPr>
        <w:spacing w:before="100" w:beforeAutospacing="1" w:after="100" w:afterAutospacing="1" w:line="360" w:lineRule="auto"/>
        <w:ind w:right="-113"/>
        <w:contextualSpacing/>
        <w:jc w:val="both"/>
        <w:rPr>
          <w:color w:val="000000" w:themeColor="text1"/>
          <w:lang w:val="en-US"/>
        </w:rPr>
      </w:pPr>
      <w:r w:rsidRPr="009536D9">
        <w:rPr>
          <w:color w:val="000000" w:themeColor="text1"/>
          <w:lang w:val="en-US"/>
        </w:rPr>
        <w:t>García</w:t>
      </w:r>
      <w:r w:rsidR="005465C5">
        <w:rPr>
          <w:color w:val="000000" w:themeColor="text1"/>
          <w:lang w:val="en-US"/>
        </w:rPr>
        <w:t>, O.,</w:t>
      </w:r>
      <w:r w:rsidRPr="009536D9">
        <w:rPr>
          <w:color w:val="000000" w:themeColor="text1"/>
          <w:lang w:val="en-US"/>
        </w:rPr>
        <w:t xml:space="preserve"> &amp; Otheguy, R. (2020). Plurilingualism and translanguaging: Commonalities and </w:t>
      </w:r>
    </w:p>
    <w:p w14:paraId="0C90824C" w14:textId="725026A2" w:rsidR="009536D9" w:rsidRPr="009536D9" w:rsidRDefault="009536D9" w:rsidP="009536D9">
      <w:pPr>
        <w:spacing w:before="100" w:beforeAutospacing="1" w:after="100" w:afterAutospacing="1" w:line="360" w:lineRule="auto"/>
        <w:ind w:left="720" w:right="-113"/>
        <w:contextualSpacing/>
        <w:jc w:val="both"/>
        <w:rPr>
          <w:color w:val="000000" w:themeColor="text1"/>
          <w:lang w:val="en-US"/>
        </w:rPr>
      </w:pPr>
      <w:r w:rsidRPr="009536D9">
        <w:rPr>
          <w:color w:val="000000" w:themeColor="text1"/>
          <w:lang w:val="en-US"/>
        </w:rPr>
        <w:t xml:space="preserve">divergences. </w:t>
      </w:r>
      <w:r w:rsidRPr="009536D9">
        <w:rPr>
          <w:i/>
          <w:iCs/>
          <w:color w:val="000000" w:themeColor="text1"/>
          <w:lang w:val="en-US"/>
        </w:rPr>
        <w:t>International Journal of Bilingual Education and Bilingualism</w:t>
      </w:r>
      <w:r w:rsidRPr="009536D9">
        <w:rPr>
          <w:color w:val="000000" w:themeColor="text1"/>
          <w:lang w:val="en-US"/>
        </w:rPr>
        <w:t xml:space="preserve">, </w:t>
      </w:r>
      <w:r w:rsidRPr="009536D9">
        <w:rPr>
          <w:i/>
          <w:iCs/>
          <w:color w:val="000000" w:themeColor="text1"/>
          <w:lang w:val="en-US"/>
        </w:rPr>
        <w:t>23</w:t>
      </w:r>
      <w:r w:rsidRPr="009536D9">
        <w:rPr>
          <w:color w:val="000000" w:themeColor="text1"/>
          <w:lang w:val="en-US"/>
        </w:rPr>
        <w:t>(1), 17-35.</w:t>
      </w:r>
      <w:r>
        <w:rPr>
          <w:color w:val="000000" w:themeColor="text1"/>
          <w:lang w:val="en-US"/>
        </w:rPr>
        <w:t xml:space="preserve"> </w:t>
      </w:r>
      <w:hyperlink r:id="rId16" w:history="1">
        <w:r w:rsidRPr="004B14A3">
          <w:rPr>
            <w:rStyle w:val="Hyperlink"/>
          </w:rPr>
          <w:t>https://doi.org/10.1080/13670050.2019.1598932</w:t>
        </w:r>
      </w:hyperlink>
    </w:p>
    <w:p w14:paraId="75EE56E1" w14:textId="6C6FA83D" w:rsidR="00AB31D4" w:rsidRPr="005C1CAC" w:rsidRDefault="00AB31D4" w:rsidP="00C20B3C">
      <w:pPr>
        <w:spacing w:line="360" w:lineRule="auto"/>
      </w:pPr>
      <w:r w:rsidRPr="005C1CAC">
        <w:rPr>
          <w:color w:val="000000"/>
          <w:spacing w:val="-5"/>
          <w:shd w:val="clear" w:color="auto" w:fill="FFFFFF"/>
        </w:rPr>
        <w:t xml:space="preserve">Guerra, J. C. (2016). Cultivating a Rhetorical Sensibility in the Translingual Writing </w:t>
      </w:r>
      <w:r>
        <w:rPr>
          <w:color w:val="000000"/>
          <w:spacing w:val="-5"/>
          <w:shd w:val="clear" w:color="auto" w:fill="FFFFFF"/>
        </w:rPr>
        <w:tab/>
      </w:r>
      <w:r w:rsidRPr="005C1CAC">
        <w:rPr>
          <w:color w:val="000000"/>
          <w:spacing w:val="-5"/>
          <w:shd w:val="clear" w:color="auto" w:fill="FFFFFF"/>
        </w:rPr>
        <w:t>Classroom. </w:t>
      </w:r>
      <w:r w:rsidRPr="005C1CAC">
        <w:rPr>
          <w:i/>
          <w:iCs/>
          <w:color w:val="000000"/>
          <w:spacing w:val="-5"/>
          <w:shd w:val="clear" w:color="auto" w:fill="FFFFFF"/>
        </w:rPr>
        <w:t>College English</w:t>
      </w:r>
      <w:r w:rsidRPr="005C1CAC">
        <w:rPr>
          <w:color w:val="000000"/>
          <w:spacing w:val="-5"/>
          <w:shd w:val="clear" w:color="auto" w:fill="FFFFFF"/>
        </w:rPr>
        <w:t>, </w:t>
      </w:r>
      <w:r w:rsidRPr="005C1CAC">
        <w:rPr>
          <w:i/>
          <w:iCs/>
          <w:color w:val="000000"/>
          <w:spacing w:val="-5"/>
          <w:shd w:val="clear" w:color="auto" w:fill="FFFFFF"/>
        </w:rPr>
        <w:t>78</w:t>
      </w:r>
      <w:r w:rsidRPr="005C1CAC">
        <w:rPr>
          <w:color w:val="000000"/>
          <w:spacing w:val="-5"/>
          <w:shd w:val="clear" w:color="auto" w:fill="FFFFFF"/>
        </w:rPr>
        <w:t>(3), 228–233. http://www.jstor.org/stable/44075112</w:t>
      </w:r>
    </w:p>
    <w:p w14:paraId="5A6475E1" w14:textId="4CFD4075" w:rsidR="00AB31D4" w:rsidRPr="00F14EF8" w:rsidRDefault="00AB31D4" w:rsidP="00C20B3C">
      <w:pPr>
        <w:spacing w:before="100" w:beforeAutospacing="1" w:after="100" w:afterAutospacing="1" w:line="360" w:lineRule="auto"/>
        <w:ind w:right="-113"/>
        <w:contextualSpacing/>
        <w:jc w:val="both"/>
        <w:rPr>
          <w:i/>
          <w:iCs/>
          <w:color w:val="000000" w:themeColor="text1"/>
        </w:rPr>
      </w:pPr>
      <w:r w:rsidRPr="00F14EF8">
        <w:rPr>
          <w:color w:val="000000" w:themeColor="text1"/>
        </w:rPr>
        <w:t xml:space="preserve">Havinga, A. D. (2018). </w:t>
      </w:r>
      <w:r w:rsidRPr="00F14EF8">
        <w:rPr>
          <w:i/>
          <w:iCs/>
          <w:color w:val="000000" w:themeColor="text1"/>
        </w:rPr>
        <w:t>Invisibilising</w:t>
      </w:r>
      <w:r w:rsidRPr="00F14EF8">
        <w:rPr>
          <w:i/>
          <w:iCs/>
          <w:color w:val="000000" w:themeColor="text1"/>
          <w:lang w:val="en-US"/>
        </w:rPr>
        <w:t xml:space="preserve"> A</w:t>
      </w:r>
      <w:r w:rsidRPr="00F14EF8">
        <w:rPr>
          <w:i/>
          <w:iCs/>
          <w:color w:val="000000" w:themeColor="text1"/>
        </w:rPr>
        <w:t xml:space="preserve">ustrian </w:t>
      </w:r>
      <w:r w:rsidRPr="00F14EF8">
        <w:rPr>
          <w:i/>
          <w:iCs/>
          <w:color w:val="000000" w:themeColor="text1"/>
          <w:lang w:val="en-US"/>
        </w:rPr>
        <w:t>G</w:t>
      </w:r>
      <w:r w:rsidRPr="00F14EF8">
        <w:rPr>
          <w:i/>
          <w:iCs/>
          <w:color w:val="000000" w:themeColor="text1"/>
        </w:rPr>
        <w:t xml:space="preserve">erman: On the effect of linguistic </w:t>
      </w:r>
    </w:p>
    <w:p w14:paraId="1C9E318D" w14:textId="4CC9C785" w:rsidR="00AB31D4" w:rsidRPr="00F14EF8" w:rsidRDefault="00AB31D4" w:rsidP="00C20B3C">
      <w:pPr>
        <w:spacing w:before="100" w:beforeAutospacing="1" w:after="100" w:afterAutospacing="1" w:line="360" w:lineRule="auto"/>
        <w:ind w:left="720"/>
        <w:contextualSpacing/>
        <w:jc w:val="both"/>
        <w:rPr>
          <w:color w:val="000000" w:themeColor="text1"/>
        </w:rPr>
      </w:pPr>
      <w:r w:rsidRPr="00F14EF8">
        <w:rPr>
          <w:i/>
          <w:iCs/>
          <w:color w:val="000000" w:themeColor="text1"/>
        </w:rPr>
        <w:t xml:space="preserve">prescriptions and educational reforms on writing practices in 18-century </w:t>
      </w:r>
      <w:r w:rsidRPr="00F14EF8">
        <w:rPr>
          <w:i/>
          <w:iCs/>
          <w:color w:val="000000" w:themeColor="text1"/>
          <w:lang w:val="en-US"/>
        </w:rPr>
        <w:t>A</w:t>
      </w:r>
      <w:r w:rsidRPr="00F14EF8">
        <w:rPr>
          <w:i/>
          <w:iCs/>
          <w:color w:val="000000" w:themeColor="text1"/>
        </w:rPr>
        <w:t>ustria</w:t>
      </w:r>
      <w:r w:rsidRPr="00F14EF8">
        <w:rPr>
          <w:color w:val="000000" w:themeColor="text1"/>
        </w:rPr>
        <w:t>. Berlin: Walter de Gruyter.</w:t>
      </w:r>
    </w:p>
    <w:p w14:paraId="3E001305" w14:textId="0E006157" w:rsidR="00AB31D4" w:rsidRPr="00F14EF8" w:rsidRDefault="00AB31D4" w:rsidP="00C20B3C">
      <w:pPr>
        <w:spacing w:before="100" w:beforeAutospacing="1" w:after="100" w:afterAutospacing="1" w:line="360" w:lineRule="auto"/>
        <w:ind w:right="-113"/>
        <w:contextualSpacing/>
      </w:pPr>
      <w:r w:rsidRPr="00F14EF8">
        <w:t>Havinga, A</w:t>
      </w:r>
      <w:r w:rsidRPr="00F14EF8">
        <w:rPr>
          <w:lang w:val="en-US"/>
        </w:rPr>
        <w:t>.</w:t>
      </w:r>
      <w:r w:rsidRPr="00F14EF8">
        <w:t xml:space="preserve"> D.</w:t>
      </w:r>
      <w:r w:rsidR="005465C5">
        <w:rPr>
          <w:lang w:val="en-US"/>
        </w:rPr>
        <w:t>,</w:t>
      </w:r>
      <w:r w:rsidRPr="00F14EF8">
        <w:t xml:space="preserve"> &amp; Langer</w:t>
      </w:r>
      <w:r w:rsidRPr="00F14EF8">
        <w:rPr>
          <w:lang w:val="en-US"/>
        </w:rPr>
        <w:t>, N.</w:t>
      </w:r>
      <w:r w:rsidRPr="00F14EF8">
        <w:rPr>
          <w:color w:val="000000" w:themeColor="text1"/>
        </w:rPr>
        <w:t xml:space="preserve"> (</w:t>
      </w:r>
      <w:r w:rsidRPr="00F14EF8">
        <w:rPr>
          <w:color w:val="000000" w:themeColor="text1"/>
          <w:lang w:val="en-US"/>
        </w:rPr>
        <w:t>E</w:t>
      </w:r>
      <w:r w:rsidRPr="00F14EF8">
        <w:rPr>
          <w:color w:val="000000" w:themeColor="text1"/>
        </w:rPr>
        <w:t>ds</w:t>
      </w:r>
      <w:r w:rsidRPr="00F14EF8">
        <w:rPr>
          <w:color w:val="000000" w:themeColor="text1"/>
          <w:lang w:val="en-US"/>
        </w:rPr>
        <w:t>.</w:t>
      </w:r>
      <w:r w:rsidRPr="00F14EF8">
        <w:rPr>
          <w:color w:val="000000" w:themeColor="text1"/>
        </w:rPr>
        <w:t xml:space="preserve">). </w:t>
      </w:r>
      <w:r w:rsidRPr="00F14EF8">
        <w:rPr>
          <w:lang w:val="en-US"/>
        </w:rPr>
        <w:t>(</w:t>
      </w:r>
      <w:r w:rsidRPr="00F14EF8">
        <w:t>2015</w:t>
      </w:r>
      <w:r w:rsidRPr="00F14EF8">
        <w:rPr>
          <w:lang w:val="en-US"/>
        </w:rPr>
        <w:t>)</w:t>
      </w:r>
      <w:r w:rsidRPr="00F14EF8">
        <w:t xml:space="preserve">. </w:t>
      </w:r>
      <w:r w:rsidRPr="00F14EF8">
        <w:rPr>
          <w:i/>
          <w:iCs/>
        </w:rPr>
        <w:t>Invisible Languages in the Nineteenth Century</w:t>
      </w:r>
      <w:r w:rsidRPr="00F14EF8">
        <w:t xml:space="preserve">. </w:t>
      </w:r>
    </w:p>
    <w:p w14:paraId="73F80C69" w14:textId="2E7FA142" w:rsidR="00AB31D4" w:rsidRDefault="00AB31D4" w:rsidP="00F73D34">
      <w:pPr>
        <w:spacing w:before="100" w:beforeAutospacing="1" w:after="100" w:afterAutospacing="1" w:line="360" w:lineRule="auto"/>
        <w:ind w:firstLine="720"/>
        <w:contextualSpacing/>
      </w:pPr>
      <w:r w:rsidRPr="00F14EF8">
        <w:t>(Historical Sociolinguistics 2). Bern: Peter Lang.</w:t>
      </w:r>
    </w:p>
    <w:p w14:paraId="715A2A41" w14:textId="050B089B" w:rsidR="00AB31D4" w:rsidRPr="00E72A8F" w:rsidRDefault="00AB31D4" w:rsidP="00C20B3C">
      <w:pPr>
        <w:spacing w:before="100" w:beforeAutospacing="1" w:after="100" w:afterAutospacing="1" w:line="360" w:lineRule="auto"/>
        <w:contextualSpacing/>
        <w:rPr>
          <w:lang w:val="en-US"/>
        </w:rPr>
      </w:pPr>
      <w:r>
        <w:rPr>
          <w:lang w:val="en-US"/>
        </w:rPr>
        <w:t xml:space="preserve">Heller, M. (2007). Bilingualism as ideology and practice. In M. Heller (ed.), </w:t>
      </w:r>
      <w:r w:rsidRPr="00F01B78">
        <w:rPr>
          <w:i/>
          <w:iCs/>
          <w:lang w:val="en-US"/>
        </w:rPr>
        <w:t xml:space="preserve">Bilingualism: A </w:t>
      </w:r>
      <w:r w:rsidRPr="00F01B78">
        <w:rPr>
          <w:i/>
          <w:iCs/>
          <w:lang w:val="en-US"/>
        </w:rPr>
        <w:tab/>
        <w:t>social approach</w:t>
      </w:r>
      <w:r>
        <w:rPr>
          <w:lang w:val="en-US"/>
        </w:rPr>
        <w:t xml:space="preserve"> (pp. 1-22). London: Palgrave Macmillan  </w:t>
      </w:r>
    </w:p>
    <w:p w14:paraId="2834DC0A" w14:textId="77777777" w:rsidR="00AB31D4" w:rsidRDefault="00AB31D4" w:rsidP="00C20B3C">
      <w:pPr>
        <w:spacing w:before="100" w:beforeAutospacing="1" w:after="100" w:afterAutospacing="1" w:line="360" w:lineRule="auto"/>
        <w:ind w:right="-113"/>
        <w:contextualSpacing/>
        <w:jc w:val="both"/>
      </w:pPr>
      <w:r w:rsidRPr="00F14EF8">
        <w:t xml:space="preserve">Hickey, R. (2020). Re-examining codification. </w:t>
      </w:r>
      <w:r w:rsidRPr="00F14EF8">
        <w:rPr>
          <w:i/>
          <w:iCs/>
        </w:rPr>
        <w:t>Language Policy</w:t>
      </w:r>
      <w:r w:rsidRPr="00F14EF8">
        <w:t xml:space="preserve">, 19(2), 215-234. </w:t>
      </w:r>
    </w:p>
    <w:p w14:paraId="3C1AEB73" w14:textId="77777777" w:rsidR="00AB31D4" w:rsidRDefault="00AB31D4" w:rsidP="00C20B3C">
      <w:pPr>
        <w:spacing w:before="100" w:beforeAutospacing="1" w:after="100" w:afterAutospacing="1" w:line="360" w:lineRule="auto"/>
        <w:ind w:right="-113"/>
        <w:contextualSpacing/>
        <w:jc w:val="both"/>
        <w:rPr>
          <w:rFonts w:ascii="TimesNewRomanPSMT" w:hAnsi="TimesNewRomanPSMT"/>
        </w:rPr>
      </w:pPr>
      <w:r w:rsidRPr="00A07E73">
        <w:rPr>
          <w:rFonts w:ascii="TimesNewRomanPSMT" w:hAnsi="TimesNewRomanPSMT"/>
        </w:rPr>
        <w:t xml:space="preserve">Horner, B., Lu, M., Royster, J. J., &amp; Trimbur, J. (2011). Language difference in writing: </w:t>
      </w:r>
    </w:p>
    <w:p w14:paraId="70B7AC13" w14:textId="6FC76208" w:rsidR="00AB31D4" w:rsidRPr="00C20B3C" w:rsidRDefault="00AB31D4" w:rsidP="00C20B3C">
      <w:pPr>
        <w:spacing w:before="100" w:beforeAutospacing="1" w:after="100" w:afterAutospacing="1" w:line="360" w:lineRule="auto"/>
        <w:ind w:right="-113" w:firstLine="720"/>
        <w:contextualSpacing/>
        <w:jc w:val="both"/>
        <w:rPr>
          <w:rFonts w:ascii="TimesNewRomanPSMT" w:hAnsi="TimesNewRomanPSMT"/>
        </w:rPr>
      </w:pPr>
      <w:r w:rsidRPr="00A07E73">
        <w:rPr>
          <w:rFonts w:ascii="TimesNewRomanPSMT" w:hAnsi="TimesNewRomanPSMT"/>
        </w:rPr>
        <w:t xml:space="preserve">Toward a translingual approach. </w:t>
      </w:r>
      <w:r w:rsidRPr="00A07E73">
        <w:rPr>
          <w:rFonts w:ascii="TimesNewRomanPS" w:hAnsi="TimesNewRomanPS"/>
          <w:i/>
          <w:iCs/>
        </w:rPr>
        <w:t>College English, 73</w:t>
      </w:r>
      <w:r w:rsidRPr="00A07E73">
        <w:rPr>
          <w:rFonts w:ascii="TimesNewRomanPSMT" w:hAnsi="TimesNewRomanPSMT"/>
        </w:rPr>
        <w:t xml:space="preserve">(3), 303-321. </w:t>
      </w:r>
    </w:p>
    <w:p w14:paraId="62A24220" w14:textId="77777777" w:rsidR="00AB31D4" w:rsidRDefault="00AB31D4" w:rsidP="00C20B3C">
      <w:pPr>
        <w:spacing w:before="100" w:beforeAutospacing="1" w:after="100" w:afterAutospacing="1" w:line="360" w:lineRule="auto"/>
        <w:ind w:right="-113"/>
        <w:contextualSpacing/>
        <w:jc w:val="both"/>
        <w:rPr>
          <w:rFonts w:ascii="TimesNewRomanPSMT" w:hAnsi="TimesNewRomanPSMT"/>
        </w:rPr>
      </w:pPr>
      <w:r>
        <w:rPr>
          <w:rFonts w:ascii="TimesNewRomanPSMT" w:hAnsi="TimesNewRomanPSMT"/>
        </w:rPr>
        <w:t xml:space="preserve">Inoue, M. (2021). Redrawing the boundary of “speech community”: How and why the </w:t>
      </w:r>
    </w:p>
    <w:p w14:paraId="32FBCAAD" w14:textId="46B1CFD9" w:rsidR="00AB31D4" w:rsidRPr="00E72A8F" w:rsidRDefault="00AB31D4" w:rsidP="00C20B3C">
      <w:pPr>
        <w:spacing w:before="100" w:beforeAutospacing="1" w:after="100" w:afterAutospacing="1" w:line="360" w:lineRule="auto"/>
        <w:ind w:left="720" w:right="-113"/>
        <w:contextualSpacing/>
        <w:jc w:val="both"/>
      </w:pPr>
      <w:r>
        <w:rPr>
          <w:rFonts w:ascii="TimesNewRomanPSMT" w:hAnsi="TimesNewRomanPSMT"/>
        </w:rPr>
        <w:t xml:space="preserve">historicity and materiality of language and the space/place distinction matter to its reconceptualization. </w:t>
      </w:r>
      <w:r>
        <w:rPr>
          <w:rFonts w:ascii="TimesNewRomanPS" w:hAnsi="TimesNewRomanPS"/>
          <w:i/>
          <w:iCs/>
        </w:rPr>
        <w:t>International Journal of the Sociology of Language, 267/268</w:t>
      </w:r>
      <w:r>
        <w:rPr>
          <w:rFonts w:ascii="TimesNewRomanPSMT" w:hAnsi="TimesNewRomanPSMT"/>
        </w:rPr>
        <w:t xml:space="preserve">, 131- 135. </w:t>
      </w:r>
      <w:r>
        <w:rPr>
          <w:rFonts w:ascii="TimesNewRomanPSMT" w:hAnsi="TimesNewRomanPSMT"/>
          <w:shd w:val="clear" w:color="auto" w:fill="F4F4F4"/>
        </w:rPr>
        <w:t xml:space="preserve">https://doi-org.ezproxy.rit.edu/10.1515/ijsl-2020-0079 </w:t>
      </w:r>
    </w:p>
    <w:p w14:paraId="0BC901F1" w14:textId="1F8E5912" w:rsidR="00AB31D4" w:rsidRPr="00F14EF8" w:rsidRDefault="00AB31D4" w:rsidP="00C20B3C">
      <w:pPr>
        <w:widowControl w:val="0"/>
        <w:autoSpaceDE w:val="0"/>
        <w:autoSpaceDN w:val="0"/>
        <w:adjustRightInd w:val="0"/>
        <w:spacing w:after="240" w:line="360" w:lineRule="auto"/>
        <w:ind w:right="-113"/>
        <w:contextualSpacing/>
        <w:rPr>
          <w:color w:val="000000" w:themeColor="text1"/>
        </w:rPr>
      </w:pPr>
      <w:r w:rsidRPr="00F14EF8">
        <w:rPr>
          <w:color w:val="000000" w:themeColor="text1"/>
        </w:rPr>
        <w:t xml:space="preserve">Ismajli, R. (2005). </w:t>
      </w:r>
      <w:r w:rsidRPr="00F14EF8">
        <w:rPr>
          <w:i/>
          <w:iCs/>
          <w:color w:val="000000" w:themeColor="text1"/>
        </w:rPr>
        <w:t>Drejtshkrimet e shqipes</w:t>
      </w:r>
      <w:r w:rsidRPr="00F14EF8">
        <w:rPr>
          <w:color w:val="000000" w:themeColor="text1"/>
        </w:rPr>
        <w:t xml:space="preserve">. </w:t>
      </w:r>
      <w:r w:rsidRPr="00F14EF8">
        <w:rPr>
          <w:iCs/>
          <w:color w:val="000000" w:themeColor="text1"/>
        </w:rPr>
        <w:t xml:space="preserve">Botime të veçanta LXVIII </w:t>
      </w:r>
      <w:r w:rsidRPr="00F14EF8">
        <w:rPr>
          <w:color w:val="000000" w:themeColor="text1"/>
        </w:rPr>
        <w:t xml:space="preserve">Seksioni i Gjuhësisë </w:t>
      </w:r>
    </w:p>
    <w:p w14:paraId="558288DA" w14:textId="230AB570" w:rsidR="00AB31D4" w:rsidRPr="00F14EF8" w:rsidRDefault="00AB31D4" w:rsidP="00F73D34">
      <w:pPr>
        <w:widowControl w:val="0"/>
        <w:autoSpaceDE w:val="0"/>
        <w:autoSpaceDN w:val="0"/>
        <w:adjustRightInd w:val="0"/>
        <w:spacing w:after="240" w:line="360" w:lineRule="auto"/>
        <w:ind w:firstLine="720"/>
        <w:contextualSpacing/>
        <w:rPr>
          <w:color w:val="000000" w:themeColor="text1"/>
        </w:rPr>
      </w:pPr>
      <w:r w:rsidRPr="00F14EF8">
        <w:rPr>
          <w:color w:val="000000" w:themeColor="text1"/>
        </w:rPr>
        <w:t>dhe i Letersisë (Libri 29). Pristinë: Akademie e Shkencave dhe e Arteve e Kosovës.</w:t>
      </w:r>
    </w:p>
    <w:p w14:paraId="3963A8E6" w14:textId="77777777" w:rsidR="00AB31D4" w:rsidRPr="00F14EF8" w:rsidRDefault="00AB31D4" w:rsidP="00C20B3C">
      <w:pPr>
        <w:spacing w:line="360" w:lineRule="auto"/>
        <w:ind w:right="-113"/>
        <w:contextualSpacing/>
        <w:jc w:val="both"/>
        <w:rPr>
          <w:color w:val="000000" w:themeColor="text1"/>
        </w:rPr>
      </w:pPr>
      <w:r w:rsidRPr="00F14EF8">
        <w:rPr>
          <w:color w:val="000000" w:themeColor="text1"/>
        </w:rPr>
        <w:t xml:space="preserve">Joseph, J. E., Rutten, G., &amp; Vosters, R. (2020). Dialect, language, nation: 50 years on. </w:t>
      </w:r>
    </w:p>
    <w:p w14:paraId="26AC47DA" w14:textId="356591AA" w:rsidR="00AB31D4" w:rsidRDefault="00AB31D4" w:rsidP="00F73D34">
      <w:pPr>
        <w:spacing w:line="360" w:lineRule="auto"/>
        <w:ind w:firstLine="720"/>
        <w:contextualSpacing/>
        <w:jc w:val="both"/>
        <w:rPr>
          <w:color w:val="000000" w:themeColor="text1"/>
        </w:rPr>
      </w:pPr>
      <w:r w:rsidRPr="00F14EF8">
        <w:rPr>
          <w:i/>
          <w:iCs/>
          <w:color w:val="000000" w:themeColor="text1"/>
        </w:rPr>
        <w:t>Language Policy, 19</w:t>
      </w:r>
      <w:r w:rsidRPr="00F14EF8">
        <w:rPr>
          <w:color w:val="000000" w:themeColor="text1"/>
        </w:rPr>
        <w:t>(2), 161-182. doi:10.1007/s10993-020-09549-x</w:t>
      </w:r>
    </w:p>
    <w:p w14:paraId="195C8EF7" w14:textId="77777777" w:rsidR="00AB31D4" w:rsidRDefault="00AB31D4" w:rsidP="00C20B3C">
      <w:pPr>
        <w:spacing w:line="360" w:lineRule="auto"/>
        <w:contextualSpacing/>
        <w:jc w:val="both"/>
        <w:rPr>
          <w:color w:val="000000" w:themeColor="text1"/>
          <w:lang w:val="en-US"/>
        </w:rPr>
      </w:pPr>
      <w:r>
        <w:rPr>
          <w:color w:val="000000" w:themeColor="text1"/>
          <w:lang w:val="en-US"/>
        </w:rPr>
        <w:t xml:space="preserve">Kaufhold, K. (2018). Creating translanguaging spaces in students’ academic writing </w:t>
      </w:r>
    </w:p>
    <w:p w14:paraId="3485126C" w14:textId="63B8BA12" w:rsidR="00AB31D4" w:rsidRPr="00755BF1" w:rsidRDefault="00AB31D4" w:rsidP="00F73D34">
      <w:pPr>
        <w:spacing w:line="360" w:lineRule="auto"/>
        <w:ind w:firstLine="720"/>
        <w:contextualSpacing/>
        <w:jc w:val="both"/>
        <w:rPr>
          <w:color w:val="000000" w:themeColor="text1"/>
          <w:sz w:val="22"/>
          <w:szCs w:val="22"/>
          <w:lang w:val="en-US"/>
        </w:rPr>
      </w:pPr>
      <w:r w:rsidRPr="00755BF1">
        <w:rPr>
          <w:color w:val="000000" w:themeColor="text1"/>
          <w:sz w:val="22"/>
          <w:szCs w:val="22"/>
          <w:lang w:val="en-US"/>
        </w:rPr>
        <w:t xml:space="preserve">practices. </w:t>
      </w:r>
      <w:r w:rsidRPr="00755BF1">
        <w:rPr>
          <w:i/>
          <w:iCs/>
          <w:color w:val="000000" w:themeColor="text1"/>
          <w:sz w:val="22"/>
          <w:szCs w:val="22"/>
          <w:lang w:val="en-US"/>
        </w:rPr>
        <w:t>Linguistics and Education</w:t>
      </w:r>
      <w:r w:rsidRPr="00755BF1">
        <w:rPr>
          <w:color w:val="000000" w:themeColor="text1"/>
          <w:sz w:val="22"/>
          <w:szCs w:val="22"/>
          <w:lang w:val="en-US"/>
        </w:rPr>
        <w:t xml:space="preserve">, </w:t>
      </w:r>
      <w:r w:rsidRPr="00755BF1">
        <w:rPr>
          <w:i/>
          <w:iCs/>
          <w:color w:val="000000" w:themeColor="text1"/>
          <w:sz w:val="22"/>
          <w:szCs w:val="22"/>
          <w:lang w:val="en-US"/>
        </w:rPr>
        <w:t>45</w:t>
      </w:r>
      <w:r w:rsidRPr="00755BF1">
        <w:rPr>
          <w:color w:val="000000" w:themeColor="text1"/>
          <w:sz w:val="22"/>
          <w:szCs w:val="22"/>
          <w:lang w:val="en-US"/>
        </w:rPr>
        <w:t xml:space="preserve">, 1-9. </w:t>
      </w:r>
      <w:hyperlink r:id="rId17" w:history="1">
        <w:r w:rsidRPr="00D423AE">
          <w:rPr>
            <w:rStyle w:val="Hyperlink"/>
            <w:sz w:val="22"/>
            <w:szCs w:val="22"/>
          </w:rPr>
          <w:t>https://doi.org/10.1016/j.linged.2018.02.001</w:t>
        </w:r>
      </w:hyperlink>
    </w:p>
    <w:p w14:paraId="247EA614" w14:textId="3B3B10E0" w:rsidR="00AB31D4" w:rsidRPr="00F14EF8" w:rsidRDefault="00AB31D4" w:rsidP="00C20B3C">
      <w:pPr>
        <w:spacing w:before="100" w:beforeAutospacing="1" w:after="100" w:afterAutospacing="1" w:line="360" w:lineRule="auto"/>
        <w:ind w:right="-113"/>
        <w:contextualSpacing/>
        <w:rPr>
          <w:color w:val="0D0D0D" w:themeColor="text1" w:themeTint="F2"/>
        </w:rPr>
      </w:pPr>
      <w:r w:rsidRPr="00F14EF8">
        <w:rPr>
          <w:color w:val="0D0D0D" w:themeColor="text1" w:themeTint="F2"/>
        </w:rPr>
        <w:lastRenderedPageBreak/>
        <w:t>Kraus, P. A., &amp; Kazlauskait</w:t>
      </w:r>
      <w:r w:rsidRPr="00F14EF8">
        <w:rPr>
          <w:color w:val="0D0D0D" w:themeColor="text1" w:themeTint="F2"/>
          <w:lang w:val="en-US"/>
        </w:rPr>
        <w:t>e</w:t>
      </w:r>
      <w:r w:rsidRPr="00F14EF8">
        <w:rPr>
          <w:color w:val="0D0D0D" w:themeColor="text1" w:themeTint="F2"/>
        </w:rPr>
        <w:t xml:space="preserve">-Gürbüz, R. (2014). Addressing linguistic diversity in the </w:t>
      </w:r>
    </w:p>
    <w:p w14:paraId="6446054A" w14:textId="725E3E08" w:rsidR="00AB31D4" w:rsidRPr="00F14EF8" w:rsidRDefault="00AB31D4" w:rsidP="00F73D34">
      <w:pPr>
        <w:spacing w:before="100" w:beforeAutospacing="1" w:after="100" w:afterAutospacing="1" w:line="360" w:lineRule="auto"/>
        <w:ind w:firstLine="720"/>
        <w:contextualSpacing/>
        <w:rPr>
          <w:rStyle w:val="Hyperlink"/>
          <w:color w:val="0D0D0D" w:themeColor="text1" w:themeTint="F2"/>
        </w:rPr>
      </w:pPr>
      <w:r w:rsidRPr="00F14EF8">
        <w:rPr>
          <w:color w:val="0D0D0D" w:themeColor="text1" w:themeTint="F2"/>
        </w:rPr>
        <w:t xml:space="preserve">European </w:t>
      </w:r>
      <w:r w:rsidRPr="00F14EF8">
        <w:rPr>
          <w:color w:val="0D0D0D" w:themeColor="text1" w:themeTint="F2"/>
          <w:lang w:val="en-US"/>
        </w:rPr>
        <w:t xml:space="preserve"> </w:t>
      </w:r>
      <w:r w:rsidRPr="00F14EF8">
        <w:rPr>
          <w:color w:val="0D0D0D" w:themeColor="text1" w:themeTint="F2"/>
        </w:rPr>
        <w:t xml:space="preserve">Union: Strategies and dilemmas. </w:t>
      </w:r>
      <w:r w:rsidRPr="00F14EF8">
        <w:rPr>
          <w:i/>
          <w:iCs/>
          <w:color w:val="0D0D0D" w:themeColor="text1" w:themeTint="F2"/>
        </w:rPr>
        <w:t>Ethnicities</w:t>
      </w:r>
      <w:r w:rsidRPr="00F14EF8">
        <w:rPr>
          <w:color w:val="0D0D0D" w:themeColor="text1" w:themeTint="F2"/>
        </w:rPr>
        <w:t xml:space="preserve">, </w:t>
      </w:r>
      <w:r w:rsidRPr="00F14EF8">
        <w:rPr>
          <w:i/>
          <w:iCs/>
          <w:color w:val="0D0D0D" w:themeColor="text1" w:themeTint="F2"/>
        </w:rPr>
        <w:t>14</w:t>
      </w:r>
      <w:r w:rsidRPr="00F14EF8">
        <w:rPr>
          <w:color w:val="0D0D0D" w:themeColor="text1" w:themeTint="F2"/>
        </w:rPr>
        <w:t xml:space="preserve">(4), 517-538. </w:t>
      </w:r>
    </w:p>
    <w:p w14:paraId="46253F32" w14:textId="77777777" w:rsidR="00AB31D4" w:rsidRDefault="00AB31D4" w:rsidP="00C20B3C">
      <w:pPr>
        <w:spacing w:line="360" w:lineRule="auto"/>
        <w:rPr>
          <w:color w:val="2A2A2A"/>
          <w:shd w:val="clear" w:color="auto" w:fill="FFFFFF"/>
          <w:lang w:val="en-US"/>
        </w:rPr>
      </w:pPr>
      <w:r w:rsidRPr="00115DCC">
        <w:rPr>
          <w:color w:val="2A2A2A"/>
          <w:shd w:val="clear" w:color="auto" w:fill="FFFFFF"/>
          <w:lang w:val="en-US"/>
        </w:rPr>
        <w:t xml:space="preserve">Lee, E., &amp; Canagarajah, S. (2019). The connection between transcultural dispositions and </w:t>
      </w:r>
    </w:p>
    <w:p w14:paraId="04CD70B2" w14:textId="64F3C0C7" w:rsidR="00AB31D4" w:rsidRDefault="00AB31D4" w:rsidP="00C20B3C">
      <w:pPr>
        <w:spacing w:line="360" w:lineRule="auto"/>
        <w:ind w:left="720"/>
        <w:rPr>
          <w:rStyle w:val="Hyperlink"/>
        </w:rPr>
      </w:pPr>
      <w:r w:rsidRPr="00115DCC">
        <w:rPr>
          <w:color w:val="2A2A2A"/>
          <w:shd w:val="clear" w:color="auto" w:fill="FFFFFF"/>
          <w:lang w:val="en-US"/>
        </w:rPr>
        <w:t xml:space="preserve">translingual practices in academic writing. </w:t>
      </w:r>
      <w:r w:rsidRPr="00115DCC">
        <w:rPr>
          <w:i/>
          <w:iCs/>
          <w:color w:val="2A2A2A"/>
          <w:shd w:val="clear" w:color="auto" w:fill="FFFFFF"/>
          <w:lang w:val="en-US"/>
        </w:rPr>
        <w:t>Journal of Multicultural Discourses</w:t>
      </w:r>
      <w:r w:rsidRPr="00115DCC">
        <w:rPr>
          <w:color w:val="2A2A2A"/>
          <w:shd w:val="clear" w:color="auto" w:fill="FFFFFF"/>
          <w:lang w:val="en-US"/>
        </w:rPr>
        <w:t xml:space="preserve">, </w:t>
      </w:r>
      <w:r w:rsidRPr="00115DCC">
        <w:rPr>
          <w:i/>
          <w:iCs/>
          <w:color w:val="2A2A2A"/>
          <w:shd w:val="clear" w:color="auto" w:fill="FFFFFF"/>
          <w:lang w:val="en-US"/>
        </w:rPr>
        <w:t>14</w:t>
      </w:r>
      <w:r w:rsidRPr="00115DCC">
        <w:rPr>
          <w:color w:val="2A2A2A"/>
          <w:shd w:val="clear" w:color="auto" w:fill="FFFFFF"/>
          <w:lang w:val="en-US"/>
        </w:rPr>
        <w:t xml:space="preserve">(1), 14-28. </w:t>
      </w:r>
      <w:hyperlink r:id="rId18" w:history="1">
        <w:r w:rsidRPr="00115DCC">
          <w:rPr>
            <w:rStyle w:val="Hyperlink"/>
          </w:rPr>
          <w:t>https://doi.org/10.1080/17447143.2018.1501375</w:t>
        </w:r>
      </w:hyperlink>
    </w:p>
    <w:p w14:paraId="0DF94E64" w14:textId="77777777" w:rsidR="00AB31D4" w:rsidRDefault="00AB31D4" w:rsidP="00C20B3C">
      <w:pPr>
        <w:spacing w:line="360" w:lineRule="auto"/>
        <w:rPr>
          <w:color w:val="2A2A2A"/>
          <w:shd w:val="clear" w:color="auto" w:fill="FFFFFF"/>
        </w:rPr>
      </w:pPr>
      <w:r w:rsidRPr="003840A5">
        <w:rPr>
          <w:color w:val="2A2A2A"/>
          <w:shd w:val="clear" w:color="auto" w:fill="FFFFFF"/>
        </w:rPr>
        <w:t>Li</w:t>
      </w:r>
      <w:r w:rsidRPr="003840A5">
        <w:rPr>
          <w:color w:val="2A2A2A"/>
          <w:shd w:val="clear" w:color="auto" w:fill="FFFFFF"/>
          <w:lang w:val="en-US"/>
        </w:rPr>
        <w:t>,</w:t>
      </w:r>
      <w:r w:rsidRPr="003840A5">
        <w:rPr>
          <w:color w:val="2A2A2A"/>
          <w:shd w:val="clear" w:color="auto" w:fill="FFFFFF"/>
        </w:rPr>
        <w:t xml:space="preserve"> W</w:t>
      </w:r>
      <w:r w:rsidRPr="003840A5">
        <w:rPr>
          <w:color w:val="2A2A2A"/>
          <w:shd w:val="clear" w:color="auto" w:fill="FFFFFF"/>
          <w:lang w:val="en-US"/>
        </w:rPr>
        <w:t>.</w:t>
      </w:r>
      <w:r w:rsidRPr="003840A5">
        <w:rPr>
          <w:color w:val="2A2A2A"/>
          <w:shd w:val="clear" w:color="auto" w:fill="FFFFFF"/>
        </w:rPr>
        <w:t xml:space="preserve"> </w:t>
      </w:r>
      <w:r w:rsidRPr="003840A5">
        <w:rPr>
          <w:color w:val="2A2A2A"/>
          <w:shd w:val="clear" w:color="auto" w:fill="FFFFFF"/>
          <w:lang w:val="en-US"/>
        </w:rPr>
        <w:t>(2018)</w:t>
      </w:r>
      <w:r>
        <w:rPr>
          <w:color w:val="2A2A2A"/>
          <w:shd w:val="clear" w:color="auto" w:fill="FFFFFF"/>
          <w:lang w:val="en-US"/>
        </w:rPr>
        <w:t>.</w:t>
      </w:r>
      <w:r w:rsidRPr="003840A5">
        <w:rPr>
          <w:color w:val="2A2A2A"/>
          <w:shd w:val="clear" w:color="auto" w:fill="FFFFFF"/>
          <w:lang w:val="en-US"/>
        </w:rPr>
        <w:t xml:space="preserve"> </w:t>
      </w:r>
      <w:r w:rsidRPr="003840A5">
        <w:rPr>
          <w:color w:val="2A2A2A"/>
          <w:shd w:val="clear" w:color="auto" w:fill="FFFFFF"/>
        </w:rPr>
        <w:t>Translanguaging as a Practical Theory of Language</w:t>
      </w:r>
      <w:r w:rsidRPr="003840A5">
        <w:rPr>
          <w:color w:val="2A2A2A"/>
          <w:shd w:val="clear" w:color="auto" w:fill="FFFFFF"/>
          <w:lang w:val="en-US"/>
        </w:rPr>
        <w:t>.</w:t>
      </w:r>
      <w:r w:rsidRPr="003840A5">
        <w:rPr>
          <w:color w:val="2A2A2A"/>
          <w:shd w:val="clear" w:color="auto" w:fill="FFFFFF"/>
        </w:rPr>
        <w:t> </w:t>
      </w:r>
      <w:r w:rsidRPr="003840A5">
        <w:rPr>
          <w:rStyle w:val="Emphasis"/>
          <w:color w:val="2A2A2A"/>
          <w:bdr w:val="none" w:sz="0" w:space="0" w:color="auto" w:frame="1"/>
          <w:shd w:val="clear" w:color="auto" w:fill="FFFFFF"/>
        </w:rPr>
        <w:t>Applied Linguistics</w:t>
      </w:r>
      <w:r w:rsidRPr="003840A5">
        <w:rPr>
          <w:color w:val="2A2A2A"/>
          <w:shd w:val="clear" w:color="auto" w:fill="FFFFFF"/>
        </w:rPr>
        <w:t xml:space="preserve">, </w:t>
      </w:r>
    </w:p>
    <w:p w14:paraId="2EDFBD2C" w14:textId="08E68141" w:rsidR="00AB31D4" w:rsidRPr="00C20B3C" w:rsidRDefault="00AB31D4" w:rsidP="00C20B3C">
      <w:pPr>
        <w:spacing w:line="360" w:lineRule="auto"/>
        <w:ind w:firstLine="720"/>
        <w:rPr>
          <w:color w:val="2A2A2A"/>
          <w:shd w:val="clear" w:color="auto" w:fill="FFFFFF"/>
        </w:rPr>
      </w:pPr>
      <w:r w:rsidRPr="007D4270">
        <w:rPr>
          <w:i/>
          <w:iCs/>
          <w:color w:val="2A2A2A"/>
          <w:shd w:val="clear" w:color="auto" w:fill="FFFFFF"/>
        </w:rPr>
        <w:t>39</w:t>
      </w:r>
      <w:r w:rsidRPr="003840A5">
        <w:rPr>
          <w:color w:val="2A2A2A"/>
          <w:shd w:val="clear" w:color="auto" w:fill="FFFFFF"/>
          <w:lang w:val="en-US"/>
        </w:rPr>
        <w:t>(</w:t>
      </w:r>
      <w:r w:rsidRPr="003840A5">
        <w:rPr>
          <w:color w:val="2A2A2A"/>
          <w:shd w:val="clear" w:color="auto" w:fill="FFFFFF"/>
        </w:rPr>
        <w:t>1</w:t>
      </w:r>
      <w:r w:rsidRPr="003840A5">
        <w:rPr>
          <w:color w:val="2A2A2A"/>
          <w:shd w:val="clear" w:color="auto" w:fill="FFFFFF"/>
          <w:lang w:val="en-US"/>
        </w:rPr>
        <w:t>)</w:t>
      </w:r>
      <w:r w:rsidRPr="003840A5">
        <w:rPr>
          <w:color w:val="2A2A2A"/>
          <w:shd w:val="clear" w:color="auto" w:fill="FFFFFF"/>
        </w:rPr>
        <w:t>, 9–30, </w:t>
      </w:r>
      <w:hyperlink r:id="rId19" w:history="1">
        <w:r w:rsidRPr="003840A5">
          <w:rPr>
            <w:rStyle w:val="Hyperlink"/>
            <w:color w:val="006FB7"/>
            <w:u w:val="none"/>
            <w:bdr w:val="none" w:sz="0" w:space="0" w:color="auto" w:frame="1"/>
            <w:shd w:val="clear" w:color="auto" w:fill="FFFFFF"/>
          </w:rPr>
          <w:t>https://doi-org.ezproxy.rit.edu/10.1093/applin/amx039</w:t>
        </w:r>
      </w:hyperlink>
    </w:p>
    <w:p w14:paraId="1A0C4564" w14:textId="77777777" w:rsidR="00AB31D4" w:rsidRDefault="00AB31D4" w:rsidP="00C20B3C">
      <w:pPr>
        <w:spacing w:line="360" w:lineRule="auto"/>
        <w:rPr>
          <w:rFonts w:ascii="TimesNewRomanPS" w:hAnsi="TimesNewRomanPS"/>
          <w:i/>
          <w:iCs/>
          <w:lang w:val="en-US"/>
        </w:rPr>
      </w:pPr>
      <w:r w:rsidRPr="009B41CD">
        <w:rPr>
          <w:rFonts w:ascii="TimesNewRomanPSMT" w:hAnsi="TimesNewRomanPSMT"/>
        </w:rPr>
        <w:t xml:space="preserve">Lippi-Green, R. (2012). </w:t>
      </w:r>
      <w:r w:rsidRPr="009B41CD">
        <w:rPr>
          <w:rFonts w:ascii="TimesNewRomanPS" w:hAnsi="TimesNewRomanPS"/>
          <w:i/>
          <w:iCs/>
        </w:rPr>
        <w:t xml:space="preserve">English with an accent: Language, ideology, and discrimination in </w:t>
      </w:r>
    </w:p>
    <w:p w14:paraId="1B0BA2DC" w14:textId="102C9993" w:rsidR="00AB31D4" w:rsidRPr="009B41CD" w:rsidRDefault="00AB31D4" w:rsidP="00C20B3C">
      <w:pPr>
        <w:spacing w:line="360" w:lineRule="auto"/>
        <w:ind w:firstLine="720"/>
      </w:pPr>
      <w:r w:rsidRPr="009B41CD">
        <w:rPr>
          <w:rFonts w:ascii="TimesNewRomanPS" w:hAnsi="TimesNewRomanPS"/>
          <w:i/>
          <w:iCs/>
        </w:rPr>
        <w:t>the United States</w:t>
      </w:r>
      <w:r w:rsidRPr="009B41CD">
        <w:rPr>
          <w:rFonts w:ascii="TimesNewRomanPSMT" w:hAnsi="TimesNewRomanPSMT"/>
        </w:rPr>
        <w:t xml:space="preserve">. Routledge. https://doi.org/10.4324/9780203348802 </w:t>
      </w:r>
    </w:p>
    <w:p w14:paraId="4AD1EAC1" w14:textId="77777777" w:rsidR="00AB31D4" w:rsidRPr="00DB632D" w:rsidRDefault="00AB31D4" w:rsidP="009D02CD">
      <w:pPr>
        <w:spacing w:line="360" w:lineRule="auto"/>
        <w:rPr>
          <w:i/>
          <w:iCs/>
          <w:shd w:val="clear" w:color="auto" w:fill="FFFFFF"/>
        </w:rPr>
      </w:pPr>
      <w:r w:rsidRPr="00DB632D">
        <w:rPr>
          <w:shd w:val="clear" w:color="auto" w:fill="FFFFFF"/>
          <w:lang w:val="en-US"/>
        </w:rPr>
        <w:t xml:space="preserve">Lorimer </w:t>
      </w:r>
      <w:r w:rsidRPr="00DB632D">
        <w:rPr>
          <w:shd w:val="clear" w:color="auto" w:fill="FFFFFF"/>
        </w:rPr>
        <w:t>Leonard, R. (2021). The Role of Writing in Critical Language Awareness.</w:t>
      </w:r>
      <w:r w:rsidRPr="00DB632D">
        <w:rPr>
          <w:i/>
          <w:iCs/>
          <w:shd w:val="clear" w:color="auto" w:fill="FFFFFF"/>
        </w:rPr>
        <w:t xml:space="preserve"> College </w:t>
      </w:r>
    </w:p>
    <w:p w14:paraId="0F25939D" w14:textId="454BBD5E" w:rsidR="00AB31D4" w:rsidRPr="00DB632D" w:rsidRDefault="00AB31D4" w:rsidP="009D02CD">
      <w:pPr>
        <w:spacing w:line="360" w:lineRule="auto"/>
        <w:ind w:firstLine="720"/>
        <w:rPr>
          <w:shd w:val="clear" w:color="auto" w:fill="FFFFFF"/>
        </w:rPr>
      </w:pPr>
      <w:r w:rsidRPr="00DB632D">
        <w:rPr>
          <w:i/>
          <w:iCs/>
          <w:shd w:val="clear" w:color="auto" w:fill="FFFFFF"/>
        </w:rPr>
        <w:t>English, 84</w:t>
      </w:r>
      <w:r w:rsidRPr="00DB632D">
        <w:rPr>
          <w:shd w:val="clear" w:color="auto" w:fill="FFFFFF"/>
        </w:rPr>
        <w:t xml:space="preserve">(2), 175-198. </w:t>
      </w:r>
    </w:p>
    <w:p w14:paraId="7F51C09B" w14:textId="7A11E1AD" w:rsidR="00AB31D4" w:rsidRPr="00F14EF8" w:rsidRDefault="00AB31D4" w:rsidP="00C20B3C">
      <w:pPr>
        <w:spacing w:line="360" w:lineRule="auto"/>
        <w:ind w:right="-113"/>
        <w:contextualSpacing/>
        <w:rPr>
          <w:rFonts w:ascii="TimesNewRomanPSMT" w:hAnsi="TimesNewRomanPSMT"/>
        </w:rPr>
      </w:pPr>
      <w:r w:rsidRPr="00F14EF8">
        <w:rPr>
          <w:rFonts w:ascii="TimesNewRomanPSMT" w:hAnsi="TimesNewRomanPSMT"/>
        </w:rPr>
        <w:t xml:space="preserve">Low, B., &amp; Sarkar, M. (2014). Translanguaging in the multilingual Montreal hip-hop </w:t>
      </w:r>
    </w:p>
    <w:p w14:paraId="05BEAF25" w14:textId="68D850B7" w:rsidR="00AB31D4" w:rsidRPr="003173EC" w:rsidRDefault="00AB31D4" w:rsidP="00C20B3C">
      <w:pPr>
        <w:spacing w:line="360" w:lineRule="auto"/>
        <w:ind w:left="720"/>
        <w:contextualSpacing/>
        <w:rPr>
          <w:rFonts w:ascii="TimesNewRomanPSMT" w:hAnsi="TimesNewRomanPSMT"/>
          <w:color w:val="000000" w:themeColor="text1"/>
          <w:lang w:val="en-US"/>
        </w:rPr>
      </w:pPr>
      <w:r w:rsidRPr="00F14EF8">
        <w:rPr>
          <w:rFonts w:ascii="TimesNewRomanPSMT" w:hAnsi="TimesNewRomanPSMT"/>
        </w:rPr>
        <w:t xml:space="preserve">community: Everyday poetics as counter to the myths of the monolingual classroom. In A. Blackledge &amp; A. Creese (Eds.), </w:t>
      </w:r>
      <w:r w:rsidRPr="00F14EF8">
        <w:rPr>
          <w:rFonts w:ascii="TimesNewRomanPS" w:hAnsi="TimesNewRomanPS"/>
          <w:i/>
          <w:iCs/>
        </w:rPr>
        <w:t xml:space="preserve">Heteroglossia as practice and pedagogy </w:t>
      </w:r>
      <w:r w:rsidRPr="00F14EF8">
        <w:rPr>
          <w:rFonts w:ascii="TimesNewRomanPSMT" w:hAnsi="TimesNewRomanPSMT"/>
        </w:rPr>
        <w:t xml:space="preserve">(pp. </w:t>
      </w:r>
      <w:r w:rsidRPr="00F14EF8">
        <w:rPr>
          <w:rFonts w:ascii="TimesNewRomanPSMT" w:hAnsi="TimesNewRomanPSMT"/>
          <w:color w:val="000000" w:themeColor="text1"/>
        </w:rPr>
        <w:t xml:space="preserve">99–118). Dordecht: Springer. </w:t>
      </w:r>
    </w:p>
    <w:p w14:paraId="12D90206" w14:textId="3FA30159" w:rsidR="00AB31D4" w:rsidRPr="00A837D6" w:rsidRDefault="00AB31D4" w:rsidP="006B3479">
      <w:pPr>
        <w:spacing w:line="360" w:lineRule="auto"/>
        <w:jc w:val="both"/>
        <w:rPr>
          <w:lang w:val="sq-AL"/>
        </w:rPr>
      </w:pPr>
      <w:r w:rsidRPr="00A837D6">
        <w:rPr>
          <w:lang w:val="sq-AL"/>
        </w:rPr>
        <w:t>Makoni, S</w:t>
      </w:r>
      <w:r>
        <w:rPr>
          <w:lang w:val="sq-AL"/>
        </w:rPr>
        <w:t>.</w:t>
      </w:r>
      <w:r w:rsidR="005465C5">
        <w:rPr>
          <w:lang w:val="sq-AL"/>
        </w:rPr>
        <w:t>,</w:t>
      </w:r>
      <w:r w:rsidRPr="00A837D6">
        <w:rPr>
          <w:lang w:val="sq-AL"/>
        </w:rPr>
        <w:t xml:space="preserve"> </w:t>
      </w:r>
      <w:r>
        <w:rPr>
          <w:lang w:val="sq-AL"/>
        </w:rPr>
        <w:t>&amp;</w:t>
      </w:r>
      <w:r w:rsidRPr="00A837D6">
        <w:rPr>
          <w:lang w:val="sq-AL"/>
        </w:rPr>
        <w:t xml:space="preserve"> Pennycook</w:t>
      </w:r>
      <w:r>
        <w:rPr>
          <w:lang w:val="sq-AL"/>
        </w:rPr>
        <w:t>,</w:t>
      </w:r>
      <w:r w:rsidRPr="00641151">
        <w:rPr>
          <w:lang w:val="sq-AL"/>
        </w:rPr>
        <w:t xml:space="preserve"> </w:t>
      </w:r>
      <w:r>
        <w:rPr>
          <w:lang w:val="sq-AL"/>
        </w:rPr>
        <w:t>A</w:t>
      </w:r>
      <w:r w:rsidRPr="00A837D6">
        <w:rPr>
          <w:lang w:val="sq-AL"/>
        </w:rPr>
        <w:t>. (200</w:t>
      </w:r>
      <w:r>
        <w:rPr>
          <w:lang w:val="sq-AL"/>
        </w:rPr>
        <w:t>6</w:t>
      </w:r>
      <w:r w:rsidRPr="00A837D6">
        <w:rPr>
          <w:lang w:val="sq-AL"/>
        </w:rPr>
        <w:t xml:space="preserve">). Disinventing and reconstituting languages. In S. </w:t>
      </w:r>
    </w:p>
    <w:p w14:paraId="33F40C18" w14:textId="77777777" w:rsidR="00AB31D4" w:rsidRDefault="00AB31D4" w:rsidP="006B3479">
      <w:pPr>
        <w:spacing w:line="360" w:lineRule="auto"/>
        <w:ind w:left="720"/>
        <w:jc w:val="both"/>
        <w:rPr>
          <w:lang w:val="sq-AL"/>
        </w:rPr>
      </w:pPr>
      <w:r w:rsidRPr="00A837D6">
        <w:rPr>
          <w:lang w:val="sq-AL"/>
        </w:rPr>
        <w:t xml:space="preserve">Makoni </w:t>
      </w:r>
      <w:r>
        <w:rPr>
          <w:lang w:val="sq-AL"/>
        </w:rPr>
        <w:t>&amp;</w:t>
      </w:r>
      <w:r w:rsidRPr="00A837D6">
        <w:rPr>
          <w:lang w:val="sq-AL"/>
        </w:rPr>
        <w:t xml:space="preserve"> A. Pennycook (Eds.)</w:t>
      </w:r>
      <w:r>
        <w:rPr>
          <w:lang w:val="sq-AL"/>
        </w:rPr>
        <w:t>,</w:t>
      </w:r>
      <w:r w:rsidRPr="00A837D6">
        <w:rPr>
          <w:lang w:val="sq-AL"/>
        </w:rPr>
        <w:t xml:space="preserve"> </w:t>
      </w:r>
      <w:r w:rsidRPr="00641151">
        <w:rPr>
          <w:i/>
          <w:lang w:val="sq-AL"/>
        </w:rPr>
        <w:t>Disinventing and reconstituting languages</w:t>
      </w:r>
      <w:r w:rsidRPr="00A837D6">
        <w:rPr>
          <w:lang w:val="sq-AL"/>
        </w:rPr>
        <w:t xml:space="preserve"> (pp. 62–89). Clevedon: Multilingual Matters.</w:t>
      </w:r>
    </w:p>
    <w:p w14:paraId="649A2D3B" w14:textId="77777777" w:rsidR="00AB31D4" w:rsidRDefault="00AB31D4" w:rsidP="006B3479">
      <w:pPr>
        <w:spacing w:line="360" w:lineRule="auto"/>
        <w:jc w:val="both"/>
        <w:rPr>
          <w:rFonts w:ascii="TimesNewRomanPS" w:hAnsi="TimesNewRomanPS"/>
          <w:i/>
          <w:iCs/>
        </w:rPr>
      </w:pPr>
      <w:r w:rsidRPr="003E4EA4">
        <w:rPr>
          <w:rFonts w:ascii="TimesNewRomanPSMT" w:hAnsi="TimesNewRomanPSMT"/>
        </w:rPr>
        <w:t xml:space="preserve">Matsuda, P. K. (2013). It’s the wild West out there: A new linguistic frontier in U.S. college </w:t>
      </w:r>
      <w:r>
        <w:rPr>
          <w:rFonts w:ascii="TimesNewRomanPSMT" w:hAnsi="TimesNewRomanPSMT"/>
        </w:rPr>
        <w:tab/>
      </w:r>
      <w:r w:rsidRPr="003E4EA4">
        <w:rPr>
          <w:rFonts w:ascii="TimesNewRomanPSMT" w:hAnsi="TimesNewRomanPSMT"/>
        </w:rPr>
        <w:t xml:space="preserve">composition. In A. S. Canagarajah (Ed.). </w:t>
      </w:r>
      <w:r w:rsidRPr="003E4EA4">
        <w:rPr>
          <w:rFonts w:ascii="TimesNewRomanPS" w:hAnsi="TimesNewRomanPS"/>
          <w:i/>
          <w:iCs/>
        </w:rPr>
        <w:t xml:space="preserve">Literacy as translingual practice: Between </w:t>
      </w:r>
    </w:p>
    <w:p w14:paraId="45140704" w14:textId="368698A1" w:rsidR="00AB31D4" w:rsidRDefault="00AB31D4" w:rsidP="006B3479">
      <w:pPr>
        <w:spacing w:line="360" w:lineRule="auto"/>
        <w:ind w:firstLine="720"/>
        <w:jc w:val="both"/>
        <w:rPr>
          <w:rFonts w:ascii="TimesNewRomanPSMT" w:hAnsi="TimesNewRomanPSMT"/>
        </w:rPr>
      </w:pPr>
      <w:r w:rsidRPr="003E4EA4">
        <w:rPr>
          <w:rFonts w:ascii="TimesNewRomanPS" w:hAnsi="TimesNewRomanPS"/>
          <w:i/>
          <w:iCs/>
        </w:rPr>
        <w:t xml:space="preserve">communities and classrooms </w:t>
      </w:r>
      <w:r w:rsidRPr="003E4EA4">
        <w:rPr>
          <w:rFonts w:ascii="TimesNewRomanPSMT" w:hAnsi="TimesNewRomanPSMT"/>
        </w:rPr>
        <w:t xml:space="preserve">(pp. 128-138). Routledge. </w:t>
      </w:r>
    </w:p>
    <w:p w14:paraId="69BE247F" w14:textId="77777777" w:rsidR="00AB31D4" w:rsidRDefault="00AB31D4" w:rsidP="006B3479">
      <w:pPr>
        <w:spacing w:line="360" w:lineRule="auto"/>
        <w:rPr>
          <w:color w:val="000000"/>
          <w:spacing w:val="-5"/>
          <w:shd w:val="clear" w:color="auto" w:fill="FFFFFF"/>
        </w:rPr>
      </w:pPr>
      <w:r w:rsidRPr="003E4EA4">
        <w:rPr>
          <w:color w:val="000000"/>
          <w:spacing w:val="-5"/>
          <w:shd w:val="clear" w:color="auto" w:fill="FFFFFF"/>
        </w:rPr>
        <w:t>M</w:t>
      </w:r>
      <w:r w:rsidRPr="003E4EA4">
        <w:rPr>
          <w:color w:val="000000"/>
          <w:spacing w:val="-5"/>
          <w:shd w:val="clear" w:color="auto" w:fill="FFFFFF"/>
          <w:lang w:val="en-US"/>
        </w:rPr>
        <w:t>atsuda</w:t>
      </w:r>
      <w:r w:rsidRPr="003E4EA4">
        <w:rPr>
          <w:color w:val="000000"/>
          <w:spacing w:val="-5"/>
          <w:shd w:val="clear" w:color="auto" w:fill="FFFFFF"/>
        </w:rPr>
        <w:t>, P. K. (2014)</w:t>
      </w:r>
      <w:r w:rsidRPr="009011A1">
        <w:rPr>
          <w:color w:val="000000"/>
          <w:spacing w:val="-5"/>
          <w:shd w:val="clear" w:color="auto" w:fill="FFFFFF"/>
        </w:rPr>
        <w:t>. The Lure of Translingual Writing. </w:t>
      </w:r>
      <w:r w:rsidRPr="009011A1">
        <w:rPr>
          <w:i/>
          <w:iCs/>
          <w:color w:val="000000"/>
          <w:spacing w:val="-5"/>
          <w:shd w:val="clear" w:color="auto" w:fill="FFFFFF"/>
        </w:rPr>
        <w:t>PMLA</w:t>
      </w:r>
      <w:r w:rsidRPr="009011A1">
        <w:rPr>
          <w:color w:val="000000"/>
          <w:spacing w:val="-5"/>
          <w:shd w:val="clear" w:color="auto" w:fill="FFFFFF"/>
        </w:rPr>
        <w:t>, </w:t>
      </w:r>
      <w:r w:rsidRPr="009011A1">
        <w:rPr>
          <w:i/>
          <w:iCs/>
          <w:color w:val="000000"/>
          <w:spacing w:val="-5"/>
          <w:shd w:val="clear" w:color="auto" w:fill="FFFFFF"/>
        </w:rPr>
        <w:t>129</w:t>
      </w:r>
      <w:r w:rsidRPr="009011A1">
        <w:rPr>
          <w:color w:val="000000"/>
          <w:spacing w:val="-5"/>
          <w:shd w:val="clear" w:color="auto" w:fill="FFFFFF"/>
        </w:rPr>
        <w:t xml:space="preserve">(3), 478–483. </w:t>
      </w:r>
      <w:r>
        <w:rPr>
          <w:color w:val="000000"/>
          <w:spacing w:val="-5"/>
          <w:shd w:val="clear" w:color="auto" w:fill="FFFFFF"/>
        </w:rPr>
        <w:tab/>
      </w:r>
      <w:hyperlink r:id="rId20" w:history="1">
        <w:r w:rsidRPr="004B14A3">
          <w:rPr>
            <w:rStyle w:val="Hyperlink"/>
            <w:spacing w:val="-5"/>
            <w:shd w:val="clear" w:color="auto" w:fill="FFFFFF"/>
          </w:rPr>
          <w:t>http://www.jstor.org/stable/24769484</w:t>
        </w:r>
      </w:hyperlink>
    </w:p>
    <w:p w14:paraId="4F788974" w14:textId="77777777" w:rsidR="00AB31D4" w:rsidRDefault="00AB31D4" w:rsidP="006B3479">
      <w:pPr>
        <w:spacing w:line="360" w:lineRule="auto"/>
        <w:rPr>
          <w:rFonts w:ascii="TimesNewRomanPS" w:hAnsi="TimesNewRomanPS"/>
          <w:i/>
          <w:iCs/>
        </w:rPr>
      </w:pPr>
      <w:r w:rsidRPr="00C50514">
        <w:rPr>
          <w:rFonts w:ascii="TimesNewRomanPSMT" w:hAnsi="TimesNewRomanPSMT"/>
        </w:rPr>
        <w:t xml:space="preserve">Mihut, L. (2019). Linguistic pluralism: A statement and a call to advocacy. </w:t>
      </w:r>
      <w:r w:rsidRPr="00C50514">
        <w:rPr>
          <w:rFonts w:ascii="TimesNewRomanPS" w:hAnsi="TimesNewRomanPS"/>
          <w:i/>
          <w:iCs/>
        </w:rPr>
        <w:t xml:space="preserve">Reflections, </w:t>
      </w:r>
    </w:p>
    <w:p w14:paraId="1E58EE47" w14:textId="1005F444" w:rsidR="00AB31D4" w:rsidRPr="006B3479" w:rsidRDefault="00AB31D4" w:rsidP="006B3479">
      <w:pPr>
        <w:spacing w:line="360" w:lineRule="auto"/>
        <w:ind w:firstLine="720"/>
        <w:rPr>
          <w:rFonts w:ascii="TimesNewRomanPSMT" w:hAnsi="TimesNewRomanPSMT"/>
        </w:rPr>
      </w:pPr>
      <w:r w:rsidRPr="00C50514">
        <w:rPr>
          <w:rFonts w:ascii="TimesNewRomanPS" w:hAnsi="TimesNewRomanPS"/>
          <w:i/>
          <w:iCs/>
        </w:rPr>
        <w:t>18</w:t>
      </w:r>
      <w:r w:rsidRPr="00C50514">
        <w:rPr>
          <w:rFonts w:ascii="TimesNewRomanPSMT" w:hAnsi="TimesNewRomanPSMT"/>
        </w:rPr>
        <w:t xml:space="preserve">(2), 66-86. </w:t>
      </w:r>
    </w:p>
    <w:p w14:paraId="2A2270FD" w14:textId="385E8D21" w:rsidR="00AB31D4" w:rsidRPr="00F14EF8" w:rsidRDefault="00AB31D4" w:rsidP="006B3479">
      <w:pPr>
        <w:spacing w:line="360" w:lineRule="auto"/>
        <w:ind w:right="-113"/>
        <w:contextualSpacing/>
        <w:jc w:val="both"/>
        <w:rPr>
          <w:i/>
          <w:lang w:val="sq-AL"/>
        </w:rPr>
      </w:pPr>
      <w:r w:rsidRPr="00F14EF8">
        <w:rPr>
          <w:lang w:val="sq-AL"/>
        </w:rPr>
        <w:t xml:space="preserve">Milroy, J. (2001). Language ideologies and the consequences of standardization. </w:t>
      </w:r>
      <w:r w:rsidRPr="00F14EF8">
        <w:rPr>
          <w:i/>
          <w:lang w:val="sq-AL"/>
        </w:rPr>
        <w:t>Journal of</w:t>
      </w:r>
    </w:p>
    <w:p w14:paraId="065572DB" w14:textId="77777777" w:rsidR="00AB31D4" w:rsidRPr="00F14EF8" w:rsidRDefault="00AB31D4" w:rsidP="00F73D34">
      <w:pPr>
        <w:spacing w:line="360" w:lineRule="auto"/>
        <w:ind w:firstLine="720"/>
        <w:contextualSpacing/>
        <w:jc w:val="both"/>
        <w:rPr>
          <w:lang w:val="sq-AL"/>
        </w:rPr>
      </w:pPr>
      <w:r w:rsidRPr="00F14EF8">
        <w:rPr>
          <w:i/>
          <w:lang w:val="sq-AL"/>
        </w:rPr>
        <w:t>Sociolinguistics</w:t>
      </w:r>
      <w:r w:rsidRPr="00F14EF8">
        <w:rPr>
          <w:lang w:val="sq-AL"/>
        </w:rPr>
        <w:t xml:space="preserve">, </w:t>
      </w:r>
      <w:r w:rsidRPr="00F14EF8">
        <w:rPr>
          <w:i/>
          <w:lang w:val="sq-AL"/>
        </w:rPr>
        <w:t>5</w:t>
      </w:r>
      <w:r w:rsidRPr="00F14EF8">
        <w:rPr>
          <w:lang w:val="sq-AL"/>
        </w:rPr>
        <w:t>(4), 530–555.</w:t>
      </w:r>
    </w:p>
    <w:p w14:paraId="4A075F80" w14:textId="77777777" w:rsidR="00AB31D4" w:rsidRPr="00F14EF8" w:rsidRDefault="00AB31D4" w:rsidP="006B3479">
      <w:pPr>
        <w:spacing w:line="360" w:lineRule="auto"/>
        <w:ind w:right="-113"/>
        <w:contextualSpacing/>
        <w:jc w:val="both"/>
        <w:rPr>
          <w:lang w:val="sq-AL"/>
        </w:rPr>
      </w:pPr>
      <w:r w:rsidRPr="00F14EF8">
        <w:rPr>
          <w:lang w:val="sq-AL"/>
        </w:rPr>
        <w:t xml:space="preserve">Morales-Gálvez, S. (2017). Living together as equals. Linguistic justice and sharing the </w:t>
      </w:r>
    </w:p>
    <w:p w14:paraId="0F251895" w14:textId="77777777" w:rsidR="00AB31D4" w:rsidRDefault="00AB31D4" w:rsidP="00F73D34">
      <w:pPr>
        <w:spacing w:line="360" w:lineRule="auto"/>
        <w:ind w:firstLine="720"/>
        <w:contextualSpacing/>
        <w:jc w:val="both"/>
        <w:rPr>
          <w:color w:val="0066CC"/>
        </w:rPr>
      </w:pPr>
      <w:r w:rsidRPr="00F14EF8">
        <w:rPr>
          <w:lang w:val="sq-AL"/>
        </w:rPr>
        <w:t xml:space="preserve">public sphere in multilingual settings. </w:t>
      </w:r>
      <w:r w:rsidRPr="00F14EF8">
        <w:rPr>
          <w:i/>
          <w:iCs/>
          <w:lang w:val="sq-AL"/>
        </w:rPr>
        <w:t>Ethnicities</w:t>
      </w:r>
      <w:r w:rsidRPr="00F14EF8">
        <w:rPr>
          <w:lang w:val="sq-AL"/>
        </w:rPr>
        <w:t xml:space="preserve">, </w:t>
      </w:r>
      <w:r w:rsidRPr="00F14EF8">
        <w:rPr>
          <w:i/>
          <w:iCs/>
          <w:lang w:val="sq-AL"/>
        </w:rPr>
        <w:t>17</w:t>
      </w:r>
      <w:r w:rsidRPr="00F14EF8">
        <w:rPr>
          <w:lang w:val="sq-AL"/>
        </w:rPr>
        <w:t xml:space="preserve">(5), 646-666. </w:t>
      </w:r>
    </w:p>
    <w:p w14:paraId="0F6625B4" w14:textId="30DC513B" w:rsidR="00AB31D4" w:rsidRPr="007A31A6" w:rsidRDefault="00AB31D4" w:rsidP="006B3479">
      <w:pPr>
        <w:spacing w:line="360" w:lineRule="auto"/>
        <w:contextualSpacing/>
        <w:jc w:val="both"/>
        <w:rPr>
          <w:color w:val="0066CC"/>
        </w:rPr>
      </w:pPr>
      <w:r w:rsidRPr="00DF7C2C">
        <w:rPr>
          <w:rFonts w:ascii="TimesNewRomanPSMT" w:hAnsi="TimesNewRomanPSMT"/>
        </w:rPr>
        <w:t xml:space="preserve">National Council of Teachers of English. (1974). Students’ right to their own language. </w:t>
      </w:r>
    </w:p>
    <w:p w14:paraId="227167CF" w14:textId="1D2CBEEF" w:rsidR="00AB31D4" w:rsidRPr="00DF7C2C" w:rsidRDefault="00AB31D4" w:rsidP="006B3479">
      <w:pPr>
        <w:spacing w:before="100" w:beforeAutospacing="1" w:after="100" w:afterAutospacing="1" w:line="360" w:lineRule="auto"/>
        <w:ind w:firstLine="720"/>
        <w:contextualSpacing/>
      </w:pPr>
      <w:r w:rsidRPr="00DF7C2C">
        <w:rPr>
          <w:rFonts w:ascii="TimesNewRomanPS" w:hAnsi="TimesNewRomanPS"/>
          <w:i/>
          <w:iCs/>
        </w:rPr>
        <w:t>College Composition and Communication</w:t>
      </w:r>
      <w:r w:rsidRPr="00DF7C2C">
        <w:rPr>
          <w:rFonts w:ascii="TimesNewRomanPSMT" w:hAnsi="TimesNewRomanPSMT"/>
        </w:rPr>
        <w:t xml:space="preserve">. </w:t>
      </w:r>
    </w:p>
    <w:p w14:paraId="297A5309" w14:textId="63BE9BF1" w:rsidR="00AB31D4" w:rsidRPr="00F14EF8" w:rsidRDefault="00AB31D4" w:rsidP="006B3479">
      <w:pPr>
        <w:spacing w:line="360" w:lineRule="auto"/>
        <w:ind w:right="-113"/>
        <w:contextualSpacing/>
        <w:jc w:val="both"/>
        <w:rPr>
          <w:rFonts w:ascii="TimesNewRomanPSMT" w:hAnsi="TimesNewRomanPSMT"/>
        </w:rPr>
      </w:pPr>
      <w:r w:rsidRPr="00F14EF8">
        <w:rPr>
          <w:rFonts w:ascii="TimesNewRomanPSMT" w:hAnsi="TimesNewRomanPSMT"/>
        </w:rPr>
        <w:t xml:space="preserve">Nouguerón-Liu, S., &amp; Warrier, D. S. (2014). Heteroglossic practices in the online publishing </w:t>
      </w:r>
    </w:p>
    <w:p w14:paraId="79E183D3" w14:textId="00585B07" w:rsidR="00AB31D4" w:rsidRDefault="00AB31D4" w:rsidP="006B3479">
      <w:pPr>
        <w:spacing w:line="360" w:lineRule="auto"/>
        <w:ind w:left="720"/>
        <w:contextualSpacing/>
        <w:jc w:val="both"/>
        <w:rPr>
          <w:rFonts w:ascii="TimesNewRomanPSMT" w:hAnsi="TimesNewRomanPSMT"/>
        </w:rPr>
      </w:pPr>
      <w:r w:rsidRPr="00F14EF8">
        <w:rPr>
          <w:rFonts w:ascii="TimesNewRomanPSMT" w:hAnsi="TimesNewRomanPSMT"/>
        </w:rPr>
        <w:lastRenderedPageBreak/>
        <w:t xml:space="preserve">process: Complexities in digital and geographical borderlands. In A. Blackledge &amp; A. Creese (Eds.), </w:t>
      </w:r>
      <w:r w:rsidRPr="00F14EF8">
        <w:rPr>
          <w:rFonts w:ascii="TimesNewRomanPS" w:hAnsi="TimesNewRomanPS"/>
          <w:i/>
          <w:iCs/>
        </w:rPr>
        <w:t xml:space="preserve">Heteroglossia as practice and pedagogy </w:t>
      </w:r>
      <w:r w:rsidRPr="00F14EF8">
        <w:rPr>
          <w:rFonts w:ascii="TimesNewRomanPSMT" w:hAnsi="TimesNewRomanPSMT"/>
        </w:rPr>
        <w:t xml:space="preserve">(pp. 179–197). Dordecht: Springer. </w:t>
      </w:r>
    </w:p>
    <w:p w14:paraId="01E406E1" w14:textId="77777777" w:rsidR="00AB31D4" w:rsidRDefault="00AB31D4" w:rsidP="006B3479">
      <w:pPr>
        <w:spacing w:line="360" w:lineRule="auto"/>
        <w:contextualSpacing/>
        <w:jc w:val="both"/>
        <w:rPr>
          <w:i/>
          <w:iCs/>
          <w:lang w:val="en-US"/>
        </w:rPr>
      </w:pPr>
      <w:r w:rsidRPr="007A31A6">
        <w:rPr>
          <w:lang w:val="en-US"/>
        </w:rPr>
        <w:t>Ossa</w:t>
      </w:r>
      <w:r w:rsidRPr="00A44970">
        <w:rPr>
          <w:lang w:val="en-US"/>
        </w:rPr>
        <w:t xml:space="preserve"> Parra, M., &amp; Proctor, C. P. (2021). Translanguaging to understand language. </w:t>
      </w:r>
      <w:r w:rsidRPr="00A44970">
        <w:rPr>
          <w:i/>
          <w:iCs/>
          <w:lang w:val="en-US"/>
        </w:rPr>
        <w:t xml:space="preserve">TESOL </w:t>
      </w:r>
    </w:p>
    <w:p w14:paraId="6BC414DB" w14:textId="7184775C" w:rsidR="00AB31D4" w:rsidRDefault="00AB31D4" w:rsidP="006B3479">
      <w:pPr>
        <w:spacing w:line="360" w:lineRule="auto"/>
        <w:ind w:firstLine="720"/>
        <w:contextualSpacing/>
        <w:jc w:val="both"/>
        <w:rPr>
          <w:rStyle w:val="Hyperlink"/>
          <w:color w:val="2659AB"/>
          <w:u w:val="none"/>
        </w:rPr>
      </w:pPr>
      <w:r w:rsidRPr="00A44970">
        <w:rPr>
          <w:i/>
          <w:iCs/>
          <w:lang w:val="en-US"/>
        </w:rPr>
        <w:t>Quarterly</w:t>
      </w:r>
      <w:r w:rsidRPr="00A44970">
        <w:rPr>
          <w:lang w:val="en-US"/>
        </w:rPr>
        <w:t xml:space="preserve">, </w:t>
      </w:r>
      <w:r w:rsidRPr="00A44970">
        <w:rPr>
          <w:i/>
          <w:iCs/>
          <w:lang w:val="en-US"/>
        </w:rPr>
        <w:t>55</w:t>
      </w:r>
      <w:r w:rsidRPr="00A44970">
        <w:rPr>
          <w:lang w:val="en-US"/>
        </w:rPr>
        <w:t xml:space="preserve">(3), 766-794. </w:t>
      </w:r>
      <w:hyperlink r:id="rId21" w:tgtFrame="_blank" w:history="1">
        <w:r w:rsidRPr="00A44970">
          <w:rPr>
            <w:rStyle w:val="Hyperlink"/>
            <w:color w:val="2659AB"/>
            <w:u w:val="none"/>
          </w:rPr>
          <w:t>https://doi.org/10.1002/tesq.3011</w:t>
        </w:r>
      </w:hyperlink>
    </w:p>
    <w:p w14:paraId="7BDAE1EC" w14:textId="77777777" w:rsidR="00AB31D4" w:rsidRDefault="00AB31D4" w:rsidP="006B3479">
      <w:pPr>
        <w:spacing w:line="360" w:lineRule="auto"/>
        <w:rPr>
          <w:i/>
          <w:iCs/>
          <w:color w:val="000000" w:themeColor="text1"/>
          <w:shd w:val="clear" w:color="auto" w:fill="FFFFFF"/>
        </w:rPr>
      </w:pPr>
      <w:r>
        <w:rPr>
          <w:color w:val="000000" w:themeColor="text1"/>
          <w:shd w:val="clear" w:color="auto" w:fill="FFFFFF"/>
          <w:lang w:val="en-US"/>
        </w:rPr>
        <w:t>Ö</w:t>
      </w:r>
      <w:r w:rsidRPr="0013190B">
        <w:rPr>
          <w:color w:val="000000" w:themeColor="text1"/>
          <w:shd w:val="clear" w:color="auto" w:fill="FFFFFF"/>
        </w:rPr>
        <w:t xml:space="preserve">zer, H. </w:t>
      </w:r>
      <w:r>
        <w:rPr>
          <w:color w:val="000000" w:themeColor="text1"/>
          <w:shd w:val="clear" w:color="auto" w:fill="FFFFFF"/>
          <w:lang w:val="en-US"/>
        </w:rPr>
        <w:t xml:space="preserve">Z. </w:t>
      </w:r>
      <w:r w:rsidRPr="0013190B">
        <w:rPr>
          <w:color w:val="000000" w:themeColor="text1"/>
          <w:shd w:val="clear" w:color="auto" w:fill="FFFFFF"/>
        </w:rPr>
        <w:t>(2021). </w:t>
      </w:r>
      <w:r w:rsidRPr="0013190B">
        <w:rPr>
          <w:i/>
          <w:iCs/>
          <w:color w:val="000000" w:themeColor="text1"/>
          <w:shd w:val="clear" w:color="auto" w:fill="FFFFFF"/>
        </w:rPr>
        <w:t xml:space="preserve">Translanguaging in Writing: Language Ideologies and the Politics </w:t>
      </w:r>
    </w:p>
    <w:p w14:paraId="3460AD08" w14:textId="23E889C8" w:rsidR="00AB31D4" w:rsidRPr="00497B78" w:rsidRDefault="00AB31D4" w:rsidP="006B3479">
      <w:pPr>
        <w:spacing w:line="360" w:lineRule="auto"/>
        <w:ind w:left="720"/>
        <w:rPr>
          <w:color w:val="000000" w:themeColor="text1"/>
        </w:rPr>
      </w:pPr>
      <w:r w:rsidRPr="0013190B">
        <w:rPr>
          <w:i/>
          <w:iCs/>
          <w:color w:val="000000" w:themeColor="text1"/>
          <w:shd w:val="clear" w:color="auto" w:fill="FFFFFF"/>
        </w:rPr>
        <w:t>of Standardization in College Composition </w:t>
      </w:r>
      <w:r w:rsidRPr="0013190B">
        <w:rPr>
          <w:color w:val="000000" w:themeColor="text1"/>
          <w:shd w:val="clear" w:color="auto" w:fill="FFFFFF"/>
        </w:rPr>
        <w:t xml:space="preserve">(Order No. 28548627). Available from ProQuest Dissertations &amp; Theses Global. (2568526713). </w:t>
      </w:r>
    </w:p>
    <w:p w14:paraId="6C5945DE" w14:textId="77777777" w:rsidR="00AB31D4" w:rsidRDefault="00AB31D4" w:rsidP="006B3479">
      <w:pPr>
        <w:spacing w:line="360" w:lineRule="auto"/>
        <w:contextualSpacing/>
        <w:jc w:val="both"/>
        <w:rPr>
          <w:rFonts w:ascii="TimesNewRomanPSMT" w:hAnsi="TimesNewRomanPSMT"/>
          <w:i/>
          <w:iCs/>
          <w:lang w:val="en-US"/>
        </w:rPr>
      </w:pPr>
      <w:r>
        <w:rPr>
          <w:rFonts w:ascii="TimesNewRomanPSMT" w:hAnsi="TimesNewRomanPSMT"/>
          <w:lang w:val="en-US"/>
        </w:rPr>
        <w:t xml:space="preserve">Pennycook, A. (2017). Translanguaging and semiotic assemblages. </w:t>
      </w:r>
      <w:r w:rsidRPr="00C149D4">
        <w:rPr>
          <w:rFonts w:ascii="TimesNewRomanPSMT" w:hAnsi="TimesNewRomanPSMT"/>
          <w:i/>
          <w:iCs/>
          <w:lang w:val="en-US"/>
        </w:rPr>
        <w:t xml:space="preserve">International Journal of </w:t>
      </w:r>
    </w:p>
    <w:p w14:paraId="08E269E2" w14:textId="47218788" w:rsidR="00AB31D4" w:rsidRPr="00A44970" w:rsidRDefault="00AB31D4" w:rsidP="00F73D34">
      <w:pPr>
        <w:spacing w:line="360" w:lineRule="auto"/>
        <w:ind w:firstLine="720"/>
        <w:contextualSpacing/>
        <w:jc w:val="both"/>
        <w:rPr>
          <w:rFonts w:ascii="TimesNewRomanPSMT" w:hAnsi="TimesNewRomanPSMT"/>
          <w:i/>
          <w:iCs/>
          <w:lang w:val="en-US"/>
        </w:rPr>
      </w:pPr>
      <w:r w:rsidRPr="00C149D4">
        <w:rPr>
          <w:rFonts w:ascii="TimesNewRomanPSMT" w:hAnsi="TimesNewRomanPSMT"/>
          <w:i/>
          <w:iCs/>
          <w:lang w:val="en-US"/>
        </w:rPr>
        <w:t>Multilingualism</w:t>
      </w:r>
      <w:r>
        <w:rPr>
          <w:rFonts w:ascii="TimesNewRomanPSMT" w:hAnsi="TimesNewRomanPSMT"/>
          <w:lang w:val="en-US"/>
        </w:rPr>
        <w:t xml:space="preserve">, </w:t>
      </w:r>
      <w:r w:rsidRPr="00C149D4">
        <w:rPr>
          <w:rFonts w:ascii="TimesNewRomanPSMT" w:hAnsi="TimesNewRomanPSMT"/>
          <w:i/>
          <w:iCs/>
          <w:lang w:val="en-US"/>
        </w:rPr>
        <w:t>14</w:t>
      </w:r>
      <w:r>
        <w:rPr>
          <w:rFonts w:ascii="TimesNewRomanPSMT" w:hAnsi="TimesNewRomanPSMT"/>
          <w:lang w:val="en-US"/>
        </w:rPr>
        <w:t>(3) 269-282</w:t>
      </w:r>
      <w:r w:rsidRPr="00C149D4">
        <w:rPr>
          <w:lang w:val="en-US"/>
        </w:rPr>
        <w:t xml:space="preserve">. </w:t>
      </w:r>
      <w:hyperlink r:id="rId22" w:history="1">
        <w:r w:rsidRPr="00C149D4">
          <w:rPr>
            <w:rStyle w:val="Hyperlink"/>
            <w:color w:val="10147E"/>
            <w:u w:val="none"/>
          </w:rPr>
          <w:t>https://doi.org/10.1080/14790718.2017.1315810</w:t>
        </w:r>
      </w:hyperlink>
    </w:p>
    <w:p w14:paraId="66F25595" w14:textId="77777777" w:rsidR="00AB31D4" w:rsidRDefault="00AB31D4" w:rsidP="006B3479">
      <w:pPr>
        <w:spacing w:line="360" w:lineRule="auto"/>
        <w:ind w:right="-113"/>
        <w:jc w:val="both"/>
      </w:pPr>
      <w:r w:rsidRPr="00F14EF8">
        <w:t xml:space="preserve">Pietikäinen, S., &amp; Dufva, H. (2014). Heteroglossia in action: Sámi children, textbooks </w:t>
      </w:r>
    </w:p>
    <w:p w14:paraId="5A201D7C" w14:textId="79CA2033" w:rsidR="00AB31D4" w:rsidRPr="006B3479" w:rsidRDefault="00AB31D4" w:rsidP="006B3479">
      <w:pPr>
        <w:spacing w:line="360" w:lineRule="auto"/>
        <w:ind w:left="720" w:right="-113"/>
        <w:jc w:val="both"/>
      </w:pPr>
      <w:r w:rsidRPr="00F14EF8">
        <w:t>and rap.</w:t>
      </w:r>
      <w:r w:rsidRPr="00F14EF8">
        <w:rPr>
          <w:i/>
        </w:rPr>
        <w:t xml:space="preserve"> </w:t>
      </w:r>
      <w:r w:rsidRPr="00F14EF8">
        <w:t>In A. Blackledge &amp; A. Creese (Eds.),</w:t>
      </w:r>
      <w:r w:rsidRPr="00F14EF8">
        <w:rPr>
          <w:i/>
        </w:rPr>
        <w:t xml:space="preserve"> Heteroglossia as practice and pedagogy</w:t>
      </w:r>
      <w:r w:rsidRPr="00F14EF8">
        <w:t xml:space="preserve"> (pp. 59–74). Dordecht: Springer.</w:t>
      </w:r>
    </w:p>
    <w:p w14:paraId="3AB03B18" w14:textId="77777777" w:rsidR="00AB31D4" w:rsidRPr="00F14EF8" w:rsidRDefault="00AB31D4" w:rsidP="006B3479">
      <w:pPr>
        <w:spacing w:line="360" w:lineRule="auto"/>
        <w:ind w:right="-113"/>
        <w:jc w:val="both"/>
        <w:rPr>
          <w:rFonts w:ascii="TimesNewRomanPSMT" w:hAnsi="TimesNewRomanPSMT"/>
        </w:rPr>
      </w:pPr>
      <w:r w:rsidRPr="00F14EF8">
        <w:rPr>
          <w:rFonts w:ascii="TimesNewRomanPSMT" w:hAnsi="TimesNewRomanPSMT"/>
        </w:rPr>
        <w:t xml:space="preserve">Ricento, T. (2000). Historical and theoretical perspectives in language policy and planning. </w:t>
      </w:r>
    </w:p>
    <w:p w14:paraId="57EA07A3" w14:textId="15D7EB87" w:rsidR="00AB31D4" w:rsidRPr="00F14EF8" w:rsidRDefault="00AB31D4" w:rsidP="00F73D34">
      <w:pPr>
        <w:spacing w:line="360" w:lineRule="auto"/>
        <w:ind w:firstLine="720"/>
        <w:jc w:val="both"/>
        <w:rPr>
          <w:i/>
        </w:rPr>
      </w:pPr>
      <w:r w:rsidRPr="00F14EF8">
        <w:rPr>
          <w:rFonts w:ascii="TimesNewRomanPS" w:hAnsi="TimesNewRomanPS"/>
          <w:i/>
          <w:iCs/>
        </w:rPr>
        <w:t>Journal of Sociolinguistics</w:t>
      </w:r>
      <w:r w:rsidRPr="00F14EF8">
        <w:rPr>
          <w:rFonts w:ascii="TimesNewRomanPSMT" w:hAnsi="TimesNewRomanPSMT"/>
        </w:rPr>
        <w:t>, 4(2), 196–213.</w:t>
      </w:r>
    </w:p>
    <w:p w14:paraId="16013404" w14:textId="1596DEB2" w:rsidR="00AB31D4" w:rsidRPr="00F14EF8" w:rsidRDefault="00AB31D4" w:rsidP="006B3479">
      <w:pPr>
        <w:spacing w:before="100" w:beforeAutospacing="1" w:after="100" w:afterAutospacing="1" w:line="360" w:lineRule="auto"/>
        <w:ind w:right="-113"/>
        <w:contextualSpacing/>
        <w:rPr>
          <w:color w:val="000000" w:themeColor="text1"/>
        </w:rPr>
      </w:pPr>
      <w:r w:rsidRPr="00F14EF8">
        <w:t xml:space="preserve">Rutten, G. </w:t>
      </w:r>
      <w:r w:rsidRPr="00F14EF8">
        <w:rPr>
          <w:color w:val="000000" w:themeColor="text1"/>
        </w:rPr>
        <w:t xml:space="preserve">(2016a). Historicizing diaglossia. </w:t>
      </w:r>
      <w:r w:rsidRPr="00F14EF8">
        <w:rPr>
          <w:i/>
          <w:color w:val="000000" w:themeColor="text1"/>
        </w:rPr>
        <w:t>Journal of Sociolinguistics</w:t>
      </w:r>
      <w:r w:rsidRPr="00F14EF8">
        <w:rPr>
          <w:color w:val="000000" w:themeColor="text1"/>
        </w:rPr>
        <w:t xml:space="preserve">, </w:t>
      </w:r>
      <w:r w:rsidRPr="00F14EF8">
        <w:rPr>
          <w:i/>
          <w:color w:val="000000" w:themeColor="text1"/>
        </w:rPr>
        <w:t>20</w:t>
      </w:r>
      <w:r w:rsidRPr="00F14EF8">
        <w:rPr>
          <w:color w:val="000000" w:themeColor="text1"/>
        </w:rPr>
        <w:t>(1), 6</w:t>
      </w:r>
      <w:r w:rsidRPr="00F14EF8">
        <w:rPr>
          <w:color w:val="000000" w:themeColor="text1"/>
          <w:lang w:val="sq-AL"/>
        </w:rPr>
        <w:t>–</w:t>
      </w:r>
      <w:r w:rsidRPr="00F14EF8">
        <w:rPr>
          <w:color w:val="000000" w:themeColor="text1"/>
        </w:rPr>
        <w:t>30.</w:t>
      </w:r>
    </w:p>
    <w:p w14:paraId="0307FF71" w14:textId="77777777" w:rsidR="00AB31D4" w:rsidRPr="00F14EF8" w:rsidRDefault="00AB31D4" w:rsidP="006B3479">
      <w:pPr>
        <w:spacing w:before="100" w:beforeAutospacing="1" w:after="100" w:afterAutospacing="1" w:line="360" w:lineRule="auto"/>
        <w:ind w:right="-113"/>
        <w:contextualSpacing/>
        <w:rPr>
          <w:rStyle w:val="s1"/>
          <w:color w:val="000000" w:themeColor="text1"/>
          <w:lang w:val="en-US"/>
        </w:rPr>
      </w:pPr>
      <w:r w:rsidRPr="00F14EF8">
        <w:rPr>
          <w:rStyle w:val="s1"/>
          <w:color w:val="000000" w:themeColor="text1"/>
          <w:lang w:val="en-US"/>
        </w:rPr>
        <w:t xml:space="preserve">Rutten, G. (2016b). Standardization and the myth of neutrality in language history. </w:t>
      </w:r>
    </w:p>
    <w:p w14:paraId="67979362" w14:textId="0EF13B16" w:rsidR="00AB31D4" w:rsidRPr="00F14EF8" w:rsidRDefault="00AB31D4" w:rsidP="00F73D34">
      <w:pPr>
        <w:spacing w:before="100" w:beforeAutospacing="1" w:after="100" w:afterAutospacing="1" w:line="360" w:lineRule="auto"/>
        <w:ind w:firstLine="720"/>
        <w:contextualSpacing/>
        <w:rPr>
          <w:rStyle w:val="s1"/>
          <w:i/>
          <w:iCs/>
          <w:lang w:val="en-US"/>
        </w:rPr>
      </w:pPr>
      <w:r w:rsidRPr="00F14EF8">
        <w:rPr>
          <w:rStyle w:val="s1"/>
          <w:i/>
          <w:iCs/>
          <w:color w:val="000000" w:themeColor="text1"/>
          <w:lang w:val="en-US"/>
        </w:rPr>
        <w:t>International Journal</w:t>
      </w:r>
      <w:r w:rsidRPr="00F14EF8">
        <w:rPr>
          <w:rStyle w:val="s1"/>
          <w:i/>
          <w:iCs/>
          <w:lang w:val="en-US"/>
        </w:rPr>
        <w:t xml:space="preserve"> of the Sociology of Language</w:t>
      </w:r>
      <w:r w:rsidRPr="00F14EF8">
        <w:rPr>
          <w:rStyle w:val="s1"/>
          <w:lang w:val="en-US"/>
        </w:rPr>
        <w:t xml:space="preserve">, </w:t>
      </w:r>
      <w:r w:rsidRPr="00F14EF8">
        <w:rPr>
          <w:rStyle w:val="s1"/>
          <w:i/>
          <w:iCs/>
          <w:lang w:val="en-US"/>
        </w:rPr>
        <w:t>2016</w:t>
      </w:r>
      <w:r w:rsidRPr="00F14EF8">
        <w:rPr>
          <w:rStyle w:val="s1"/>
          <w:lang w:val="en-US"/>
        </w:rPr>
        <w:t xml:space="preserve">(242), 25-57. </w:t>
      </w:r>
    </w:p>
    <w:p w14:paraId="16B6EF8A" w14:textId="77777777" w:rsidR="00AB31D4" w:rsidRDefault="00AB31D4" w:rsidP="006B3479">
      <w:pPr>
        <w:spacing w:before="100" w:beforeAutospacing="1" w:after="100" w:afterAutospacing="1" w:line="360" w:lineRule="auto"/>
        <w:contextualSpacing/>
        <w:jc w:val="both"/>
        <w:rPr>
          <w:color w:val="000000" w:themeColor="text1"/>
        </w:rPr>
      </w:pPr>
      <w:r w:rsidRPr="00C516C1">
        <w:rPr>
          <w:color w:val="000000" w:themeColor="text1"/>
        </w:rPr>
        <w:t xml:space="preserve">Rutten, G. J., Vosters, R., &amp; Vandenbussche, W. (2014). The interplay of language norms </w:t>
      </w:r>
    </w:p>
    <w:p w14:paraId="7A40CE7F" w14:textId="031035E3" w:rsidR="00AB31D4" w:rsidRPr="0054799C" w:rsidRDefault="00AB31D4" w:rsidP="006B3479">
      <w:pPr>
        <w:spacing w:before="100" w:beforeAutospacing="1" w:after="100" w:afterAutospacing="1" w:line="360" w:lineRule="auto"/>
        <w:ind w:left="720"/>
        <w:contextualSpacing/>
        <w:jc w:val="both"/>
        <w:rPr>
          <w:color w:val="000000" w:themeColor="text1"/>
        </w:rPr>
      </w:pPr>
      <w:r w:rsidRPr="00C516C1">
        <w:rPr>
          <w:color w:val="000000" w:themeColor="text1"/>
        </w:rPr>
        <w:t>and</w:t>
      </w:r>
      <w:r>
        <w:rPr>
          <w:color w:val="000000" w:themeColor="text1"/>
          <w:lang w:val="en-US"/>
        </w:rPr>
        <w:t xml:space="preserve"> </w:t>
      </w:r>
      <w:r w:rsidRPr="00C516C1">
        <w:rPr>
          <w:color w:val="000000" w:themeColor="text1"/>
        </w:rPr>
        <w:t xml:space="preserve">usage patterns: Comparing the history of Dutch, English, French and German. In G. J. Rutten, R. Vosters, &amp; W. Vandenbussche (Eds.), </w:t>
      </w:r>
      <w:r w:rsidRPr="006B3479">
        <w:rPr>
          <w:i/>
          <w:iCs/>
          <w:color w:val="000000" w:themeColor="text1"/>
        </w:rPr>
        <w:t>Advances in historical sociolinguistics: Norms and usage in language history, 1600–1900: A sociolinguistic and comparative perspective</w:t>
      </w:r>
      <w:r w:rsidRPr="00C516C1">
        <w:rPr>
          <w:color w:val="000000" w:themeColor="text1"/>
        </w:rPr>
        <w:t xml:space="preserve"> (pp. 1</w:t>
      </w:r>
      <w:r w:rsidRPr="00C516C1">
        <w:rPr>
          <w:lang w:val="sq-AL"/>
        </w:rPr>
        <w:t>–</w:t>
      </w:r>
      <w:r w:rsidRPr="00C516C1">
        <w:rPr>
          <w:color w:val="000000" w:themeColor="text1"/>
        </w:rPr>
        <w:t>17). Amsterdam, NL: John Benjamins Publishing Company. ProQuest ebrary. Web. 29 April 2019.</w:t>
      </w:r>
    </w:p>
    <w:p w14:paraId="55491CC0" w14:textId="77777777" w:rsidR="00B059BC" w:rsidRPr="00DC5A80" w:rsidRDefault="00B059BC" w:rsidP="00B059BC">
      <w:pPr>
        <w:spacing w:before="100" w:beforeAutospacing="1" w:after="100" w:afterAutospacing="1" w:line="360" w:lineRule="auto"/>
        <w:contextualSpacing/>
        <w:rPr>
          <w:iCs/>
          <w:color w:val="000000" w:themeColor="text1"/>
        </w:rPr>
      </w:pPr>
      <w:r w:rsidRPr="00DC5A80">
        <w:rPr>
          <w:iCs/>
          <w:color w:val="000000" w:themeColor="text1"/>
        </w:rPr>
        <w:t xml:space="preserve">Schader, B. (2006). Who’s “mixing” the languages? Statistical-sociolinguistic analyses of </w:t>
      </w:r>
    </w:p>
    <w:p w14:paraId="31744A0A" w14:textId="1E157E25" w:rsidR="00B059BC" w:rsidRPr="00B059BC" w:rsidRDefault="00B059BC" w:rsidP="00B059BC">
      <w:pPr>
        <w:spacing w:before="100" w:beforeAutospacing="1" w:after="100" w:afterAutospacing="1" w:line="360" w:lineRule="auto"/>
        <w:ind w:left="720"/>
        <w:contextualSpacing/>
        <w:rPr>
          <w:color w:val="000000" w:themeColor="text1"/>
        </w:rPr>
      </w:pPr>
      <w:r w:rsidRPr="00DC5A80">
        <w:rPr>
          <w:iCs/>
          <w:color w:val="000000" w:themeColor="text1"/>
        </w:rPr>
        <w:t xml:space="preserve">differently developed bilingual practice of Albanian-speaking school pupils in German-speaking Switzerland. </w:t>
      </w:r>
      <w:r w:rsidRPr="00DC5A80">
        <w:rPr>
          <w:i/>
          <w:iCs/>
          <w:color w:val="000000" w:themeColor="text1"/>
        </w:rPr>
        <w:t>International Journal of the Sociology of Language</w:t>
      </w:r>
      <w:r w:rsidRPr="00DC5A80">
        <w:rPr>
          <w:color w:val="000000" w:themeColor="text1"/>
        </w:rPr>
        <w:t>, (178), 75-91. doi:10.1515/ijsl.2006.016.</w:t>
      </w:r>
    </w:p>
    <w:p w14:paraId="382DB613" w14:textId="0A5D1ED3" w:rsidR="00AB31D4" w:rsidRPr="00F14EF8" w:rsidRDefault="00AB31D4" w:rsidP="006B3479">
      <w:pPr>
        <w:spacing w:line="360" w:lineRule="auto"/>
        <w:ind w:right="-113"/>
        <w:contextualSpacing/>
        <w:rPr>
          <w:rFonts w:ascii="TimesNewRomanPSMT" w:hAnsi="TimesNewRomanPSMT"/>
          <w:color w:val="000000" w:themeColor="text1"/>
        </w:rPr>
      </w:pPr>
      <w:r w:rsidRPr="00F14EF8">
        <w:rPr>
          <w:color w:val="000000" w:themeColor="text1"/>
          <w:shd w:val="clear" w:color="auto" w:fill="FFFFFF"/>
        </w:rPr>
        <w:t>Schilling, C. (2016).</w:t>
      </w:r>
      <w:r w:rsidRPr="00F14EF8">
        <w:rPr>
          <w:rStyle w:val="apple-converted-space"/>
          <w:color w:val="000000" w:themeColor="text1"/>
          <w:shd w:val="clear" w:color="auto" w:fill="FFFFFF"/>
        </w:rPr>
        <w:t> </w:t>
      </w:r>
      <w:r w:rsidRPr="00F14EF8">
        <w:rPr>
          <w:i/>
          <w:iCs/>
          <w:color w:val="000000" w:themeColor="text1"/>
          <w:shd w:val="clear" w:color="auto" w:fill="FFFFFF"/>
        </w:rPr>
        <w:t>Heteroglossia online</w:t>
      </w:r>
      <w:r w:rsidRPr="00F14EF8">
        <w:rPr>
          <w:color w:val="000000" w:themeColor="text1"/>
          <w:shd w:val="clear" w:color="auto" w:fill="FFFFFF"/>
        </w:rPr>
        <w:t>. Bern, Switzerland: Peter Lang D. Retrieved from</w:t>
      </w:r>
    </w:p>
    <w:p w14:paraId="4CAEBA56" w14:textId="55F9BF97" w:rsidR="00AB31D4" w:rsidRDefault="00524169" w:rsidP="00F73D34">
      <w:pPr>
        <w:spacing w:line="360" w:lineRule="auto"/>
        <w:ind w:firstLine="720"/>
        <w:contextualSpacing/>
        <w:rPr>
          <w:color w:val="000000" w:themeColor="text1"/>
          <w:shd w:val="clear" w:color="auto" w:fill="FFFFFF"/>
        </w:rPr>
      </w:pPr>
      <w:hyperlink r:id="rId23" w:history="1">
        <w:r w:rsidR="00AB31D4" w:rsidRPr="00F14EF8">
          <w:rPr>
            <w:rStyle w:val="Hyperlink"/>
            <w:color w:val="000000" w:themeColor="text1"/>
            <w:shd w:val="clear" w:color="auto" w:fill="FFFFFF"/>
          </w:rPr>
          <w:t>http://ebookcentral.proquest.com/lib/rit/detail.action?docID=4740790</w:t>
        </w:r>
      </w:hyperlink>
      <w:r w:rsidR="00AB31D4" w:rsidRPr="00F14EF8">
        <w:rPr>
          <w:color w:val="000000" w:themeColor="text1"/>
          <w:shd w:val="clear" w:color="auto" w:fill="FFFFFF"/>
        </w:rPr>
        <w:t>.</w:t>
      </w:r>
    </w:p>
    <w:p w14:paraId="70151757" w14:textId="44552942" w:rsidR="00AB31D4" w:rsidRPr="00CA3C7C" w:rsidRDefault="00AB31D4" w:rsidP="006B3479">
      <w:pPr>
        <w:spacing w:line="360" w:lineRule="auto"/>
        <w:contextualSpacing/>
        <w:rPr>
          <w:color w:val="000000" w:themeColor="text1"/>
          <w:shd w:val="clear" w:color="auto" w:fill="FFFFFF"/>
          <w:lang w:val="en-US"/>
        </w:rPr>
      </w:pPr>
      <w:r>
        <w:rPr>
          <w:color w:val="000000" w:themeColor="text1"/>
          <w:shd w:val="clear" w:color="auto" w:fill="FFFFFF"/>
          <w:lang w:val="en-US"/>
        </w:rPr>
        <w:t xml:space="preserve">Seals, C. A., &amp; Olsen-Reeder, V. (2020). Translanguaging in conjunction with language </w:t>
      </w:r>
      <w:r>
        <w:rPr>
          <w:color w:val="000000" w:themeColor="text1"/>
          <w:shd w:val="clear" w:color="auto" w:fill="FFFFFF"/>
          <w:lang w:val="en-US"/>
        </w:rPr>
        <w:tab/>
        <w:t xml:space="preserve">revitalization. </w:t>
      </w:r>
      <w:r w:rsidRPr="003723CE">
        <w:rPr>
          <w:i/>
          <w:iCs/>
          <w:color w:val="000000" w:themeColor="text1"/>
          <w:shd w:val="clear" w:color="auto" w:fill="FFFFFF"/>
          <w:lang w:val="en-US"/>
        </w:rPr>
        <w:t>System</w:t>
      </w:r>
      <w:r>
        <w:rPr>
          <w:color w:val="000000" w:themeColor="text1"/>
          <w:shd w:val="clear" w:color="auto" w:fill="FFFFFF"/>
          <w:lang w:val="en-US"/>
        </w:rPr>
        <w:t xml:space="preserve"> (</w:t>
      </w:r>
      <w:r w:rsidRPr="003723CE">
        <w:rPr>
          <w:i/>
          <w:iCs/>
          <w:color w:val="000000" w:themeColor="text1"/>
          <w:shd w:val="clear" w:color="auto" w:fill="FFFFFF"/>
          <w:lang w:val="en-US"/>
        </w:rPr>
        <w:t>Linköping</w:t>
      </w:r>
      <w:r>
        <w:rPr>
          <w:color w:val="000000" w:themeColor="text1"/>
          <w:shd w:val="clear" w:color="auto" w:fill="FFFFFF"/>
          <w:lang w:val="en-US"/>
        </w:rPr>
        <w:t xml:space="preserve">), 92, 102277. </w:t>
      </w:r>
      <w:hyperlink r:id="rId24" w:history="1">
        <w:r w:rsidRPr="003723CE">
          <w:rPr>
            <w:rStyle w:val="Hyperlink"/>
            <w:sz w:val="20"/>
            <w:szCs w:val="20"/>
          </w:rPr>
          <w:t>https://doi.org/10.1016/j.system.2020.102277</w:t>
        </w:r>
      </w:hyperlink>
    </w:p>
    <w:p w14:paraId="0253CEF6" w14:textId="77777777" w:rsidR="00BC2C4F" w:rsidRDefault="00BC2C4F" w:rsidP="00BC2C4F">
      <w:pPr>
        <w:spacing w:before="100" w:beforeAutospacing="1" w:after="100" w:afterAutospacing="1" w:line="360" w:lineRule="auto"/>
        <w:contextualSpacing/>
      </w:pPr>
      <w:r w:rsidRPr="00DC5A80">
        <w:t xml:space="preserve">Skutnabb-Kangas, T., &amp; Phillipson, R. (1995). Linguistic human rights, past and present. In </w:t>
      </w:r>
    </w:p>
    <w:p w14:paraId="41B2C59C" w14:textId="3D4314B4" w:rsidR="00BC2C4F" w:rsidRPr="00BC2C4F" w:rsidRDefault="00BC2C4F" w:rsidP="00BC2C4F">
      <w:pPr>
        <w:spacing w:before="100" w:beforeAutospacing="1" w:after="100" w:afterAutospacing="1" w:line="360" w:lineRule="auto"/>
        <w:ind w:left="720"/>
        <w:contextualSpacing/>
      </w:pPr>
      <w:r w:rsidRPr="00DC5A80">
        <w:lastRenderedPageBreak/>
        <w:t xml:space="preserve">T. Skutnabb-Kangas &amp; R. Phillipson (Eds.), </w:t>
      </w:r>
      <w:r w:rsidRPr="00DC5A80">
        <w:rPr>
          <w:i/>
          <w:iCs/>
        </w:rPr>
        <w:t>Linguistic human rights: Overcoming linguistic discrimination</w:t>
      </w:r>
      <w:r w:rsidRPr="00DC5A80">
        <w:t xml:space="preserve"> (pp. 71–110). Berlin: Mouton de Gruyter.</w:t>
      </w:r>
    </w:p>
    <w:p w14:paraId="061AF2CE" w14:textId="1ADD953B" w:rsidR="00AB31D4" w:rsidRPr="0076204C" w:rsidRDefault="00AB31D4" w:rsidP="006B3479">
      <w:pPr>
        <w:spacing w:before="100" w:beforeAutospacing="1" w:after="100" w:afterAutospacing="1" w:line="360" w:lineRule="auto"/>
        <w:ind w:right="-113"/>
        <w:contextualSpacing/>
        <w:rPr>
          <w:color w:val="000000" w:themeColor="text1"/>
        </w:rPr>
      </w:pPr>
      <w:r w:rsidRPr="0076204C">
        <w:rPr>
          <w:color w:val="000000" w:themeColor="text1"/>
        </w:rPr>
        <w:t xml:space="preserve">Tsitsipis, L. D. (1995). The coding of linguistic ideology in Arvanítika (Albanian) language </w:t>
      </w:r>
    </w:p>
    <w:p w14:paraId="52E16D8D" w14:textId="77777777" w:rsidR="00AB31D4" w:rsidRPr="0076204C" w:rsidRDefault="00AB31D4" w:rsidP="00F73D34">
      <w:pPr>
        <w:spacing w:before="100" w:beforeAutospacing="1" w:after="100" w:afterAutospacing="1" w:line="360" w:lineRule="auto"/>
        <w:ind w:firstLine="720"/>
        <w:contextualSpacing/>
        <w:rPr>
          <w:color w:val="000000" w:themeColor="text1"/>
        </w:rPr>
      </w:pPr>
      <w:r w:rsidRPr="0076204C">
        <w:rPr>
          <w:color w:val="000000" w:themeColor="text1"/>
        </w:rPr>
        <w:t xml:space="preserve">shift: Congruent and contradictory discourse. </w:t>
      </w:r>
      <w:r w:rsidRPr="0076204C">
        <w:rPr>
          <w:i/>
          <w:iCs/>
          <w:color w:val="000000" w:themeColor="text1"/>
        </w:rPr>
        <w:t>Anthropological Linguistics 37</w:t>
      </w:r>
      <w:r w:rsidRPr="0076204C">
        <w:rPr>
          <w:color w:val="000000" w:themeColor="text1"/>
        </w:rPr>
        <w:t xml:space="preserve">(4), </w:t>
      </w:r>
      <w:r w:rsidRPr="0076204C">
        <w:rPr>
          <w:color w:val="000000" w:themeColor="text1"/>
          <w:sz w:val="11"/>
          <w:szCs w:val="11"/>
        </w:rPr>
        <w:t>541-577.</w:t>
      </w:r>
    </w:p>
    <w:p w14:paraId="49E97138" w14:textId="64827DE2" w:rsidR="00AB31D4" w:rsidRPr="0076204C" w:rsidRDefault="00AB31D4" w:rsidP="006B3479">
      <w:pPr>
        <w:spacing w:before="100" w:beforeAutospacing="1" w:after="100" w:afterAutospacing="1" w:line="360" w:lineRule="auto"/>
        <w:ind w:right="-113"/>
        <w:contextualSpacing/>
        <w:rPr>
          <w:color w:val="000000" w:themeColor="text1"/>
        </w:rPr>
      </w:pPr>
      <w:r w:rsidRPr="0076204C">
        <w:rPr>
          <w:color w:val="000000" w:themeColor="text1"/>
        </w:rPr>
        <w:t>Tsitsipis, L. D. (2003). Implicit linguistic ideology and the erasure of Arvanitika (Greek–</w:t>
      </w:r>
    </w:p>
    <w:p w14:paraId="1BA94052" w14:textId="55719CEF" w:rsidR="00AB31D4" w:rsidRPr="0076204C" w:rsidRDefault="00AB31D4" w:rsidP="00F73D34">
      <w:pPr>
        <w:spacing w:before="100" w:beforeAutospacing="1" w:after="100" w:afterAutospacing="1" w:line="360" w:lineRule="auto"/>
        <w:ind w:firstLine="720"/>
        <w:contextualSpacing/>
        <w:rPr>
          <w:color w:val="000000" w:themeColor="text1"/>
          <w:sz w:val="18"/>
          <w:szCs w:val="18"/>
        </w:rPr>
      </w:pPr>
      <w:r w:rsidRPr="0076204C">
        <w:rPr>
          <w:color w:val="000000" w:themeColor="text1"/>
        </w:rPr>
        <w:t xml:space="preserve">Albanian) discourse. Journal of Pragmatics, 35(4), 539-558. </w:t>
      </w:r>
    </w:p>
    <w:p w14:paraId="53532E3B" w14:textId="77777777" w:rsidR="00AB31D4" w:rsidRPr="0076204C" w:rsidRDefault="00AB31D4" w:rsidP="006B3479">
      <w:pPr>
        <w:spacing w:before="100" w:beforeAutospacing="1" w:after="100" w:afterAutospacing="1" w:line="360" w:lineRule="auto"/>
        <w:ind w:right="-113"/>
        <w:contextualSpacing/>
        <w:rPr>
          <w:color w:val="000000" w:themeColor="text1"/>
        </w:rPr>
      </w:pPr>
      <w:r w:rsidRPr="0076204C">
        <w:rPr>
          <w:color w:val="000000" w:themeColor="text1"/>
        </w:rPr>
        <w:t xml:space="preserve">Tsitsipis, L. D., &amp; Elmendorf, W. W. (1983). Language shift among the Albanian speakers of </w:t>
      </w:r>
    </w:p>
    <w:p w14:paraId="39217942" w14:textId="20DD47AF" w:rsidR="00AB31D4" w:rsidRPr="0076204C" w:rsidRDefault="00AB31D4" w:rsidP="00F73D34">
      <w:pPr>
        <w:spacing w:before="100" w:beforeAutospacing="1" w:after="100" w:afterAutospacing="1" w:line="360" w:lineRule="auto"/>
        <w:ind w:firstLine="720"/>
        <w:contextualSpacing/>
        <w:rPr>
          <w:color w:val="000000" w:themeColor="text1"/>
        </w:rPr>
      </w:pPr>
      <w:r w:rsidRPr="0076204C">
        <w:rPr>
          <w:color w:val="000000" w:themeColor="text1"/>
        </w:rPr>
        <w:t>Greece.</w:t>
      </w:r>
      <w:r w:rsidRPr="0076204C">
        <w:rPr>
          <w:rStyle w:val="apple-converted-space"/>
          <w:i/>
          <w:iCs/>
          <w:color w:val="000000" w:themeColor="text1"/>
        </w:rPr>
        <w:t xml:space="preserve"> </w:t>
      </w:r>
      <w:r w:rsidRPr="0076204C">
        <w:rPr>
          <w:i/>
          <w:iCs/>
          <w:color w:val="000000" w:themeColor="text1"/>
        </w:rPr>
        <w:t>Anthropological Linguistics,</w:t>
      </w:r>
      <w:r w:rsidRPr="0076204C">
        <w:rPr>
          <w:rStyle w:val="apple-converted-space"/>
          <w:i/>
          <w:iCs/>
          <w:color w:val="000000" w:themeColor="text1"/>
        </w:rPr>
        <w:t xml:space="preserve"> </w:t>
      </w:r>
      <w:r w:rsidRPr="0076204C">
        <w:rPr>
          <w:i/>
          <w:iCs/>
          <w:color w:val="000000" w:themeColor="text1"/>
        </w:rPr>
        <w:t>25</w:t>
      </w:r>
      <w:r w:rsidRPr="0076204C">
        <w:rPr>
          <w:color w:val="000000" w:themeColor="text1"/>
        </w:rPr>
        <w:t>(3), 288-308.</w:t>
      </w:r>
    </w:p>
    <w:p w14:paraId="7FC95514" w14:textId="77777777" w:rsidR="00AB31D4" w:rsidRPr="0076204C" w:rsidRDefault="00AB31D4" w:rsidP="006B3479">
      <w:pPr>
        <w:spacing w:before="100" w:beforeAutospacing="1" w:after="100" w:afterAutospacing="1" w:line="360" w:lineRule="auto"/>
        <w:contextualSpacing/>
        <w:rPr>
          <w:color w:val="000000" w:themeColor="text1"/>
          <w:lang w:val="en-US"/>
        </w:rPr>
      </w:pPr>
      <w:r w:rsidRPr="0076204C">
        <w:rPr>
          <w:color w:val="000000" w:themeColor="text1"/>
          <w:lang w:val="en-US"/>
        </w:rPr>
        <w:t xml:space="preserve">Turner, M. &amp; Lin, A. M. Y. (2020). Translanguaging and named languages: Productive </w:t>
      </w:r>
    </w:p>
    <w:p w14:paraId="49DA7C98" w14:textId="69D1CE09" w:rsidR="00AB31D4" w:rsidRPr="003173EC" w:rsidRDefault="00AB31D4" w:rsidP="006B3479">
      <w:pPr>
        <w:spacing w:before="100" w:beforeAutospacing="1" w:after="100" w:afterAutospacing="1" w:line="360" w:lineRule="auto"/>
        <w:ind w:left="720"/>
        <w:contextualSpacing/>
        <w:rPr>
          <w:color w:val="333333"/>
          <w:lang w:val="en-US"/>
        </w:rPr>
      </w:pPr>
      <w:r w:rsidRPr="0076204C">
        <w:rPr>
          <w:color w:val="000000" w:themeColor="text1"/>
          <w:lang w:val="en-US"/>
        </w:rPr>
        <w:t xml:space="preserve">tension and desire. </w:t>
      </w:r>
      <w:r w:rsidRPr="0076204C">
        <w:rPr>
          <w:i/>
          <w:iCs/>
          <w:color w:val="000000" w:themeColor="text1"/>
          <w:lang w:val="en-US"/>
        </w:rPr>
        <w:t>International Journal of Bilingual Education and Bilingualism</w:t>
      </w:r>
      <w:r w:rsidRPr="0076204C">
        <w:rPr>
          <w:color w:val="000000" w:themeColor="text1"/>
          <w:lang w:val="en-US"/>
        </w:rPr>
        <w:t>,</w:t>
      </w:r>
      <w:r w:rsidRPr="003173EC">
        <w:rPr>
          <w:color w:val="333333"/>
          <w:lang w:val="en-US"/>
        </w:rPr>
        <w:t xml:space="preserve"> </w:t>
      </w:r>
      <w:r w:rsidRPr="006B3479">
        <w:rPr>
          <w:i/>
          <w:iCs/>
          <w:color w:val="333333"/>
          <w:lang w:val="en-US"/>
        </w:rPr>
        <w:t>23</w:t>
      </w:r>
      <w:r w:rsidRPr="003173EC">
        <w:rPr>
          <w:color w:val="333333"/>
          <w:lang w:val="en-US"/>
        </w:rPr>
        <w:t xml:space="preserve">(4), 423-433. </w:t>
      </w:r>
      <w:hyperlink r:id="rId25" w:tgtFrame="_blank" w:history="1">
        <w:r w:rsidRPr="003173EC">
          <w:rPr>
            <w:rStyle w:val="Hyperlink"/>
            <w:color w:val="2659AB"/>
            <w:u w:val="none"/>
          </w:rPr>
          <w:t>https://doi.org/10.1080/13670050.2017.1360243</w:t>
        </w:r>
      </w:hyperlink>
    </w:p>
    <w:p w14:paraId="77B2E1BC" w14:textId="2D1EC5BA" w:rsidR="00E113F2" w:rsidRDefault="00E113F2" w:rsidP="00E113F2">
      <w:pPr>
        <w:spacing w:before="100" w:beforeAutospacing="1" w:after="100" w:afterAutospacing="1" w:line="360" w:lineRule="auto"/>
        <w:contextualSpacing/>
        <w:rPr>
          <w:rStyle w:val="Hyperlink"/>
          <w:i/>
          <w:iCs/>
          <w:color w:val="000000" w:themeColor="text1"/>
          <w:u w:val="none"/>
        </w:rPr>
      </w:pPr>
      <w:r w:rsidRPr="00DC5A80">
        <w:rPr>
          <w:rStyle w:val="Hyperlink"/>
          <w:color w:val="000000" w:themeColor="text1"/>
          <w:u w:val="none"/>
        </w:rPr>
        <w:t>Uekusa, S. (2019). Disaster linguicism: Linguistic minorities in disaster</w:t>
      </w:r>
      <w:r w:rsidR="0076204C">
        <w:rPr>
          <w:rStyle w:val="Hyperlink"/>
          <w:color w:val="000000" w:themeColor="text1"/>
          <w:u w:val="none"/>
          <w:lang w:val="en-US"/>
        </w:rPr>
        <w:t>.</w:t>
      </w:r>
      <w:r w:rsidRPr="00DC5A80">
        <w:rPr>
          <w:rStyle w:val="Hyperlink"/>
          <w:color w:val="000000" w:themeColor="text1"/>
          <w:u w:val="none"/>
        </w:rPr>
        <w:t xml:space="preserve"> </w:t>
      </w:r>
      <w:r w:rsidRPr="00DC5A80">
        <w:rPr>
          <w:rStyle w:val="Hyperlink"/>
          <w:i/>
          <w:iCs/>
          <w:color w:val="000000" w:themeColor="text1"/>
          <w:u w:val="none"/>
        </w:rPr>
        <w:t xml:space="preserve">Language in </w:t>
      </w:r>
    </w:p>
    <w:p w14:paraId="74ABA3AC" w14:textId="208AB743" w:rsidR="00E113F2" w:rsidRPr="00E113F2" w:rsidRDefault="00E113F2" w:rsidP="00E113F2">
      <w:pPr>
        <w:spacing w:before="100" w:beforeAutospacing="1" w:after="100" w:afterAutospacing="1" w:line="360" w:lineRule="auto"/>
        <w:ind w:firstLine="720"/>
        <w:contextualSpacing/>
        <w:rPr>
          <w:color w:val="000000" w:themeColor="text1"/>
        </w:rPr>
      </w:pPr>
      <w:r w:rsidRPr="00DC5A80">
        <w:rPr>
          <w:rStyle w:val="Hyperlink"/>
          <w:i/>
          <w:iCs/>
          <w:color w:val="000000" w:themeColor="text1"/>
          <w:u w:val="none"/>
        </w:rPr>
        <w:t>Society</w:t>
      </w:r>
      <w:r w:rsidR="0076204C">
        <w:rPr>
          <w:rStyle w:val="Hyperlink"/>
          <w:color w:val="000000" w:themeColor="text1"/>
          <w:u w:val="none"/>
          <w:lang w:val="en-US"/>
        </w:rPr>
        <w:t>,</w:t>
      </w:r>
      <w:r w:rsidRPr="00DC5A80">
        <w:rPr>
          <w:rStyle w:val="Hyperlink"/>
          <w:color w:val="000000" w:themeColor="text1"/>
          <w:u w:val="none"/>
        </w:rPr>
        <w:t xml:space="preserve"> </w:t>
      </w:r>
      <w:r w:rsidRPr="00DC5A80">
        <w:rPr>
          <w:rStyle w:val="Hyperlink"/>
          <w:i/>
          <w:iCs/>
          <w:color w:val="000000" w:themeColor="text1"/>
          <w:u w:val="none"/>
        </w:rPr>
        <w:t>48</w:t>
      </w:r>
      <w:r w:rsidRPr="00DC5A80">
        <w:rPr>
          <w:rStyle w:val="Hyperlink"/>
          <w:color w:val="000000" w:themeColor="text1"/>
          <w:u w:val="none"/>
        </w:rPr>
        <w:t>(</w:t>
      </w:r>
      <w:r w:rsidRPr="00DC5A80">
        <w:rPr>
          <w:rStyle w:val="Hyperlink"/>
          <w:i/>
          <w:iCs/>
          <w:color w:val="000000" w:themeColor="text1"/>
          <w:u w:val="none"/>
        </w:rPr>
        <w:t>3</w:t>
      </w:r>
      <w:r w:rsidRPr="00DC5A80">
        <w:rPr>
          <w:rStyle w:val="Hyperlink"/>
          <w:color w:val="000000" w:themeColor="text1"/>
          <w:u w:val="none"/>
        </w:rPr>
        <w:t>), 353-375. doi:10.1017/S0047404519000150</w:t>
      </w:r>
    </w:p>
    <w:p w14:paraId="3AAC533F" w14:textId="5D0A715B" w:rsidR="00AB31D4" w:rsidRPr="00F14EF8" w:rsidRDefault="00AB31D4" w:rsidP="006B3479">
      <w:pPr>
        <w:spacing w:before="100" w:beforeAutospacing="1" w:after="100" w:afterAutospacing="1" w:line="360" w:lineRule="auto"/>
        <w:ind w:right="-113"/>
        <w:contextualSpacing/>
        <w:rPr>
          <w:color w:val="0D0D0D" w:themeColor="text1" w:themeTint="F2"/>
          <w:shd w:val="clear" w:color="auto" w:fill="FFFFFF"/>
        </w:rPr>
      </w:pPr>
      <w:r w:rsidRPr="00F14EF8">
        <w:rPr>
          <w:color w:val="000000" w:themeColor="text1"/>
          <w:shd w:val="clear" w:color="auto" w:fill="FFFFFF"/>
        </w:rPr>
        <w:t xml:space="preserve">Van Parijs, </w:t>
      </w:r>
      <w:r w:rsidRPr="00F14EF8">
        <w:rPr>
          <w:color w:val="0D0D0D" w:themeColor="text1" w:themeTint="F2"/>
          <w:shd w:val="clear" w:color="auto" w:fill="FFFFFF"/>
        </w:rPr>
        <w:t>P.</w:t>
      </w:r>
      <w:r w:rsidRPr="00F14EF8">
        <w:rPr>
          <w:rStyle w:val="apple-converted-space"/>
          <w:color w:val="0D0D0D" w:themeColor="text1" w:themeTint="F2"/>
          <w:shd w:val="clear" w:color="auto" w:fill="FFFFFF"/>
          <w:lang w:val="en-US"/>
        </w:rPr>
        <w:t xml:space="preserve"> (2011). </w:t>
      </w:r>
      <w:r w:rsidRPr="00F14EF8">
        <w:rPr>
          <w:i/>
          <w:iCs/>
          <w:color w:val="0D0D0D" w:themeColor="text1" w:themeTint="F2"/>
          <w:shd w:val="clear" w:color="auto" w:fill="FFFFFF"/>
        </w:rPr>
        <w:t xml:space="preserve">Linguistic </w:t>
      </w:r>
      <w:r w:rsidRPr="00F14EF8">
        <w:rPr>
          <w:i/>
          <w:iCs/>
          <w:color w:val="0D0D0D" w:themeColor="text1" w:themeTint="F2"/>
          <w:shd w:val="clear" w:color="auto" w:fill="FFFFFF"/>
          <w:lang w:val="en-US"/>
        </w:rPr>
        <w:t>j</w:t>
      </w:r>
      <w:r w:rsidRPr="00F14EF8">
        <w:rPr>
          <w:i/>
          <w:iCs/>
          <w:color w:val="0D0D0D" w:themeColor="text1" w:themeTint="F2"/>
          <w:shd w:val="clear" w:color="auto" w:fill="FFFFFF"/>
        </w:rPr>
        <w:t>ustice for Europe and for the World</w:t>
      </w:r>
      <w:r w:rsidRPr="00F14EF8">
        <w:rPr>
          <w:color w:val="0D0D0D" w:themeColor="text1" w:themeTint="F2"/>
          <w:shd w:val="clear" w:color="auto" w:fill="FFFFFF"/>
        </w:rPr>
        <w:t xml:space="preserve">, Oxford University </w:t>
      </w:r>
    </w:p>
    <w:p w14:paraId="6B1A02C5" w14:textId="77777777" w:rsidR="00AB31D4" w:rsidRDefault="00AB31D4" w:rsidP="00F73D34">
      <w:pPr>
        <w:spacing w:before="100" w:beforeAutospacing="1" w:after="100" w:afterAutospacing="1" w:line="360" w:lineRule="auto"/>
        <w:ind w:firstLine="720"/>
        <w:contextualSpacing/>
        <w:rPr>
          <w:color w:val="0D0D0D" w:themeColor="text1" w:themeTint="F2"/>
          <w:shd w:val="clear" w:color="auto" w:fill="FFFFFF"/>
          <w:lang w:val="en-US"/>
        </w:rPr>
      </w:pPr>
      <w:r w:rsidRPr="00F14EF8">
        <w:rPr>
          <w:color w:val="0D0D0D" w:themeColor="text1" w:themeTint="F2"/>
          <w:shd w:val="clear" w:color="auto" w:fill="FFFFFF"/>
        </w:rPr>
        <w:t>Press, Incorporated, 2011.</w:t>
      </w:r>
      <w:r w:rsidRPr="00F14EF8">
        <w:rPr>
          <w:rStyle w:val="apple-converted-space"/>
          <w:i/>
          <w:iCs/>
          <w:color w:val="0D0D0D" w:themeColor="text1" w:themeTint="F2"/>
          <w:shd w:val="clear" w:color="auto" w:fill="FFFFFF"/>
        </w:rPr>
        <w:t> </w:t>
      </w:r>
      <w:r w:rsidRPr="00F14EF8">
        <w:rPr>
          <w:i/>
          <w:iCs/>
          <w:color w:val="0D0D0D" w:themeColor="text1" w:themeTint="F2"/>
          <w:shd w:val="clear" w:color="auto" w:fill="FFFFFF"/>
        </w:rPr>
        <w:t>ProQuest Ebook Central</w:t>
      </w:r>
      <w:r w:rsidRPr="00F14EF8">
        <w:rPr>
          <w:color w:val="0D0D0D" w:themeColor="text1" w:themeTint="F2"/>
          <w:shd w:val="clear" w:color="auto" w:fill="FFFFFF"/>
          <w:lang w:val="en-US"/>
        </w:rPr>
        <w:t>.</w:t>
      </w:r>
    </w:p>
    <w:p w14:paraId="6B0F3FB9" w14:textId="77777777" w:rsidR="00AB31D4" w:rsidRDefault="00AB31D4" w:rsidP="006B3479">
      <w:pPr>
        <w:spacing w:before="100" w:beforeAutospacing="1" w:after="100" w:afterAutospacing="1" w:line="360" w:lineRule="auto"/>
        <w:contextualSpacing/>
        <w:rPr>
          <w:rFonts w:ascii="TimesNewRomanPS" w:hAnsi="TimesNewRomanPS"/>
          <w:i/>
          <w:iCs/>
        </w:rPr>
      </w:pPr>
      <w:r w:rsidRPr="00264A0B">
        <w:rPr>
          <w:rFonts w:ascii="TimesNewRomanPSMT" w:hAnsi="TimesNewRomanPSMT"/>
        </w:rPr>
        <w:t xml:space="preserve">Vokshi, H. (1959). </w:t>
      </w:r>
      <w:r w:rsidRPr="00264A0B">
        <w:rPr>
          <w:rFonts w:ascii="TimesNewRomanPS" w:hAnsi="TimesNewRomanPS"/>
          <w:i/>
          <w:iCs/>
        </w:rPr>
        <w:t>Gramatika për klasën e VII e VIII të shkollave fillore</w:t>
      </w:r>
      <w:r w:rsidRPr="00264A0B">
        <w:rPr>
          <w:rFonts w:ascii="TimesNewRomanPSMT" w:hAnsi="TimesNewRomanPSMT"/>
        </w:rPr>
        <w:t xml:space="preserve">. Prishtinë: Rilindja. </w:t>
      </w:r>
      <w:r w:rsidRPr="001249E0">
        <w:rPr>
          <w:rFonts w:ascii="TimesNewRomanPSMT" w:hAnsi="TimesNewRomanPSMT"/>
        </w:rPr>
        <w:t xml:space="preserve">Young, V. A. (2010). Should writers use they own English? </w:t>
      </w:r>
      <w:r w:rsidRPr="001249E0">
        <w:rPr>
          <w:rFonts w:ascii="TimesNewRomanPS" w:hAnsi="TimesNewRomanPS"/>
          <w:i/>
          <w:iCs/>
        </w:rPr>
        <w:t xml:space="preserve">Iowa Journal of Cultural </w:t>
      </w:r>
    </w:p>
    <w:p w14:paraId="721A6950" w14:textId="7E1AF3FD" w:rsidR="00AB31D4" w:rsidRPr="006B3479" w:rsidRDefault="00AB31D4" w:rsidP="006B3479">
      <w:pPr>
        <w:spacing w:before="100" w:beforeAutospacing="1" w:after="100" w:afterAutospacing="1" w:line="360" w:lineRule="auto"/>
        <w:ind w:firstLine="720"/>
        <w:contextualSpacing/>
        <w:rPr>
          <w:color w:val="0D0D0D" w:themeColor="text1" w:themeTint="F2"/>
          <w:shd w:val="clear" w:color="auto" w:fill="FFFFFF"/>
          <w:lang w:val="en-US"/>
        </w:rPr>
      </w:pPr>
      <w:r w:rsidRPr="001249E0">
        <w:rPr>
          <w:rFonts w:ascii="TimesNewRomanPS" w:hAnsi="TimesNewRomanPS"/>
          <w:i/>
          <w:iCs/>
        </w:rPr>
        <w:t>Studies, 12</w:t>
      </w:r>
      <w:r w:rsidRPr="001249E0">
        <w:rPr>
          <w:rFonts w:ascii="TimesNewRomanPSMT" w:hAnsi="TimesNewRomanPSMT"/>
        </w:rPr>
        <w:t>(1), 110-117. https://doi.org/10.17077/2168-569x.1095</w:t>
      </w:r>
    </w:p>
    <w:p w14:paraId="0E2B61A8" w14:textId="77777777" w:rsidR="00AB31D4" w:rsidRDefault="00AB31D4" w:rsidP="006B3479">
      <w:pPr>
        <w:spacing w:before="100" w:beforeAutospacing="1" w:after="100" w:afterAutospacing="1" w:line="360" w:lineRule="auto"/>
        <w:contextualSpacing/>
        <w:rPr>
          <w:rFonts w:ascii="TimesNewRomanPS" w:hAnsi="TimesNewRomanPS"/>
          <w:i/>
          <w:iCs/>
        </w:rPr>
      </w:pPr>
      <w:r w:rsidRPr="00D02E05">
        <w:rPr>
          <w:rFonts w:ascii="TimesNewRomanPSMT" w:hAnsi="TimesNewRomanPSMT"/>
        </w:rPr>
        <w:t xml:space="preserve">Young, V. A. (2013). Keep code-meshing. In A. S. Canagarajah (Ed.), </w:t>
      </w:r>
      <w:r w:rsidRPr="00D02E05">
        <w:rPr>
          <w:rFonts w:ascii="TimesNewRomanPS" w:hAnsi="TimesNewRomanPS"/>
          <w:i/>
          <w:iCs/>
        </w:rPr>
        <w:t xml:space="preserve">Literacy as </w:t>
      </w:r>
    </w:p>
    <w:p w14:paraId="4B96FA69" w14:textId="314E1F88" w:rsidR="00AB31D4" w:rsidRPr="00D02E05" w:rsidRDefault="00AB31D4" w:rsidP="006B3479">
      <w:pPr>
        <w:spacing w:before="100" w:beforeAutospacing="1" w:after="100" w:afterAutospacing="1" w:line="360" w:lineRule="auto"/>
        <w:ind w:firstLine="720"/>
        <w:contextualSpacing/>
      </w:pPr>
      <w:r w:rsidRPr="00D02E05">
        <w:rPr>
          <w:rFonts w:ascii="TimesNewRomanPS" w:hAnsi="TimesNewRomanPS"/>
          <w:i/>
          <w:iCs/>
        </w:rPr>
        <w:t xml:space="preserve">translingual practice: Between communities and classrooms </w:t>
      </w:r>
      <w:r w:rsidRPr="00D02E05">
        <w:rPr>
          <w:rFonts w:ascii="TimesNewRomanPSMT" w:hAnsi="TimesNewRomanPSMT"/>
        </w:rPr>
        <w:t xml:space="preserve">(139-145). Routledge. </w:t>
      </w:r>
    </w:p>
    <w:p w14:paraId="59E2D2B8" w14:textId="3613A7EB" w:rsidR="00DD27AB" w:rsidRPr="006C1A27" w:rsidRDefault="00524169" w:rsidP="006C1A27">
      <w:pPr>
        <w:spacing w:before="100" w:beforeAutospacing="1" w:after="100" w:afterAutospacing="1" w:line="360" w:lineRule="auto"/>
        <w:ind w:firstLine="720"/>
        <w:contextualSpacing/>
        <w:rPr>
          <w:rFonts w:ascii="TimesNewRomanPSMT" w:hAnsi="TimesNewRomanPSMT"/>
        </w:rPr>
      </w:pPr>
      <w:hyperlink r:id="rId26" w:history="1">
        <w:r w:rsidR="00AB31D4" w:rsidRPr="00D02E05">
          <w:rPr>
            <w:rStyle w:val="Hyperlink"/>
            <w:rFonts w:ascii="TimesNewRomanPSMT" w:hAnsi="TimesNewRomanPSMT"/>
          </w:rPr>
          <w:t>https://doi.org/10.4324/9780203120293-20</w:t>
        </w:r>
      </w:hyperlink>
    </w:p>
    <w:sectPr w:rsidR="00DD27AB" w:rsidRPr="006C1A27" w:rsidSect="009111DD">
      <w:headerReference w:type="even" r:id="rId27"/>
      <w:headerReference w:type="default" r:id="rId28"/>
      <w:footerReference w:type="even" r:id="rId29"/>
      <w:footerReference w:type="default" r:id="rId30"/>
      <w:headerReference w:type="first" r:id="rId31"/>
      <w:footerReference w:type="first" r:id="rId32"/>
      <w:endnotePr>
        <w:numFmt w:val="decimal"/>
      </w:endnotePr>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8D4A" w14:textId="77777777" w:rsidR="00524169" w:rsidRDefault="00524169" w:rsidP="001B0F31">
      <w:r>
        <w:separator/>
      </w:r>
    </w:p>
  </w:endnote>
  <w:endnote w:type="continuationSeparator" w:id="0">
    <w:p w14:paraId="21E2A5AE" w14:textId="77777777" w:rsidR="00524169" w:rsidRDefault="00524169" w:rsidP="001B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OT46dcae81">
    <w:altName w:val="Cambria"/>
    <w:panose1 w:val="020B0604020202020204"/>
    <w:charset w:val="00"/>
    <w:family w:val="roman"/>
    <w:notTrueType/>
    <w:pitch w:val="default"/>
  </w:font>
  <w:font w:name="TimesNewRomanPSMT">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2670906"/>
      <w:docPartObj>
        <w:docPartGallery w:val="Page Numbers (Bottom of Page)"/>
        <w:docPartUnique/>
      </w:docPartObj>
    </w:sdtPr>
    <w:sdtEndPr>
      <w:rPr>
        <w:rStyle w:val="PageNumber"/>
      </w:rPr>
    </w:sdtEndPr>
    <w:sdtContent>
      <w:p w14:paraId="2951917A" w14:textId="6AA33F4A" w:rsidR="00A20FE5" w:rsidRDefault="00A20FE5" w:rsidP="000573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3EEEC" w14:textId="77777777" w:rsidR="00A20FE5" w:rsidRDefault="00A20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091247"/>
      <w:docPartObj>
        <w:docPartGallery w:val="Page Numbers (Bottom of Page)"/>
        <w:docPartUnique/>
      </w:docPartObj>
    </w:sdtPr>
    <w:sdtEndPr>
      <w:rPr>
        <w:rStyle w:val="PageNumber"/>
      </w:rPr>
    </w:sdtEndPr>
    <w:sdtContent>
      <w:p w14:paraId="52BD794D" w14:textId="297001F9" w:rsidR="00A20FE5" w:rsidRDefault="00A20FE5" w:rsidP="000573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CDF1AF" w14:textId="77777777" w:rsidR="00A20FE5" w:rsidRDefault="00A20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72C6" w14:textId="77777777" w:rsidR="00C0036B" w:rsidRDefault="00C00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02AB" w14:textId="77777777" w:rsidR="00524169" w:rsidRDefault="00524169" w:rsidP="001B0F31">
      <w:r>
        <w:separator/>
      </w:r>
    </w:p>
  </w:footnote>
  <w:footnote w:type="continuationSeparator" w:id="0">
    <w:p w14:paraId="00310A6C" w14:textId="77777777" w:rsidR="00524169" w:rsidRDefault="00524169" w:rsidP="001B0F31">
      <w:r>
        <w:continuationSeparator/>
      </w:r>
    </w:p>
  </w:footnote>
  <w:footnote w:id="1">
    <w:p w14:paraId="6EF728F9" w14:textId="7D3D71C8" w:rsidR="00FD6477" w:rsidRPr="0083085D" w:rsidRDefault="00FD6477" w:rsidP="000021FC">
      <w:pPr>
        <w:pStyle w:val="NormalWeb"/>
        <w:spacing w:before="0" w:beforeAutospacing="0" w:after="0" w:afterAutospacing="0"/>
        <w:ind w:left="-113" w:right="-113"/>
        <w:contextualSpacing/>
        <w:jc w:val="both"/>
        <w:rPr>
          <w:sz w:val="22"/>
          <w:szCs w:val="22"/>
          <w:lang/>
        </w:rPr>
      </w:pPr>
      <w:r w:rsidRPr="0083085D">
        <w:rPr>
          <w:rStyle w:val="FootnoteReference"/>
          <w:sz w:val="22"/>
          <w:szCs w:val="22"/>
        </w:rPr>
        <w:footnoteRef/>
      </w:r>
      <w:r w:rsidRPr="0083085D">
        <w:rPr>
          <w:sz w:val="22"/>
          <w:szCs w:val="22"/>
        </w:rPr>
        <w:t xml:space="preserve"> Rutten (2016</w:t>
      </w:r>
      <w:r w:rsidRPr="0083085D">
        <w:rPr>
          <w:color w:val="000000" w:themeColor="text1"/>
          <w:sz w:val="22"/>
          <w:szCs w:val="22"/>
        </w:rPr>
        <w:t>a</w:t>
      </w:r>
      <w:r w:rsidRPr="0083085D">
        <w:rPr>
          <w:sz w:val="22"/>
          <w:szCs w:val="22"/>
        </w:rPr>
        <w:t xml:space="preserve">, p. 8) </w:t>
      </w:r>
      <w:r w:rsidRPr="0083085D">
        <w:rPr>
          <w:color w:val="000000" w:themeColor="text1"/>
          <w:sz w:val="22"/>
          <w:szCs w:val="22"/>
        </w:rPr>
        <w:t>writes</w:t>
      </w:r>
      <w:r w:rsidRPr="0083085D">
        <w:rPr>
          <w:sz w:val="22"/>
          <w:szCs w:val="22"/>
        </w:rPr>
        <w:t>: “</w:t>
      </w:r>
      <w:r w:rsidRPr="0083085D">
        <w:rPr>
          <w:sz w:val="22"/>
          <w:szCs w:val="22"/>
          <w:lang/>
        </w:rPr>
        <w:t>Auer (2005, 2011) presents a typological and historical analysis of the rise of diaglossic repertoires in Europe. The typological development runs from a previous state of diglossia to diaglossia.</w:t>
      </w:r>
      <w:r w:rsidRPr="0083085D">
        <w:rPr>
          <w:sz w:val="22"/>
          <w:szCs w:val="22"/>
        </w:rPr>
        <w:t xml:space="preserve"> The diglossic phase is first characterized by an exoglossic standard such as Latin, Church Slavonic or Arabic, and vernacular spoken varieties…Then there was a transition to a situation with an endoglossic standard, which is structurally related to the vernacular.”</w:t>
      </w:r>
    </w:p>
  </w:footnote>
  <w:footnote w:id="2">
    <w:p w14:paraId="5CA775A5" w14:textId="705E7F5F" w:rsidR="00FD6477" w:rsidRPr="002B0B84" w:rsidRDefault="00FD6477" w:rsidP="000021FC">
      <w:pPr>
        <w:pStyle w:val="FootnoteText"/>
        <w:ind w:left="-113" w:right="-113"/>
        <w:contextualSpacing/>
        <w:jc w:val="both"/>
        <w:rPr>
          <w:rFonts w:ascii="Times New Roman" w:hAnsi="Times New Roman" w:cs="Times New Roman"/>
        </w:rPr>
      </w:pPr>
      <w:r w:rsidRPr="0083085D">
        <w:rPr>
          <w:rStyle w:val="FootnoteReference"/>
          <w:rFonts w:ascii="Times New Roman" w:hAnsi="Times New Roman" w:cs="Times New Roman"/>
          <w:sz w:val="22"/>
          <w:szCs w:val="22"/>
        </w:rPr>
        <w:footnoteRef/>
      </w:r>
      <w:r w:rsidRPr="0083085D">
        <w:rPr>
          <w:rFonts w:ascii="Times New Roman" w:hAnsi="Times New Roman" w:cs="Times New Roman"/>
          <w:sz w:val="22"/>
          <w:szCs w:val="22"/>
        </w:rPr>
        <w:t xml:space="preserve"> As Rutten (2016</w:t>
      </w:r>
      <w:r w:rsidRPr="0083085D">
        <w:rPr>
          <w:rFonts w:ascii="Times New Roman" w:hAnsi="Times New Roman" w:cs="Times New Roman"/>
          <w:color w:val="000000" w:themeColor="text1"/>
          <w:sz w:val="22"/>
          <w:szCs w:val="22"/>
        </w:rPr>
        <w:t>a</w:t>
      </w:r>
      <w:r w:rsidRPr="0083085D">
        <w:rPr>
          <w:rFonts w:ascii="Times New Roman" w:hAnsi="Times New Roman" w:cs="Times New Roman"/>
          <w:sz w:val="22"/>
          <w:szCs w:val="22"/>
        </w:rPr>
        <w:t xml:space="preserve">, p. 8) </w:t>
      </w:r>
      <w:r w:rsidRPr="0083085D">
        <w:rPr>
          <w:rFonts w:ascii="Times New Roman" w:hAnsi="Times New Roman" w:cs="Times New Roman"/>
          <w:color w:val="000000" w:themeColor="text1"/>
          <w:sz w:val="22"/>
          <w:szCs w:val="22"/>
        </w:rPr>
        <w:t>explains, quoting Auer</w:t>
      </w:r>
      <w:r w:rsidRPr="0083085D">
        <w:rPr>
          <w:rFonts w:ascii="Times New Roman" w:hAnsi="Times New Roman" w:cs="Times New Roman"/>
          <w:sz w:val="22"/>
          <w:szCs w:val="22"/>
        </w:rPr>
        <w:t>: “Such intermediate forms enable language users ‘to act out, in the appropriate contexts, an identity which could not be symbolized through the base dialects (which may have rural, backwardish or non-educated connotations) nor through the national standard (which may smack formality and unnaturalness and/or be unable to express regional affiliation). (Auer 2005:23).”</w:t>
      </w:r>
    </w:p>
  </w:footnote>
  <w:footnote w:id="3">
    <w:p w14:paraId="54266ABA" w14:textId="7B3D2211" w:rsidR="00FD7682" w:rsidRPr="0083085D" w:rsidRDefault="00FD7682" w:rsidP="00F646A2">
      <w:pPr>
        <w:pStyle w:val="NormalWeb"/>
        <w:jc w:val="both"/>
        <w:rPr>
          <w:sz w:val="22"/>
          <w:szCs w:val="22"/>
          <w:lang/>
        </w:rPr>
      </w:pPr>
      <w:r w:rsidRPr="0083085D">
        <w:rPr>
          <w:rStyle w:val="FootnoteReference"/>
          <w:sz w:val="22"/>
          <w:szCs w:val="22"/>
        </w:rPr>
        <w:footnoteRef/>
      </w:r>
      <w:r w:rsidRPr="0083085D">
        <w:rPr>
          <w:sz w:val="22"/>
          <w:szCs w:val="22"/>
        </w:rPr>
        <w:t>García &amp; Otheguy (2020, p. 25) write: “</w:t>
      </w:r>
      <w:r w:rsidRPr="0083085D">
        <w:rPr>
          <w:sz w:val="22"/>
          <w:szCs w:val="22"/>
          <w:lang/>
        </w:rPr>
        <w:t xml:space="preserve">Translanguaging rests on the idea that the concept of the named language, and the related concepts of language purity and verbal hygiene were constructed to support ideologies of racial, class, and gender superiority (Cameron </w:t>
      </w:r>
      <w:r w:rsidRPr="0083085D">
        <w:rPr>
          <w:color w:val="000082"/>
          <w:sz w:val="22"/>
          <w:szCs w:val="22"/>
          <w:lang/>
        </w:rPr>
        <w:t>1995</w:t>
      </w:r>
      <w:r w:rsidRPr="0083085D">
        <w:rPr>
          <w:sz w:val="22"/>
          <w:szCs w:val="22"/>
          <w:lang/>
        </w:rPr>
        <w:t xml:space="preserve">). These ideas circulated as integral parts of undertakings aimed at nation-state building and their often associated ventures of colonial expansion (Makoni and Pennycook </w:t>
      </w:r>
      <w:r w:rsidRPr="0083085D">
        <w:rPr>
          <w:color w:val="000082"/>
          <w:sz w:val="22"/>
          <w:szCs w:val="22"/>
          <w:lang/>
        </w:rPr>
        <w:t>2007</w:t>
      </w:r>
      <w:r w:rsidRPr="0083085D">
        <w:rPr>
          <w:sz w:val="22"/>
          <w:szCs w:val="22"/>
          <w:lang/>
        </w:rPr>
        <w:t xml:space="preserve">; Mignolo </w:t>
      </w:r>
      <w:r w:rsidRPr="0083085D">
        <w:rPr>
          <w:color w:val="000082"/>
          <w:sz w:val="22"/>
          <w:szCs w:val="22"/>
          <w:lang/>
        </w:rPr>
        <w:t>2000</w:t>
      </w:r>
      <w:r w:rsidRPr="0083085D">
        <w:rPr>
          <w:sz w:val="22"/>
          <w:szCs w:val="22"/>
          <w:lang/>
        </w:rPr>
        <w:t xml:space="preserve">; Quijano </w:t>
      </w:r>
      <w:r w:rsidRPr="0083085D">
        <w:rPr>
          <w:color w:val="000082"/>
          <w:sz w:val="22"/>
          <w:szCs w:val="22"/>
          <w:lang/>
        </w:rPr>
        <w:t>2007</w:t>
      </w:r>
      <w:r w:rsidRPr="0083085D">
        <w:rPr>
          <w:sz w:val="22"/>
          <w:szCs w:val="22"/>
          <w:lang/>
        </w:rPr>
        <w:t xml:space="preserve">). By disrupting the hierarchies of named languages and the ideologies of language purity, translanguaging is said to be ‘a political act’ (Flores </w:t>
      </w:r>
      <w:r w:rsidRPr="0083085D">
        <w:rPr>
          <w:color w:val="000082"/>
          <w:sz w:val="22"/>
          <w:szCs w:val="22"/>
          <w:lang/>
        </w:rPr>
        <w:t>2014</w:t>
      </w:r>
      <w:r w:rsidRPr="0083085D">
        <w:rPr>
          <w:sz w:val="22"/>
          <w:szCs w:val="22"/>
          <w:lang/>
        </w:rPr>
        <w:t>). Translanguaging interrogates named languages, pointing to an answer that includes their being con- structed by nation-states as a tool for the domination of language minoritized communities.</w:t>
      </w:r>
      <w:r w:rsidR="00CC2CE9" w:rsidRPr="0083085D">
        <w:rPr>
          <w:sz w:val="22"/>
          <w:szCs w:val="22"/>
        </w:rPr>
        <w:t xml:space="preserve"> </w:t>
      </w:r>
      <w:r w:rsidR="00CC2CE9" w:rsidRPr="0083085D">
        <w:rPr>
          <w:sz w:val="22"/>
          <w:szCs w:val="22"/>
          <w:lang/>
        </w:rPr>
        <w:t>The named language tool excludes these communities from social, political and economic opportunities by authorizing, legitimating, naturalizing and opening paths only to those who speak what is con- structed as the common, autonomous and whole, national language</w:t>
      </w:r>
      <w:r w:rsidR="00F646A2" w:rsidRPr="0083085D">
        <w:rPr>
          <w:sz w:val="22"/>
          <w:szCs w:val="22"/>
          <w:lang/>
        </w:rPr>
        <w:t>…</w:t>
      </w:r>
      <w:r w:rsidR="00F646A2" w:rsidRPr="0083085D">
        <w:rPr>
          <w:sz w:val="22"/>
          <w:szCs w:val="22"/>
        </w:rPr>
        <w:t>.</w:t>
      </w:r>
      <w:r w:rsidR="00F646A2" w:rsidRPr="0083085D">
        <w:rPr>
          <w:rFonts w:ascii="AdvOT46dcae81" w:hAnsi="AdvOT46dcae81"/>
          <w:sz w:val="22"/>
          <w:szCs w:val="22"/>
        </w:rPr>
        <w:t xml:space="preserve"> </w:t>
      </w:r>
      <w:r w:rsidR="00F646A2" w:rsidRPr="0083085D">
        <w:rPr>
          <w:sz w:val="22"/>
          <w:szCs w:val="22"/>
          <w:lang/>
        </w:rPr>
        <w:t>Otheguy, García, and Reid (</w:t>
      </w:r>
      <w:r w:rsidR="00F646A2" w:rsidRPr="0083085D">
        <w:rPr>
          <w:color w:val="000082"/>
          <w:sz w:val="22"/>
          <w:szCs w:val="22"/>
          <w:lang/>
        </w:rPr>
        <w:t>2015</w:t>
      </w:r>
      <w:r w:rsidR="00F646A2" w:rsidRPr="0083085D">
        <w:rPr>
          <w:sz w:val="22"/>
          <w:szCs w:val="22"/>
          <w:lang/>
        </w:rPr>
        <w:t xml:space="preserve">) have defined translanguaging from a linguistic perspective as ‘the deployment of a speaker’s full linguistic repertoire without regard for watchful adherence to the socially and politically defined boundaries of named (and usually national and state) languages’ (283). Rather than perceiving multilingual speakers as possessing the plurilingual ‘repertoire of languages’ supported by the Council of Europe, translanguaging sees multilinguals as possessing a unitary linguistic system that they build through social interactions of different types, and that is not compartmentalized into boundaries corresponding to those of the named languages (Otheguy, García, and Reid </w:t>
      </w:r>
      <w:r w:rsidR="00F646A2" w:rsidRPr="0083085D">
        <w:rPr>
          <w:color w:val="000082"/>
          <w:sz w:val="22"/>
          <w:szCs w:val="22"/>
          <w:lang/>
        </w:rPr>
        <w:t>2015</w:t>
      </w:r>
      <w:r w:rsidR="00F646A2" w:rsidRPr="0083085D">
        <w:rPr>
          <w:sz w:val="22"/>
          <w:szCs w:val="22"/>
          <w:lang/>
        </w:rPr>
        <w:t xml:space="preserve">, </w:t>
      </w:r>
      <w:r w:rsidR="00F646A2" w:rsidRPr="0083085D">
        <w:rPr>
          <w:color w:val="000082"/>
          <w:sz w:val="22"/>
          <w:szCs w:val="22"/>
          <w:lang/>
        </w:rPr>
        <w:t>2018</w:t>
      </w:r>
      <w:r w:rsidR="00F646A2" w:rsidRPr="0083085D">
        <w:rPr>
          <w:sz w:val="22"/>
          <w:szCs w:val="22"/>
          <w:lang/>
        </w:rPr>
        <w:t>).</w:t>
      </w:r>
      <w:r w:rsidRPr="0083085D">
        <w:rPr>
          <w:sz w:val="22"/>
          <w:szCs w:val="22"/>
        </w:rPr>
        <w:t>”</w:t>
      </w:r>
    </w:p>
    <w:p w14:paraId="4C5210DE" w14:textId="60D93D81" w:rsidR="00FD7682" w:rsidRDefault="00FD7682">
      <w:pPr>
        <w:pStyle w:val="FootnoteText"/>
      </w:pPr>
    </w:p>
  </w:footnote>
  <w:footnote w:id="4">
    <w:p w14:paraId="6084EFBD" w14:textId="3CAA93EC" w:rsidR="00FD6477" w:rsidRPr="0083085D" w:rsidRDefault="00FD6477" w:rsidP="006A5DCE">
      <w:pPr>
        <w:pStyle w:val="NormalWeb"/>
        <w:spacing w:before="0" w:beforeAutospacing="0" w:after="0" w:afterAutospacing="0"/>
        <w:ind w:right="-52" w:firstLine="113"/>
        <w:contextualSpacing/>
        <w:jc w:val="both"/>
        <w:rPr>
          <w:sz w:val="22"/>
          <w:szCs w:val="22"/>
          <w:highlight w:val="magenta"/>
        </w:rPr>
      </w:pPr>
      <w:r w:rsidRPr="0083085D">
        <w:rPr>
          <w:rStyle w:val="FootnoteReference"/>
          <w:sz w:val="22"/>
          <w:szCs w:val="22"/>
        </w:rPr>
        <w:footnoteRef/>
      </w:r>
      <w:r w:rsidRPr="0083085D">
        <w:rPr>
          <w:sz w:val="22"/>
          <w:szCs w:val="22"/>
        </w:rPr>
        <w:t xml:space="preserve"> Tsitsipis (2003, p. 247) </w:t>
      </w:r>
      <w:r w:rsidRPr="0083085D">
        <w:rPr>
          <w:color w:val="000000" w:themeColor="text1"/>
          <w:sz w:val="22"/>
          <w:szCs w:val="22"/>
        </w:rPr>
        <w:t>mentions</w:t>
      </w:r>
      <w:r w:rsidRPr="0083085D">
        <w:rPr>
          <w:sz w:val="22"/>
          <w:szCs w:val="22"/>
        </w:rPr>
        <w:t xml:space="preserve">: “According to </w:t>
      </w:r>
      <w:r w:rsidRPr="0083085D">
        <w:rPr>
          <w:color w:val="3A1C5B"/>
          <w:sz w:val="22"/>
          <w:szCs w:val="22"/>
        </w:rPr>
        <w:t>Gal and Irvine (1995: 974)</w:t>
      </w:r>
      <w:r w:rsidRPr="0083085D">
        <w:rPr>
          <w:sz w:val="22"/>
          <w:szCs w:val="22"/>
        </w:rPr>
        <w:t xml:space="preserve">, erasure is a powerful ideological strategy in the process of which certain phenomena such as linguistic structures, cultural products, social groups, sociolinguistic varieties, etc. are rendered invisible… </w:t>
      </w:r>
      <w:r w:rsidRPr="0083085D">
        <w:rPr>
          <w:sz w:val="22"/>
          <w:szCs w:val="22"/>
          <w:lang/>
        </w:rPr>
        <w:t>The processes that index this erasure are fragmentation, marginalization, sublimation, and repression.</w:t>
      </w:r>
      <w:r w:rsidRPr="0083085D">
        <w:rPr>
          <w:sz w:val="22"/>
          <w:szCs w:val="22"/>
        </w:rPr>
        <w:t>”</w:t>
      </w:r>
    </w:p>
  </w:footnote>
  <w:footnote w:id="5">
    <w:p w14:paraId="42636098" w14:textId="1BD019CD" w:rsidR="00FD6477" w:rsidRPr="006A5DCE" w:rsidRDefault="00FD6477" w:rsidP="006A5DCE">
      <w:pPr>
        <w:pStyle w:val="NormalWeb"/>
        <w:ind w:right="-52" w:firstLine="113"/>
        <w:contextualSpacing/>
        <w:jc w:val="both"/>
        <w:rPr>
          <w:lang/>
        </w:rPr>
      </w:pPr>
      <w:r w:rsidRPr="0083085D">
        <w:rPr>
          <w:rStyle w:val="FootnoteReference"/>
          <w:sz w:val="22"/>
          <w:szCs w:val="22"/>
        </w:rPr>
        <w:footnoteRef/>
      </w:r>
      <w:r w:rsidRPr="0083085D">
        <w:rPr>
          <w:sz w:val="22"/>
          <w:szCs w:val="22"/>
        </w:rPr>
        <w:t xml:space="preserve"> Havinga (2018, p. 1, footnote 1) </w:t>
      </w:r>
      <w:r w:rsidRPr="0083085D">
        <w:rPr>
          <w:color w:val="000000" w:themeColor="text1"/>
          <w:sz w:val="22"/>
          <w:szCs w:val="22"/>
        </w:rPr>
        <w:t>comments</w:t>
      </w:r>
      <w:r w:rsidRPr="0083085D">
        <w:rPr>
          <w:sz w:val="22"/>
          <w:szCs w:val="22"/>
        </w:rPr>
        <w:t>: “</w:t>
      </w:r>
      <w:r w:rsidRPr="0083085D">
        <w:rPr>
          <w:color w:val="0D0D0D" w:themeColor="text1" w:themeTint="F2"/>
          <w:sz w:val="22"/>
          <w:szCs w:val="22"/>
          <w:lang/>
        </w:rPr>
        <w:t>The</w:t>
      </w:r>
      <w:r w:rsidRPr="0083085D">
        <w:rPr>
          <w:color w:val="0D0D0D" w:themeColor="text1" w:themeTint="F2"/>
          <w:sz w:val="22"/>
          <w:szCs w:val="22"/>
        </w:rPr>
        <w:t xml:space="preserve"> </w:t>
      </w:r>
      <w:r w:rsidRPr="0083085D">
        <w:rPr>
          <w:color w:val="0D0D0D" w:themeColor="text1" w:themeTint="F2"/>
          <w:sz w:val="22"/>
          <w:szCs w:val="22"/>
          <w:lang/>
        </w:rPr>
        <w:t>term</w:t>
      </w:r>
      <w:r w:rsidRPr="0083085D">
        <w:rPr>
          <w:color w:val="0D0D0D" w:themeColor="text1" w:themeTint="F2"/>
          <w:sz w:val="22"/>
          <w:szCs w:val="22"/>
        </w:rPr>
        <w:t xml:space="preserve"> </w:t>
      </w:r>
      <w:r w:rsidRPr="0083085D">
        <w:rPr>
          <w:color w:val="0D0D0D" w:themeColor="text1" w:themeTint="F2"/>
          <w:sz w:val="22"/>
          <w:szCs w:val="22"/>
          <w:lang/>
        </w:rPr>
        <w:t>‘invisibilisation’</w:t>
      </w:r>
      <w:r w:rsidRPr="0083085D">
        <w:rPr>
          <w:color w:val="0D0D0D" w:themeColor="text1" w:themeTint="F2"/>
          <w:sz w:val="22"/>
          <w:szCs w:val="22"/>
        </w:rPr>
        <w:t xml:space="preserve"> </w:t>
      </w:r>
      <w:r w:rsidRPr="0083085D">
        <w:rPr>
          <w:color w:val="0D0D0D" w:themeColor="text1" w:themeTint="F2"/>
          <w:sz w:val="22"/>
          <w:szCs w:val="22"/>
          <w:lang/>
        </w:rPr>
        <w:t>is</w:t>
      </w:r>
      <w:r w:rsidRPr="0083085D">
        <w:rPr>
          <w:color w:val="0D0D0D" w:themeColor="text1" w:themeTint="F2"/>
          <w:sz w:val="22"/>
          <w:szCs w:val="22"/>
        </w:rPr>
        <w:t xml:space="preserve"> </w:t>
      </w:r>
      <w:r w:rsidRPr="0083085D">
        <w:rPr>
          <w:color w:val="0D0D0D" w:themeColor="text1" w:themeTint="F2"/>
          <w:sz w:val="22"/>
          <w:szCs w:val="22"/>
          <w:lang/>
        </w:rPr>
        <w:t>more</w:t>
      </w:r>
      <w:r w:rsidRPr="0083085D">
        <w:rPr>
          <w:color w:val="0D0D0D" w:themeColor="text1" w:themeTint="F2"/>
          <w:sz w:val="22"/>
          <w:szCs w:val="22"/>
        </w:rPr>
        <w:t xml:space="preserve"> </w:t>
      </w:r>
      <w:r w:rsidRPr="0083085D">
        <w:rPr>
          <w:color w:val="0D0D0D" w:themeColor="text1" w:themeTint="F2"/>
          <w:sz w:val="22"/>
          <w:szCs w:val="22"/>
          <w:lang/>
        </w:rPr>
        <w:t>forceful</w:t>
      </w:r>
      <w:r w:rsidRPr="0083085D">
        <w:rPr>
          <w:color w:val="0D0D0D" w:themeColor="text1" w:themeTint="F2"/>
          <w:sz w:val="22"/>
          <w:szCs w:val="22"/>
        </w:rPr>
        <w:t xml:space="preserve"> </w:t>
      </w:r>
      <w:r w:rsidRPr="0083085D">
        <w:rPr>
          <w:color w:val="0D0D0D" w:themeColor="text1" w:themeTint="F2"/>
          <w:sz w:val="22"/>
          <w:szCs w:val="22"/>
          <w:lang/>
        </w:rPr>
        <w:t>than</w:t>
      </w:r>
      <w:r w:rsidRPr="0083085D">
        <w:rPr>
          <w:color w:val="0D0D0D" w:themeColor="text1" w:themeTint="F2"/>
          <w:sz w:val="22"/>
          <w:szCs w:val="22"/>
        </w:rPr>
        <w:t xml:space="preserve"> </w:t>
      </w:r>
      <w:r w:rsidRPr="0083085D">
        <w:rPr>
          <w:color w:val="0D0D0D" w:themeColor="text1" w:themeTint="F2"/>
          <w:sz w:val="22"/>
          <w:szCs w:val="22"/>
          <w:lang/>
        </w:rPr>
        <w:t>‘disappearance’</w:t>
      </w:r>
      <w:r w:rsidRPr="0083085D">
        <w:rPr>
          <w:color w:val="0D0D0D" w:themeColor="text1" w:themeTint="F2"/>
          <w:sz w:val="22"/>
          <w:szCs w:val="22"/>
        </w:rPr>
        <w:t xml:space="preserve"> </w:t>
      </w:r>
      <w:r w:rsidRPr="0083085D">
        <w:rPr>
          <w:color w:val="0D0D0D" w:themeColor="text1" w:themeTint="F2"/>
          <w:sz w:val="22"/>
          <w:szCs w:val="22"/>
          <w:lang/>
        </w:rPr>
        <w:t>and</w:t>
      </w:r>
      <w:r w:rsidRPr="0083085D">
        <w:rPr>
          <w:color w:val="0D0D0D" w:themeColor="text1" w:themeTint="F2"/>
          <w:sz w:val="22"/>
          <w:szCs w:val="22"/>
        </w:rPr>
        <w:t xml:space="preserve"> </w:t>
      </w:r>
      <w:r w:rsidRPr="0083085D">
        <w:rPr>
          <w:color w:val="0D0D0D" w:themeColor="text1" w:themeTint="F2"/>
          <w:sz w:val="22"/>
          <w:szCs w:val="22"/>
          <w:lang/>
        </w:rPr>
        <w:t>implies</w:t>
      </w:r>
      <w:r w:rsidRPr="0083085D">
        <w:rPr>
          <w:color w:val="0D0D0D" w:themeColor="text1" w:themeTint="F2"/>
          <w:sz w:val="22"/>
          <w:szCs w:val="22"/>
        </w:rPr>
        <w:t xml:space="preserve"> </w:t>
      </w:r>
      <w:r w:rsidRPr="0083085D">
        <w:rPr>
          <w:color w:val="0D0D0D" w:themeColor="text1" w:themeTint="F2"/>
          <w:sz w:val="22"/>
          <w:szCs w:val="22"/>
          <w:lang/>
        </w:rPr>
        <w:t>a</w:t>
      </w:r>
      <w:r w:rsidRPr="0083085D">
        <w:rPr>
          <w:color w:val="0D0D0D" w:themeColor="text1" w:themeTint="F2"/>
          <w:sz w:val="22"/>
          <w:szCs w:val="22"/>
        </w:rPr>
        <w:t xml:space="preserve"> </w:t>
      </w:r>
      <w:r w:rsidRPr="0083085D">
        <w:rPr>
          <w:color w:val="0D0D0D" w:themeColor="text1" w:themeTint="F2"/>
          <w:sz w:val="22"/>
          <w:szCs w:val="22"/>
          <w:lang/>
        </w:rPr>
        <w:t>degree</w:t>
      </w:r>
      <w:r w:rsidRPr="0083085D">
        <w:rPr>
          <w:color w:val="0D0D0D" w:themeColor="text1" w:themeTint="F2"/>
          <w:sz w:val="22"/>
          <w:szCs w:val="22"/>
        </w:rPr>
        <w:t xml:space="preserve"> </w:t>
      </w:r>
      <w:r w:rsidRPr="0083085D">
        <w:rPr>
          <w:color w:val="0D0D0D" w:themeColor="text1" w:themeTint="F2"/>
          <w:sz w:val="22"/>
          <w:szCs w:val="22"/>
          <w:lang/>
        </w:rPr>
        <w:t>of</w:t>
      </w:r>
      <w:r w:rsidRPr="0083085D">
        <w:rPr>
          <w:color w:val="0D0D0D" w:themeColor="text1" w:themeTint="F2"/>
          <w:sz w:val="22"/>
          <w:szCs w:val="22"/>
        </w:rPr>
        <w:t xml:space="preserve"> </w:t>
      </w:r>
      <w:r w:rsidRPr="0083085D">
        <w:rPr>
          <w:color w:val="0D0D0D" w:themeColor="text1" w:themeTint="F2"/>
          <w:sz w:val="22"/>
          <w:szCs w:val="22"/>
          <w:lang/>
        </w:rPr>
        <w:t>deliberate agency, i.e. a particular variant or variety is no longer written down for a reason, not accidentally. Skutnabb-Kangas’s (2000) wider use of ‘invisibilisation’ corresponds with this understanding of the term. In her discussion of the suppression or marginalisation of minority languages, cultures, and peoples, she refers to cases where languages are not acknowledged, are not granted the label ‘languages’ or regarded as small parts of the majority language. Thus minority languages and cultures are stigmatised and made invisible by those in power (Skutnabb-Kangas 2000: 662).</w:t>
      </w:r>
      <w:r w:rsidRPr="0083085D">
        <w:rPr>
          <w:color w:val="0D0D0D" w:themeColor="text1" w:themeTint="F2"/>
          <w:sz w:val="22"/>
          <w:szCs w:val="22"/>
        </w:rPr>
        <w:t>”</w:t>
      </w:r>
    </w:p>
  </w:footnote>
  <w:footnote w:id="6">
    <w:p w14:paraId="45156436" w14:textId="271CEF00" w:rsidR="00AB31D4" w:rsidRPr="0083085D" w:rsidRDefault="00AB31D4" w:rsidP="00A6217D">
      <w:pPr>
        <w:pStyle w:val="NormalWeb"/>
        <w:ind w:right="-52" w:firstLine="113"/>
        <w:contextualSpacing/>
        <w:jc w:val="both"/>
        <w:rPr>
          <w:sz w:val="22"/>
          <w:szCs w:val="22"/>
          <w:lang/>
        </w:rPr>
      </w:pPr>
      <w:r w:rsidRPr="0083085D">
        <w:rPr>
          <w:rStyle w:val="FootnoteReference"/>
          <w:color w:val="000000" w:themeColor="text1"/>
          <w:sz w:val="22"/>
          <w:szCs w:val="22"/>
        </w:rPr>
        <w:footnoteRef/>
      </w:r>
      <w:r w:rsidR="00C111D2" w:rsidRPr="0083085D">
        <w:rPr>
          <w:color w:val="000000" w:themeColor="text1"/>
          <w:sz w:val="22"/>
          <w:szCs w:val="22"/>
        </w:rPr>
        <w:t xml:space="preserve"> </w:t>
      </w:r>
      <w:r w:rsidRPr="0083085D">
        <w:rPr>
          <w:color w:val="000000" w:themeColor="text1"/>
          <w:sz w:val="22"/>
          <w:szCs w:val="22"/>
        </w:rPr>
        <w:t xml:space="preserve">Uekusa (2019, p. 356-7) </w:t>
      </w:r>
      <w:r w:rsidRPr="0083085D">
        <w:rPr>
          <w:color w:val="0D0D0D" w:themeColor="text1" w:themeTint="F2"/>
          <w:sz w:val="22"/>
          <w:szCs w:val="22"/>
        </w:rPr>
        <w:t>writes: “</w:t>
      </w:r>
      <w:r w:rsidRPr="0083085D">
        <w:rPr>
          <w:color w:val="0D0D0D" w:themeColor="text1" w:themeTint="F2"/>
          <w:sz w:val="22"/>
          <w:szCs w:val="22"/>
          <w:shd w:val="clear" w:color="auto" w:fill="FFFFFF"/>
        </w:rPr>
        <w:t xml:space="preserve">The concept of linguicism was first introduced by Skutnabb-Kangas &amp; Phillipson, who define it as ‘[i]deologies, structures and practices which are used to legitimate, effectuate and reproduce an unequal division of power and resources (both material and non-material) between groups which are defined on the basis of language’ (Phillipson 1992, quoted in Skutnabb-Kangas &amp; Phillipson 1995:105). Although their original concept of linguicism emphasizes language-related structural discrimination, such as limited governmental service access in minority languages, linguicism could be conceived as a form of discrimination based on language, which also operates at a micro-level (Uekusa 2009:1). In an extremely simple sense, linguicism is a form of discrimination based on language against linguistic minorities, operating at multiple levels such that it even includes people's discriminatory practices in everyday interpersonal interactions based on the intensity of one's accent (Lippi-Green 1997; Woodrow 2006)….Gramsci’s </w:t>
      </w:r>
      <w:r w:rsidRPr="0083085D">
        <w:rPr>
          <w:i/>
          <w:iCs/>
          <w:color w:val="0D0D0D" w:themeColor="text1" w:themeTint="F2"/>
          <w:sz w:val="22"/>
          <w:szCs w:val="22"/>
          <w:shd w:val="clear" w:color="auto" w:fill="FFFFFF"/>
        </w:rPr>
        <w:t>hegemony</w:t>
      </w:r>
      <w:r w:rsidRPr="0083085D">
        <w:rPr>
          <w:color w:val="0D0D0D" w:themeColor="text1" w:themeTint="F2"/>
          <w:sz w:val="22"/>
          <w:szCs w:val="22"/>
          <w:shd w:val="clear" w:color="auto" w:fill="FFFFFF"/>
        </w:rPr>
        <w:t>…</w:t>
      </w:r>
      <w:r w:rsidRPr="0083085D">
        <w:rPr>
          <w:color w:val="0D0D0D" w:themeColor="text1" w:themeTint="F2"/>
          <w:sz w:val="22"/>
          <w:szCs w:val="22"/>
        </w:rPr>
        <w:t>”</w:t>
      </w:r>
      <w:r w:rsidR="00A6217D" w:rsidRPr="0083085D">
        <w:rPr>
          <w:color w:val="0D0D0D" w:themeColor="text1" w:themeTint="F2"/>
          <w:sz w:val="22"/>
          <w:szCs w:val="22"/>
        </w:rPr>
        <w:t xml:space="preserve"> See </w:t>
      </w:r>
      <w:r w:rsidR="00A6217D" w:rsidRPr="0083085D">
        <w:rPr>
          <w:color w:val="000000" w:themeColor="text1"/>
          <w:sz w:val="22"/>
          <w:szCs w:val="22"/>
        </w:rPr>
        <w:t>also García &amp; Otheguy (2020, p. 27): “</w:t>
      </w:r>
      <w:r w:rsidR="00A6217D" w:rsidRPr="0083085D">
        <w:rPr>
          <w:color w:val="000000" w:themeColor="text1"/>
          <w:sz w:val="22"/>
          <w:szCs w:val="22"/>
          <w:lang/>
        </w:rPr>
        <w:t>Following Bouaventura de Souza Santos’ concept of ‘abyssal</w:t>
      </w:r>
      <w:r w:rsidR="00A6217D" w:rsidRPr="0083085D">
        <w:rPr>
          <w:sz w:val="22"/>
          <w:szCs w:val="22"/>
          <w:lang/>
        </w:rPr>
        <w:t xml:space="preserve"> thinking’ (2007), it is important to make visible bilingual students’ translanguaging which has been rendered invisible in schools.</w:t>
      </w:r>
      <w:r w:rsidR="00A6217D" w:rsidRPr="0083085D">
        <w:rPr>
          <w:color w:val="0D0D0D" w:themeColor="text1" w:themeTint="F2"/>
          <w:sz w:val="22"/>
          <w:szCs w:val="22"/>
        </w:rPr>
        <w:t>”</w:t>
      </w:r>
    </w:p>
  </w:footnote>
  <w:footnote w:id="7">
    <w:p w14:paraId="44F63110" w14:textId="72B383BA" w:rsidR="00AB31D4" w:rsidRPr="0083085D" w:rsidRDefault="00AB31D4" w:rsidP="000021FC">
      <w:pPr>
        <w:pStyle w:val="Heading1"/>
        <w:shd w:val="clear" w:color="auto" w:fill="F9F9F9"/>
        <w:spacing w:before="0" w:beforeAutospacing="0" w:after="0" w:afterAutospacing="0"/>
        <w:ind w:left="-113" w:right="-113"/>
        <w:jc w:val="both"/>
        <w:rPr>
          <w:b w:val="0"/>
          <w:bCs w:val="0"/>
          <w:color w:val="000000" w:themeColor="text1"/>
          <w:sz w:val="22"/>
          <w:szCs w:val="22"/>
          <w:lang w:val="en-US"/>
        </w:rPr>
      </w:pPr>
      <w:r w:rsidRPr="0083085D">
        <w:rPr>
          <w:rStyle w:val="FootnoteReference"/>
          <w:b w:val="0"/>
          <w:bCs w:val="0"/>
          <w:sz w:val="22"/>
          <w:szCs w:val="22"/>
        </w:rPr>
        <w:footnoteRef/>
      </w:r>
      <w:r w:rsidRPr="0083085D">
        <w:rPr>
          <w:b w:val="0"/>
          <w:bCs w:val="0"/>
          <w:sz w:val="22"/>
          <w:szCs w:val="22"/>
        </w:rPr>
        <w:t xml:space="preserve"> List of videos: Ora 7</w:t>
      </w:r>
      <w:r w:rsidRPr="0083085D">
        <w:rPr>
          <w:b w:val="0"/>
          <w:bCs w:val="0"/>
          <w:sz w:val="22"/>
          <w:szCs w:val="22"/>
          <w:lang w:val="en-US"/>
        </w:rPr>
        <w:t xml:space="preserve">: </w:t>
      </w:r>
      <w:r w:rsidRPr="0083085D">
        <w:rPr>
          <w:sz w:val="22"/>
          <w:szCs w:val="22"/>
          <w:lang w:val="en-US"/>
        </w:rPr>
        <w:t>“</w:t>
      </w:r>
      <w:r w:rsidRPr="0083085D">
        <w:rPr>
          <w:b w:val="0"/>
          <w:bCs w:val="0"/>
          <w:sz w:val="22"/>
          <w:szCs w:val="22"/>
        </w:rPr>
        <w:t>Sekreti i Altin Prengës nga Mrizi i Zanave Agroturizëm për kuzhinën shqiptare-16.06.2021</w:t>
      </w:r>
      <w:r w:rsidRPr="0083085D">
        <w:rPr>
          <w:b w:val="0"/>
          <w:bCs w:val="0"/>
          <w:sz w:val="22"/>
          <w:szCs w:val="22"/>
          <w:lang w:val="en-US"/>
        </w:rPr>
        <w:t>(</w:t>
      </w:r>
      <w:hyperlink r:id="rId1" w:history="1">
        <w:r w:rsidRPr="0083085D">
          <w:rPr>
            <w:rStyle w:val="Hyperlink"/>
            <w:b w:val="0"/>
            <w:bCs w:val="0"/>
            <w:sz w:val="22"/>
            <w:szCs w:val="22"/>
          </w:rPr>
          <w:t>https://www.youtube.com/watch?v=0BBTkLbTdoI</w:t>
        </w:r>
      </w:hyperlink>
      <w:r w:rsidRPr="0083085D">
        <w:rPr>
          <w:b w:val="0"/>
          <w:bCs w:val="0"/>
          <w:sz w:val="22"/>
          <w:szCs w:val="22"/>
        </w:rPr>
        <w:t>)</w:t>
      </w:r>
      <w:r w:rsidRPr="0083085D">
        <w:rPr>
          <w:b w:val="0"/>
          <w:bCs w:val="0"/>
          <w:sz w:val="22"/>
          <w:szCs w:val="22"/>
          <w:lang w:val="en-US"/>
        </w:rPr>
        <w:t>; Rudina Xhunga: “</w:t>
      </w:r>
      <w:r w:rsidRPr="0083085D">
        <w:rPr>
          <w:b w:val="0"/>
          <w:bCs w:val="0"/>
          <w:sz w:val="22"/>
          <w:szCs w:val="22"/>
        </w:rPr>
        <w:t>Mrizi i Zanave</w:t>
      </w:r>
      <w:r w:rsidRPr="0083085D">
        <w:rPr>
          <w:b w:val="0"/>
          <w:bCs w:val="0"/>
          <w:sz w:val="22"/>
          <w:szCs w:val="22"/>
          <w:lang w:val="en-US"/>
        </w:rPr>
        <w:t>” – 18.01.2020 (</w:t>
      </w:r>
      <w:hyperlink r:id="rId2" w:history="1">
        <w:r w:rsidRPr="0083085D">
          <w:rPr>
            <w:rStyle w:val="Hyperlink"/>
            <w:b w:val="0"/>
            <w:bCs w:val="0"/>
            <w:sz w:val="22"/>
            <w:szCs w:val="22"/>
            <w:lang w:val="en-US"/>
          </w:rPr>
          <w:t>https://www.youtube.com/watch?v=voHwABhLvzI</w:t>
        </w:r>
      </w:hyperlink>
      <w:r w:rsidRPr="0083085D">
        <w:rPr>
          <w:b w:val="0"/>
          <w:bCs w:val="0"/>
          <w:sz w:val="22"/>
          <w:szCs w:val="22"/>
          <w:lang w:val="en-US"/>
        </w:rPr>
        <w:t>); Opinioni: “Çfarë do të thotë të jesh femër në trevat shqiptare?” – 12.06.2021 (</w:t>
      </w:r>
      <w:hyperlink r:id="rId3" w:history="1">
        <w:r w:rsidRPr="0083085D">
          <w:rPr>
            <w:rStyle w:val="Hyperlink"/>
            <w:b w:val="0"/>
            <w:bCs w:val="0"/>
            <w:sz w:val="22"/>
            <w:szCs w:val="22"/>
            <w:lang w:val="en-US"/>
          </w:rPr>
          <w:t>https://tvklan.al/opinion-live-12-korrik-2021/</w:t>
        </w:r>
      </w:hyperlink>
      <w:r w:rsidRPr="0083085D">
        <w:rPr>
          <w:b w:val="0"/>
          <w:bCs w:val="0"/>
          <w:sz w:val="22"/>
          <w:szCs w:val="22"/>
          <w:lang w:val="en-US"/>
        </w:rPr>
        <w:t>); Opinioni: “</w:t>
      </w:r>
      <w:r w:rsidRPr="0083085D">
        <w:rPr>
          <w:b w:val="0"/>
          <w:bCs w:val="0"/>
          <w:sz w:val="22"/>
          <w:szCs w:val="22"/>
        </w:rPr>
        <w:t>Vendet m</w:t>
      </w:r>
      <w:r w:rsidRPr="0083085D">
        <w:rPr>
          <w:b w:val="0"/>
          <w:bCs w:val="0"/>
          <w:sz w:val="22"/>
          <w:szCs w:val="22"/>
          <w:lang w:val="en-US"/>
        </w:rPr>
        <w:t>ë</w:t>
      </w:r>
      <w:r w:rsidRPr="0083085D">
        <w:rPr>
          <w:b w:val="0"/>
          <w:bCs w:val="0"/>
          <w:sz w:val="22"/>
          <w:szCs w:val="22"/>
        </w:rPr>
        <w:t xml:space="preserve"> interesante t</w:t>
      </w:r>
      <w:r w:rsidRPr="0083085D">
        <w:rPr>
          <w:b w:val="0"/>
          <w:bCs w:val="0"/>
          <w:sz w:val="22"/>
          <w:szCs w:val="22"/>
          <w:lang w:val="en-US"/>
        </w:rPr>
        <w:t>ë</w:t>
      </w:r>
      <w:r w:rsidRPr="0083085D">
        <w:rPr>
          <w:b w:val="0"/>
          <w:bCs w:val="0"/>
          <w:sz w:val="22"/>
          <w:szCs w:val="22"/>
        </w:rPr>
        <w:t xml:space="preserve"> Tiran</w:t>
      </w:r>
      <w:r w:rsidRPr="0083085D">
        <w:rPr>
          <w:b w:val="0"/>
          <w:bCs w:val="0"/>
          <w:sz w:val="22"/>
          <w:szCs w:val="22"/>
          <w:lang w:val="en-US"/>
        </w:rPr>
        <w:t>ë</w:t>
      </w:r>
      <w:r w:rsidRPr="0083085D">
        <w:rPr>
          <w:b w:val="0"/>
          <w:bCs w:val="0"/>
          <w:sz w:val="22"/>
          <w:szCs w:val="22"/>
        </w:rPr>
        <w:t>s</w:t>
      </w:r>
      <w:r w:rsidRPr="0083085D">
        <w:rPr>
          <w:b w:val="0"/>
          <w:bCs w:val="0"/>
          <w:sz w:val="22"/>
          <w:szCs w:val="22"/>
          <w:lang w:val="en-US"/>
        </w:rPr>
        <w:t>”</w:t>
      </w:r>
      <w:r w:rsidRPr="0083085D">
        <w:rPr>
          <w:b w:val="0"/>
          <w:bCs w:val="0"/>
          <w:sz w:val="22"/>
          <w:szCs w:val="22"/>
        </w:rPr>
        <w:t xml:space="preserve"> </w:t>
      </w:r>
      <w:r w:rsidRPr="0083085D">
        <w:rPr>
          <w:b w:val="0"/>
          <w:bCs w:val="0"/>
          <w:sz w:val="22"/>
          <w:szCs w:val="22"/>
          <w:lang w:val="en-US"/>
        </w:rPr>
        <w:t xml:space="preserve">– </w:t>
      </w:r>
      <w:r w:rsidRPr="0083085D">
        <w:rPr>
          <w:b w:val="0"/>
          <w:bCs w:val="0"/>
          <w:sz w:val="22"/>
          <w:szCs w:val="22"/>
        </w:rPr>
        <w:t>3</w:t>
      </w:r>
      <w:r w:rsidRPr="0083085D">
        <w:rPr>
          <w:b w:val="0"/>
          <w:bCs w:val="0"/>
          <w:sz w:val="22"/>
          <w:szCs w:val="22"/>
          <w:lang w:val="en-US"/>
        </w:rPr>
        <w:t>.06.</w:t>
      </w:r>
      <w:r w:rsidRPr="0083085D">
        <w:rPr>
          <w:b w:val="0"/>
          <w:bCs w:val="0"/>
          <w:sz w:val="22"/>
          <w:szCs w:val="22"/>
        </w:rPr>
        <w:t>2021</w:t>
      </w:r>
      <w:r w:rsidRPr="0083085D">
        <w:rPr>
          <w:b w:val="0"/>
          <w:bCs w:val="0"/>
          <w:sz w:val="22"/>
          <w:szCs w:val="22"/>
          <w:lang w:val="en-US"/>
        </w:rPr>
        <w:t xml:space="preserve"> (https://www.youtube.com/watch?v=gPrEdkMv094</w:t>
      </w:r>
      <w:r w:rsidRPr="0083085D">
        <w:rPr>
          <w:b w:val="0"/>
          <w:bCs w:val="0"/>
          <w:sz w:val="22"/>
          <w:szCs w:val="22"/>
        </w:rPr>
        <w:t>)</w:t>
      </w:r>
      <w:r w:rsidRPr="0083085D">
        <w:rPr>
          <w:b w:val="0"/>
          <w:bCs w:val="0"/>
          <w:sz w:val="22"/>
          <w:szCs w:val="22"/>
          <w:lang w:val="en-US"/>
        </w:rPr>
        <w:t xml:space="preserve">; </w:t>
      </w:r>
      <w:r w:rsidRPr="0083085D">
        <w:rPr>
          <w:b w:val="0"/>
          <w:bCs w:val="0"/>
          <w:sz w:val="22"/>
          <w:szCs w:val="22"/>
        </w:rPr>
        <w:t xml:space="preserve">Jeta në Kosovë: </w:t>
      </w:r>
      <w:r w:rsidRPr="0083085D">
        <w:rPr>
          <w:b w:val="0"/>
          <w:bCs w:val="0"/>
          <w:sz w:val="22"/>
          <w:szCs w:val="22"/>
          <w:lang w:val="en-US"/>
        </w:rPr>
        <w:t>“</w:t>
      </w:r>
      <w:r w:rsidRPr="0083085D">
        <w:rPr>
          <w:b w:val="0"/>
          <w:bCs w:val="0"/>
          <w:sz w:val="22"/>
          <w:szCs w:val="22"/>
        </w:rPr>
        <w:t>Gratë në Qeversije</w:t>
      </w:r>
      <w:r w:rsidRPr="0083085D">
        <w:rPr>
          <w:b w:val="0"/>
          <w:bCs w:val="0"/>
          <w:sz w:val="22"/>
          <w:szCs w:val="22"/>
          <w:lang w:val="en-US"/>
        </w:rPr>
        <w:t>” -</w:t>
      </w:r>
      <w:r w:rsidRPr="002B0B84">
        <w:rPr>
          <w:b w:val="0"/>
          <w:bCs w:val="0"/>
          <w:sz w:val="24"/>
          <w:szCs w:val="24"/>
        </w:rPr>
        <w:t xml:space="preserve"> 13.02.2020</w:t>
      </w:r>
      <w:r w:rsidRPr="002B0B84">
        <w:rPr>
          <w:b w:val="0"/>
          <w:bCs w:val="0"/>
          <w:sz w:val="24"/>
          <w:szCs w:val="24"/>
          <w:lang w:val="en-US"/>
        </w:rPr>
        <w:t xml:space="preserve"> </w:t>
      </w:r>
      <w:r w:rsidRPr="0083085D">
        <w:rPr>
          <w:b w:val="0"/>
          <w:bCs w:val="0"/>
          <w:sz w:val="22"/>
          <w:szCs w:val="22"/>
          <w:lang w:val="en-US"/>
        </w:rPr>
        <w:t>(</w:t>
      </w:r>
      <w:hyperlink r:id="rId4" w:history="1">
        <w:r w:rsidRPr="0083085D">
          <w:rPr>
            <w:rStyle w:val="Hyperlink"/>
            <w:b w:val="0"/>
            <w:bCs w:val="0"/>
            <w:sz w:val="22"/>
            <w:szCs w:val="22"/>
            <w:lang w:val="en-US"/>
          </w:rPr>
          <w:t>https://www.youtube.com/watch?v=vHmU5g84sBs</w:t>
        </w:r>
      </w:hyperlink>
      <w:r w:rsidRPr="0083085D">
        <w:rPr>
          <w:b w:val="0"/>
          <w:bCs w:val="0"/>
          <w:sz w:val="22"/>
          <w:szCs w:val="22"/>
          <w:lang w:val="en-US"/>
        </w:rPr>
        <w:t xml:space="preserve">); </w:t>
      </w:r>
      <w:r w:rsidRPr="0083085D">
        <w:rPr>
          <w:b w:val="0"/>
          <w:bCs w:val="0"/>
          <w:sz w:val="22"/>
          <w:szCs w:val="22"/>
        </w:rPr>
        <w:t>RUBIKON</w:t>
      </w:r>
      <w:r w:rsidRPr="0083085D">
        <w:rPr>
          <w:b w:val="0"/>
          <w:bCs w:val="0"/>
          <w:sz w:val="22"/>
          <w:szCs w:val="22"/>
          <w:lang w:val="en-US"/>
        </w:rPr>
        <w:t xml:space="preserve"> </w:t>
      </w:r>
      <w:r w:rsidRPr="0083085D">
        <w:rPr>
          <w:b w:val="0"/>
          <w:bCs w:val="0"/>
          <w:sz w:val="22"/>
          <w:szCs w:val="22"/>
        </w:rPr>
        <w:t>Klan Kosov</w:t>
      </w:r>
      <w:r w:rsidRPr="0083085D">
        <w:rPr>
          <w:b w:val="0"/>
          <w:bCs w:val="0"/>
          <w:sz w:val="22"/>
          <w:szCs w:val="22"/>
          <w:lang w:val="en-US"/>
        </w:rPr>
        <w:t>a: “</w:t>
      </w:r>
      <w:r w:rsidRPr="0083085D">
        <w:rPr>
          <w:b w:val="0"/>
          <w:bCs w:val="0"/>
          <w:sz w:val="22"/>
          <w:szCs w:val="22"/>
        </w:rPr>
        <w:t>Dita e Qeverisë Kurti II</w:t>
      </w:r>
      <w:r w:rsidRPr="0083085D">
        <w:rPr>
          <w:b w:val="0"/>
          <w:bCs w:val="0"/>
          <w:sz w:val="22"/>
          <w:szCs w:val="22"/>
          <w:lang w:val="en-US"/>
        </w:rPr>
        <w:t xml:space="preserve">” - </w:t>
      </w:r>
      <w:r w:rsidRPr="0083085D">
        <w:rPr>
          <w:b w:val="0"/>
          <w:bCs w:val="0"/>
          <w:color w:val="000000" w:themeColor="text1"/>
          <w:sz w:val="22"/>
          <w:szCs w:val="22"/>
        </w:rPr>
        <w:t>22.03.2021</w:t>
      </w:r>
      <w:r w:rsidRPr="0083085D">
        <w:rPr>
          <w:b w:val="0"/>
          <w:bCs w:val="0"/>
          <w:color w:val="000000" w:themeColor="text1"/>
          <w:sz w:val="22"/>
          <w:szCs w:val="22"/>
          <w:lang w:val="en-US"/>
        </w:rPr>
        <w:t>(https://www.youtube.com/watch?v=2-ylO09pafE).</w:t>
      </w:r>
    </w:p>
  </w:footnote>
  <w:footnote w:id="8">
    <w:p w14:paraId="575A97AB" w14:textId="7FCFC572" w:rsidR="00AB31D4" w:rsidRPr="007A31A6" w:rsidRDefault="00AB31D4" w:rsidP="000021FC">
      <w:pPr>
        <w:pStyle w:val="NormalWeb"/>
        <w:spacing w:before="0" w:beforeAutospacing="0" w:after="0" w:afterAutospacing="0"/>
        <w:ind w:left="-113" w:right="-113"/>
        <w:contextualSpacing/>
        <w:jc w:val="both"/>
        <w:rPr>
          <w:color w:val="000000" w:themeColor="text1"/>
        </w:rPr>
      </w:pPr>
      <w:r w:rsidRPr="0083085D">
        <w:rPr>
          <w:rStyle w:val="FootnoteReference"/>
          <w:color w:val="000000" w:themeColor="text1"/>
          <w:sz w:val="22"/>
          <w:szCs w:val="22"/>
        </w:rPr>
        <w:footnoteRef/>
      </w:r>
      <w:r w:rsidRPr="0083085D">
        <w:rPr>
          <w:color w:val="000000" w:themeColor="text1"/>
          <w:sz w:val="22"/>
          <w:szCs w:val="22"/>
        </w:rPr>
        <w:t>Many of these speakers have lived in Geg regions; are of Geg heritage; and/or have been exposed to this variety for a considerable period of time. In each of these cases, multimodal dialect contact in various public and private spheres, e.g. with friends and acquaintances, including in televised programs, is of pertinence to this investigation.</w:t>
      </w:r>
      <w:r w:rsidRPr="007A31A6">
        <w:rPr>
          <w:color w:val="000000" w:themeColor="text1"/>
        </w:rPr>
        <w:t xml:space="preserve"> </w:t>
      </w:r>
    </w:p>
  </w:footnote>
  <w:footnote w:id="9">
    <w:p w14:paraId="295D228C" w14:textId="1C10F767" w:rsidR="00AB31D4" w:rsidRPr="0083085D" w:rsidRDefault="00AB31D4" w:rsidP="002B0B84">
      <w:pPr>
        <w:pStyle w:val="FootnoteText"/>
        <w:ind w:left="-142"/>
        <w:jc w:val="both"/>
        <w:rPr>
          <w:rFonts w:ascii="Times New Roman" w:hAnsi="Times New Roman" w:cs="Times New Roman"/>
          <w:sz w:val="22"/>
          <w:szCs w:val="22"/>
        </w:rPr>
      </w:pPr>
      <w:r w:rsidRPr="0083085D">
        <w:rPr>
          <w:rStyle w:val="FootnoteReference"/>
          <w:rFonts w:ascii="Times New Roman" w:hAnsi="Times New Roman" w:cs="Times New Roman"/>
          <w:sz w:val="22"/>
          <w:szCs w:val="22"/>
        </w:rPr>
        <w:footnoteRef/>
      </w:r>
      <w:r w:rsidRPr="0083085D">
        <w:rPr>
          <w:rFonts w:ascii="Times New Roman" w:hAnsi="Times New Roman" w:cs="Times New Roman"/>
          <w:sz w:val="22"/>
          <w:szCs w:val="22"/>
        </w:rPr>
        <w:t xml:space="preserve"> Including all lexical items where </w:t>
      </w:r>
      <w:r w:rsidRPr="0083085D">
        <w:rPr>
          <w:rFonts w:ascii="Times New Roman" w:hAnsi="Times New Roman" w:cs="Times New Roman"/>
          <w:i/>
          <w:iCs/>
          <w:sz w:val="22"/>
          <w:szCs w:val="22"/>
        </w:rPr>
        <w:t>nji</w:t>
      </w:r>
      <w:r w:rsidRPr="0083085D">
        <w:rPr>
          <w:rFonts w:ascii="Times New Roman" w:hAnsi="Times New Roman" w:cs="Times New Roman"/>
          <w:sz w:val="22"/>
          <w:szCs w:val="22"/>
        </w:rPr>
        <w:t xml:space="preserve"> surfaced, e.g. </w:t>
      </w:r>
      <w:r w:rsidRPr="0083085D">
        <w:rPr>
          <w:rFonts w:ascii="Times New Roman" w:hAnsi="Times New Roman" w:cs="Times New Roman"/>
          <w:i/>
          <w:iCs/>
          <w:sz w:val="22"/>
          <w:szCs w:val="22"/>
        </w:rPr>
        <w:t>nji shpi</w:t>
      </w:r>
      <w:r w:rsidR="0083085D">
        <w:rPr>
          <w:rFonts w:ascii="Times New Roman" w:hAnsi="Times New Roman" w:cs="Times New Roman"/>
          <w:i/>
          <w:iCs/>
          <w:sz w:val="22"/>
          <w:szCs w:val="22"/>
        </w:rPr>
        <w:t xml:space="preserve"> </w:t>
      </w:r>
      <w:r w:rsidR="0083085D" w:rsidRPr="0083085D">
        <w:rPr>
          <w:rFonts w:ascii="Times New Roman" w:hAnsi="Times New Roman" w:cs="Times New Roman"/>
          <w:sz w:val="22"/>
          <w:szCs w:val="22"/>
        </w:rPr>
        <w:t>(‘one/a house’)</w:t>
      </w:r>
      <w:r w:rsidRPr="0083085D">
        <w:rPr>
          <w:rFonts w:ascii="Times New Roman" w:hAnsi="Times New Roman" w:cs="Times New Roman"/>
          <w:sz w:val="22"/>
          <w:szCs w:val="22"/>
        </w:rPr>
        <w:t xml:space="preserve">, </w:t>
      </w:r>
      <w:r w:rsidRPr="0083085D">
        <w:rPr>
          <w:rFonts w:ascii="Times New Roman" w:hAnsi="Times New Roman" w:cs="Times New Roman"/>
          <w:i/>
          <w:iCs/>
          <w:sz w:val="22"/>
          <w:szCs w:val="22"/>
        </w:rPr>
        <w:t>njiqind</w:t>
      </w:r>
      <w:r w:rsidR="0083085D">
        <w:rPr>
          <w:rFonts w:ascii="Times New Roman" w:hAnsi="Times New Roman" w:cs="Times New Roman"/>
          <w:i/>
          <w:iCs/>
          <w:sz w:val="22"/>
          <w:szCs w:val="22"/>
        </w:rPr>
        <w:t xml:space="preserve"> </w:t>
      </w:r>
      <w:r w:rsidR="0083085D" w:rsidRPr="0083085D">
        <w:rPr>
          <w:rFonts w:ascii="Times New Roman" w:hAnsi="Times New Roman" w:cs="Times New Roman"/>
          <w:sz w:val="22"/>
          <w:szCs w:val="22"/>
        </w:rPr>
        <w:t>(‘one hundred’)</w:t>
      </w:r>
      <w:r w:rsidRPr="0083085D">
        <w:rPr>
          <w:rFonts w:ascii="Times New Roman" w:hAnsi="Times New Roman" w:cs="Times New Roman"/>
          <w:sz w:val="22"/>
          <w:szCs w:val="22"/>
        </w:rPr>
        <w:t xml:space="preserve">, </w:t>
      </w:r>
      <w:r w:rsidRPr="0083085D">
        <w:rPr>
          <w:rFonts w:ascii="Times New Roman" w:hAnsi="Times New Roman" w:cs="Times New Roman"/>
          <w:i/>
          <w:iCs/>
          <w:sz w:val="22"/>
          <w:szCs w:val="22"/>
        </w:rPr>
        <w:t>nji mijë</w:t>
      </w:r>
      <w:r w:rsidR="0083085D">
        <w:rPr>
          <w:rFonts w:ascii="Times New Roman" w:hAnsi="Times New Roman" w:cs="Times New Roman"/>
          <w:i/>
          <w:iCs/>
          <w:sz w:val="22"/>
          <w:szCs w:val="22"/>
        </w:rPr>
        <w:t xml:space="preserve"> </w:t>
      </w:r>
      <w:r w:rsidR="0083085D" w:rsidRPr="0083085D">
        <w:rPr>
          <w:rFonts w:ascii="Times New Roman" w:hAnsi="Times New Roman" w:cs="Times New Roman"/>
          <w:sz w:val="22"/>
          <w:szCs w:val="22"/>
        </w:rPr>
        <w:t>(‘one thousand’)</w:t>
      </w:r>
      <w:r w:rsidRPr="0083085D">
        <w:rPr>
          <w:rFonts w:ascii="Times New Roman" w:hAnsi="Times New Roman" w:cs="Times New Roman"/>
          <w:sz w:val="22"/>
          <w:szCs w:val="22"/>
        </w:rPr>
        <w:t>.</w:t>
      </w:r>
    </w:p>
  </w:footnote>
  <w:footnote w:id="10">
    <w:p w14:paraId="7AB1AF5A" w14:textId="3CE6D1D6" w:rsidR="00AB31D4" w:rsidRPr="00BB1142" w:rsidRDefault="00AB31D4" w:rsidP="002B0B84">
      <w:pPr>
        <w:pStyle w:val="FootnoteText"/>
        <w:ind w:left="-142"/>
        <w:jc w:val="both"/>
        <w:rPr>
          <w:rFonts w:ascii="Times New Roman" w:hAnsi="Times New Roman" w:cs="Times New Roman"/>
          <w:sz w:val="22"/>
          <w:szCs w:val="22"/>
        </w:rPr>
      </w:pPr>
      <w:r w:rsidRPr="00BB1142">
        <w:rPr>
          <w:rStyle w:val="FootnoteReference"/>
          <w:rFonts w:ascii="Times New Roman" w:hAnsi="Times New Roman" w:cs="Times New Roman"/>
          <w:sz w:val="22"/>
          <w:szCs w:val="22"/>
        </w:rPr>
        <w:footnoteRef/>
      </w:r>
      <w:r w:rsidRPr="00BB1142">
        <w:rPr>
          <w:rFonts w:ascii="Times New Roman" w:hAnsi="Times New Roman" w:cs="Times New Roman"/>
          <w:sz w:val="22"/>
          <w:szCs w:val="22"/>
        </w:rPr>
        <w:t xml:space="preserve"> Although undergraduate students who are (and were) second-year, third-year, fourth-year, and so forth, may also attend these courses, and have in the recent past, the majority of the students enrolled tend to be first-year students.</w:t>
      </w:r>
    </w:p>
  </w:footnote>
  <w:footnote w:id="11">
    <w:p w14:paraId="0763CB97" w14:textId="429761EA" w:rsidR="00AB31D4" w:rsidRPr="002B0B84" w:rsidRDefault="00AB31D4" w:rsidP="002B0B84">
      <w:pPr>
        <w:pStyle w:val="FootnoteText"/>
        <w:ind w:left="-142"/>
        <w:jc w:val="both"/>
        <w:rPr>
          <w:rFonts w:ascii="Times New Roman" w:hAnsi="Times New Roman" w:cs="Times New Roman"/>
        </w:rPr>
      </w:pPr>
      <w:r w:rsidRPr="00BB1142">
        <w:rPr>
          <w:rStyle w:val="FootnoteReference"/>
          <w:rFonts w:ascii="Times New Roman" w:hAnsi="Times New Roman" w:cs="Times New Roman"/>
          <w:sz w:val="22"/>
          <w:szCs w:val="22"/>
        </w:rPr>
        <w:footnoteRef/>
      </w:r>
      <w:r w:rsidRPr="00BB1142">
        <w:rPr>
          <w:rFonts w:ascii="Times New Roman" w:hAnsi="Times New Roman" w:cs="Times New Roman"/>
          <w:sz w:val="22"/>
          <w:szCs w:val="22"/>
        </w:rPr>
        <w:t xml:space="preserve"> This is an ongoing study where additional students will be included in the coming semesters. Additional instructors will also be included. This paper serves as a preliminary pilot study on translingual writing at the institution.</w:t>
      </w:r>
    </w:p>
  </w:footnote>
  <w:footnote w:id="12">
    <w:p w14:paraId="5FA3AC2A" w14:textId="3DCF7A29" w:rsidR="00AB31D4" w:rsidRPr="00BB1142" w:rsidRDefault="00AB31D4" w:rsidP="002B0B84">
      <w:pPr>
        <w:pStyle w:val="FootnoteText"/>
        <w:ind w:left="-113" w:right="-113"/>
        <w:jc w:val="both"/>
        <w:rPr>
          <w:rFonts w:ascii="Times New Roman" w:hAnsi="Times New Roman" w:cs="Times New Roman"/>
          <w:sz w:val="22"/>
          <w:szCs w:val="22"/>
        </w:rPr>
      </w:pPr>
      <w:r w:rsidRPr="00BB1142">
        <w:rPr>
          <w:rStyle w:val="FootnoteReference"/>
          <w:rFonts w:ascii="Times New Roman" w:hAnsi="Times New Roman" w:cs="Times New Roman"/>
          <w:sz w:val="22"/>
          <w:szCs w:val="22"/>
        </w:rPr>
        <w:footnoteRef/>
      </w:r>
      <w:r w:rsidRPr="00BB1142">
        <w:rPr>
          <w:rFonts w:ascii="Times New Roman" w:hAnsi="Times New Roman" w:cs="Times New Roman"/>
          <w:sz w:val="22"/>
          <w:szCs w:val="22"/>
        </w:rPr>
        <w:t xml:space="preserve"> Opinioni: “Çfarë do të thotë të jesh femër në trevat shqiptare?” – 12.06.2021 (</w:t>
      </w:r>
      <w:hyperlink r:id="rId5" w:history="1">
        <w:r w:rsidRPr="00BB1142">
          <w:rPr>
            <w:rStyle w:val="Hyperlink"/>
            <w:rFonts w:ascii="Times New Roman" w:hAnsi="Times New Roman" w:cs="Times New Roman"/>
            <w:sz w:val="22"/>
            <w:szCs w:val="22"/>
          </w:rPr>
          <w:t>https://tvklan.al/opinion-live-12-korrik-2021/</w:t>
        </w:r>
      </w:hyperlink>
      <w:r w:rsidRPr="00BB1142">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FF37" w14:textId="4C1F8DC2" w:rsidR="00C0036B" w:rsidRDefault="00C00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64C2" w14:textId="718E25B0" w:rsidR="00C0036B" w:rsidRDefault="00C00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A3EB" w14:textId="17705953" w:rsidR="00C0036B" w:rsidRDefault="00C00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8A1"/>
    <w:multiLevelType w:val="multilevel"/>
    <w:tmpl w:val="82522CE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C996EDA"/>
    <w:multiLevelType w:val="multilevel"/>
    <w:tmpl w:val="D7F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F5C67"/>
    <w:multiLevelType w:val="multilevel"/>
    <w:tmpl w:val="2A2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7A0A"/>
    <w:multiLevelType w:val="multilevel"/>
    <w:tmpl w:val="6D96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41B84"/>
    <w:multiLevelType w:val="multilevel"/>
    <w:tmpl w:val="ADA4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37EF6"/>
    <w:multiLevelType w:val="multilevel"/>
    <w:tmpl w:val="0F72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A4F05"/>
    <w:multiLevelType w:val="multilevel"/>
    <w:tmpl w:val="79D8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753FC"/>
    <w:multiLevelType w:val="multilevel"/>
    <w:tmpl w:val="57C4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B29A3"/>
    <w:multiLevelType w:val="multilevel"/>
    <w:tmpl w:val="FB9E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A56ED"/>
    <w:multiLevelType w:val="multilevel"/>
    <w:tmpl w:val="FE8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52424"/>
    <w:multiLevelType w:val="hybridMultilevel"/>
    <w:tmpl w:val="6184A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70D7B"/>
    <w:multiLevelType w:val="multilevel"/>
    <w:tmpl w:val="C906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C47D6"/>
    <w:multiLevelType w:val="multilevel"/>
    <w:tmpl w:val="617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02999"/>
    <w:multiLevelType w:val="multilevel"/>
    <w:tmpl w:val="1CD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3550C"/>
    <w:multiLevelType w:val="multilevel"/>
    <w:tmpl w:val="CC5C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25E41"/>
    <w:multiLevelType w:val="multilevel"/>
    <w:tmpl w:val="70B0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F6062"/>
    <w:multiLevelType w:val="multilevel"/>
    <w:tmpl w:val="2F448B1C"/>
    <w:lvl w:ilvl="0">
      <w:start w:val="1"/>
      <w:numFmt w:val="decimal"/>
      <w:lvlText w:val="%1."/>
      <w:lvlJc w:val="left"/>
      <w:pPr>
        <w:ind w:left="218" w:hanging="360"/>
      </w:pPr>
      <w:rPr>
        <w:rFonts w:hint="default"/>
      </w:rPr>
    </w:lvl>
    <w:lvl w:ilvl="1">
      <w:start w:val="1"/>
      <w:numFmt w:val="decimal"/>
      <w:isLgl/>
      <w:lvlText w:val="%1.%2."/>
      <w:lvlJc w:val="left"/>
      <w:pPr>
        <w:ind w:left="218" w:hanging="360"/>
      </w:pPr>
      <w:rPr>
        <w:rFonts w:hint="default"/>
        <w:color w:val="auto"/>
      </w:rPr>
    </w:lvl>
    <w:lvl w:ilvl="2">
      <w:start w:val="1"/>
      <w:numFmt w:val="decimal"/>
      <w:isLgl/>
      <w:lvlText w:val="%1.%2.%3."/>
      <w:lvlJc w:val="left"/>
      <w:pPr>
        <w:ind w:left="578" w:hanging="720"/>
      </w:pPr>
      <w:rPr>
        <w:rFonts w:hint="default"/>
        <w:color w:val="auto"/>
      </w:rPr>
    </w:lvl>
    <w:lvl w:ilvl="3">
      <w:start w:val="1"/>
      <w:numFmt w:val="decimal"/>
      <w:isLgl/>
      <w:lvlText w:val="%1.%2.%3.%4."/>
      <w:lvlJc w:val="left"/>
      <w:pPr>
        <w:ind w:left="578" w:hanging="720"/>
      </w:pPr>
      <w:rPr>
        <w:rFonts w:hint="default"/>
        <w:color w:val="auto"/>
      </w:rPr>
    </w:lvl>
    <w:lvl w:ilvl="4">
      <w:start w:val="1"/>
      <w:numFmt w:val="decimal"/>
      <w:isLgl/>
      <w:lvlText w:val="%1.%2.%3.%4.%5."/>
      <w:lvlJc w:val="left"/>
      <w:pPr>
        <w:ind w:left="938" w:hanging="1080"/>
      </w:pPr>
      <w:rPr>
        <w:rFonts w:hint="default"/>
        <w:color w:val="auto"/>
      </w:rPr>
    </w:lvl>
    <w:lvl w:ilvl="5">
      <w:start w:val="1"/>
      <w:numFmt w:val="decimal"/>
      <w:isLgl/>
      <w:lvlText w:val="%1.%2.%3.%4.%5.%6."/>
      <w:lvlJc w:val="left"/>
      <w:pPr>
        <w:ind w:left="938" w:hanging="1080"/>
      </w:pPr>
      <w:rPr>
        <w:rFonts w:hint="default"/>
        <w:color w:val="auto"/>
      </w:rPr>
    </w:lvl>
    <w:lvl w:ilvl="6">
      <w:start w:val="1"/>
      <w:numFmt w:val="decimal"/>
      <w:isLgl/>
      <w:lvlText w:val="%1.%2.%3.%4.%5.%6.%7."/>
      <w:lvlJc w:val="left"/>
      <w:pPr>
        <w:ind w:left="1298" w:hanging="1440"/>
      </w:pPr>
      <w:rPr>
        <w:rFonts w:hint="default"/>
        <w:color w:val="auto"/>
      </w:rPr>
    </w:lvl>
    <w:lvl w:ilvl="7">
      <w:start w:val="1"/>
      <w:numFmt w:val="decimal"/>
      <w:isLgl/>
      <w:lvlText w:val="%1.%2.%3.%4.%5.%6.%7.%8."/>
      <w:lvlJc w:val="left"/>
      <w:pPr>
        <w:ind w:left="1298" w:hanging="1440"/>
      </w:pPr>
      <w:rPr>
        <w:rFonts w:hint="default"/>
        <w:color w:val="auto"/>
      </w:rPr>
    </w:lvl>
    <w:lvl w:ilvl="8">
      <w:start w:val="1"/>
      <w:numFmt w:val="decimal"/>
      <w:isLgl/>
      <w:lvlText w:val="%1.%2.%3.%4.%5.%6.%7.%8.%9."/>
      <w:lvlJc w:val="left"/>
      <w:pPr>
        <w:ind w:left="1658" w:hanging="1800"/>
      </w:pPr>
      <w:rPr>
        <w:rFonts w:hint="default"/>
        <w:color w:val="auto"/>
      </w:rPr>
    </w:lvl>
  </w:abstractNum>
  <w:abstractNum w:abstractNumId="17" w15:restartNumberingAfterBreak="0">
    <w:nsid w:val="3C0127F4"/>
    <w:multiLevelType w:val="hybridMultilevel"/>
    <w:tmpl w:val="4336C766"/>
    <w:lvl w:ilvl="0" w:tplc="52145340">
      <w:start w:val="2"/>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0F6A25"/>
    <w:multiLevelType w:val="multilevel"/>
    <w:tmpl w:val="AF0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C6AFE"/>
    <w:multiLevelType w:val="hybridMultilevel"/>
    <w:tmpl w:val="5F720C56"/>
    <w:lvl w:ilvl="0" w:tplc="1BE2E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4E5D6C"/>
    <w:multiLevelType w:val="hybridMultilevel"/>
    <w:tmpl w:val="7CD46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03E7F"/>
    <w:multiLevelType w:val="multilevel"/>
    <w:tmpl w:val="787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32702"/>
    <w:multiLevelType w:val="multilevel"/>
    <w:tmpl w:val="84F4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13E61"/>
    <w:multiLevelType w:val="hybridMultilevel"/>
    <w:tmpl w:val="A5985612"/>
    <w:lvl w:ilvl="0" w:tplc="86B8DC2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4FBE7866"/>
    <w:multiLevelType w:val="multilevel"/>
    <w:tmpl w:val="8B74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917D3"/>
    <w:multiLevelType w:val="multilevel"/>
    <w:tmpl w:val="7CA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824BBB"/>
    <w:multiLevelType w:val="hybridMultilevel"/>
    <w:tmpl w:val="0FCE9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36AFC"/>
    <w:multiLevelType w:val="hybridMultilevel"/>
    <w:tmpl w:val="F04AC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754B1"/>
    <w:multiLevelType w:val="multilevel"/>
    <w:tmpl w:val="C8DC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410112"/>
    <w:multiLevelType w:val="multilevel"/>
    <w:tmpl w:val="7ED8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5C180F"/>
    <w:multiLevelType w:val="multilevel"/>
    <w:tmpl w:val="61B4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84391"/>
    <w:multiLevelType w:val="hybridMultilevel"/>
    <w:tmpl w:val="0916F376"/>
    <w:lvl w:ilvl="0" w:tplc="5C3009B0">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AF3FB7"/>
    <w:multiLevelType w:val="multilevel"/>
    <w:tmpl w:val="391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AD3FD9"/>
    <w:multiLevelType w:val="multilevel"/>
    <w:tmpl w:val="6F8A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E635A"/>
    <w:multiLevelType w:val="multilevel"/>
    <w:tmpl w:val="8B2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B3F87"/>
    <w:multiLevelType w:val="multilevel"/>
    <w:tmpl w:val="AED4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2B0354"/>
    <w:multiLevelType w:val="hybridMultilevel"/>
    <w:tmpl w:val="C7C8CD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35306"/>
    <w:multiLevelType w:val="multilevel"/>
    <w:tmpl w:val="9990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66F91"/>
    <w:multiLevelType w:val="multilevel"/>
    <w:tmpl w:val="C83A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694063"/>
    <w:multiLevelType w:val="hybridMultilevel"/>
    <w:tmpl w:val="51B04ADE"/>
    <w:lvl w:ilvl="0" w:tplc="35B0E936">
      <w:start w:val="1"/>
      <w:numFmt w:val="upp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F0352"/>
    <w:multiLevelType w:val="multilevel"/>
    <w:tmpl w:val="3128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D30172"/>
    <w:multiLevelType w:val="multilevel"/>
    <w:tmpl w:val="2C74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E55C3"/>
    <w:multiLevelType w:val="multilevel"/>
    <w:tmpl w:val="AE20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31996"/>
    <w:multiLevelType w:val="multilevel"/>
    <w:tmpl w:val="AAF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2124D"/>
    <w:multiLevelType w:val="multilevel"/>
    <w:tmpl w:val="8A3E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155813"/>
    <w:multiLevelType w:val="multilevel"/>
    <w:tmpl w:val="590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EC7239"/>
    <w:multiLevelType w:val="multilevel"/>
    <w:tmpl w:val="72FE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D5058F"/>
    <w:multiLevelType w:val="hybridMultilevel"/>
    <w:tmpl w:val="D5F6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8"/>
  </w:num>
  <w:num w:numId="3">
    <w:abstractNumId w:val="42"/>
  </w:num>
  <w:num w:numId="4">
    <w:abstractNumId w:val="33"/>
  </w:num>
  <w:num w:numId="5">
    <w:abstractNumId w:val="32"/>
  </w:num>
  <w:num w:numId="6">
    <w:abstractNumId w:val="35"/>
  </w:num>
  <w:num w:numId="7">
    <w:abstractNumId w:val="7"/>
  </w:num>
  <w:num w:numId="8">
    <w:abstractNumId w:val="31"/>
  </w:num>
  <w:num w:numId="9">
    <w:abstractNumId w:val="12"/>
  </w:num>
  <w:num w:numId="10">
    <w:abstractNumId w:val="4"/>
  </w:num>
  <w:num w:numId="11">
    <w:abstractNumId w:val="38"/>
  </w:num>
  <w:num w:numId="12">
    <w:abstractNumId w:val="5"/>
  </w:num>
  <w:num w:numId="13">
    <w:abstractNumId w:val="24"/>
  </w:num>
  <w:num w:numId="14">
    <w:abstractNumId w:val="0"/>
  </w:num>
  <w:num w:numId="15">
    <w:abstractNumId w:val="41"/>
  </w:num>
  <w:num w:numId="16">
    <w:abstractNumId w:val="2"/>
  </w:num>
  <w:num w:numId="17">
    <w:abstractNumId w:val="44"/>
  </w:num>
  <w:num w:numId="18">
    <w:abstractNumId w:val="11"/>
  </w:num>
  <w:num w:numId="19">
    <w:abstractNumId w:val="21"/>
  </w:num>
  <w:num w:numId="20">
    <w:abstractNumId w:val="46"/>
  </w:num>
  <w:num w:numId="21">
    <w:abstractNumId w:val="25"/>
  </w:num>
  <w:num w:numId="22">
    <w:abstractNumId w:val="37"/>
  </w:num>
  <w:num w:numId="23">
    <w:abstractNumId w:val="34"/>
  </w:num>
  <w:num w:numId="24">
    <w:abstractNumId w:val="3"/>
  </w:num>
  <w:num w:numId="25">
    <w:abstractNumId w:val="19"/>
  </w:num>
  <w:num w:numId="26">
    <w:abstractNumId w:val="23"/>
  </w:num>
  <w:num w:numId="27">
    <w:abstractNumId w:val="27"/>
  </w:num>
  <w:num w:numId="28">
    <w:abstractNumId w:val="28"/>
  </w:num>
  <w:num w:numId="29">
    <w:abstractNumId w:val="13"/>
  </w:num>
  <w:num w:numId="30">
    <w:abstractNumId w:val="14"/>
  </w:num>
  <w:num w:numId="31">
    <w:abstractNumId w:val="9"/>
  </w:num>
  <w:num w:numId="32">
    <w:abstractNumId w:val="6"/>
  </w:num>
  <w:num w:numId="33">
    <w:abstractNumId w:val="40"/>
  </w:num>
  <w:num w:numId="34">
    <w:abstractNumId w:val="45"/>
  </w:num>
  <w:num w:numId="35">
    <w:abstractNumId w:val="22"/>
  </w:num>
  <w:num w:numId="36">
    <w:abstractNumId w:val="15"/>
  </w:num>
  <w:num w:numId="37">
    <w:abstractNumId w:val="30"/>
  </w:num>
  <w:num w:numId="38">
    <w:abstractNumId w:val="29"/>
  </w:num>
  <w:num w:numId="39">
    <w:abstractNumId w:val="1"/>
  </w:num>
  <w:num w:numId="40">
    <w:abstractNumId w:val="16"/>
  </w:num>
  <w:num w:numId="41">
    <w:abstractNumId w:val="8"/>
  </w:num>
  <w:num w:numId="42">
    <w:abstractNumId w:val="36"/>
  </w:num>
  <w:num w:numId="43">
    <w:abstractNumId w:val="47"/>
  </w:num>
  <w:num w:numId="44">
    <w:abstractNumId w:val="10"/>
  </w:num>
  <w:num w:numId="45">
    <w:abstractNumId w:val="26"/>
  </w:num>
  <w:num w:numId="46">
    <w:abstractNumId w:val="20"/>
  </w:num>
  <w:num w:numId="47">
    <w:abstractNumId w:val="39"/>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ED"/>
    <w:rsid w:val="00001157"/>
    <w:rsid w:val="00002042"/>
    <w:rsid w:val="0000207A"/>
    <w:rsid w:val="000021FC"/>
    <w:rsid w:val="00003812"/>
    <w:rsid w:val="00003920"/>
    <w:rsid w:val="00006A05"/>
    <w:rsid w:val="00006A4A"/>
    <w:rsid w:val="00006EC7"/>
    <w:rsid w:val="00007FC4"/>
    <w:rsid w:val="00011F28"/>
    <w:rsid w:val="00013210"/>
    <w:rsid w:val="00015F1E"/>
    <w:rsid w:val="00016700"/>
    <w:rsid w:val="00020163"/>
    <w:rsid w:val="000224AF"/>
    <w:rsid w:val="00022FC0"/>
    <w:rsid w:val="0002455D"/>
    <w:rsid w:val="00025228"/>
    <w:rsid w:val="00027FCC"/>
    <w:rsid w:val="000306DB"/>
    <w:rsid w:val="000308B5"/>
    <w:rsid w:val="00033475"/>
    <w:rsid w:val="00033BD3"/>
    <w:rsid w:val="000340C6"/>
    <w:rsid w:val="00041448"/>
    <w:rsid w:val="00043D85"/>
    <w:rsid w:val="0004424D"/>
    <w:rsid w:val="0004443A"/>
    <w:rsid w:val="0004568C"/>
    <w:rsid w:val="000456CF"/>
    <w:rsid w:val="000465D2"/>
    <w:rsid w:val="00046E98"/>
    <w:rsid w:val="00051EB6"/>
    <w:rsid w:val="00052546"/>
    <w:rsid w:val="000548AE"/>
    <w:rsid w:val="00055E40"/>
    <w:rsid w:val="00056E70"/>
    <w:rsid w:val="00057308"/>
    <w:rsid w:val="000573AF"/>
    <w:rsid w:val="00062769"/>
    <w:rsid w:val="00063874"/>
    <w:rsid w:val="00063BEB"/>
    <w:rsid w:val="000650AF"/>
    <w:rsid w:val="00065B1A"/>
    <w:rsid w:val="00066E48"/>
    <w:rsid w:val="00070743"/>
    <w:rsid w:val="00071597"/>
    <w:rsid w:val="00071D24"/>
    <w:rsid w:val="00071F5B"/>
    <w:rsid w:val="00072D33"/>
    <w:rsid w:val="000755A7"/>
    <w:rsid w:val="00075991"/>
    <w:rsid w:val="00077AB0"/>
    <w:rsid w:val="00080008"/>
    <w:rsid w:val="0008271C"/>
    <w:rsid w:val="0008365B"/>
    <w:rsid w:val="00083853"/>
    <w:rsid w:val="00083AC9"/>
    <w:rsid w:val="00085F35"/>
    <w:rsid w:val="000862A4"/>
    <w:rsid w:val="000912E2"/>
    <w:rsid w:val="00093676"/>
    <w:rsid w:val="000937F2"/>
    <w:rsid w:val="00094875"/>
    <w:rsid w:val="00094957"/>
    <w:rsid w:val="00095E4A"/>
    <w:rsid w:val="00096B70"/>
    <w:rsid w:val="000A1912"/>
    <w:rsid w:val="000A243F"/>
    <w:rsid w:val="000A3BB6"/>
    <w:rsid w:val="000A3C1D"/>
    <w:rsid w:val="000A4716"/>
    <w:rsid w:val="000A4837"/>
    <w:rsid w:val="000A7332"/>
    <w:rsid w:val="000A76AB"/>
    <w:rsid w:val="000A7B18"/>
    <w:rsid w:val="000B0174"/>
    <w:rsid w:val="000B104F"/>
    <w:rsid w:val="000B6E42"/>
    <w:rsid w:val="000B72FE"/>
    <w:rsid w:val="000C0C68"/>
    <w:rsid w:val="000C131D"/>
    <w:rsid w:val="000C16F8"/>
    <w:rsid w:val="000C1C65"/>
    <w:rsid w:val="000C2838"/>
    <w:rsid w:val="000C5ED1"/>
    <w:rsid w:val="000C77D7"/>
    <w:rsid w:val="000C7A58"/>
    <w:rsid w:val="000C7FDF"/>
    <w:rsid w:val="000D0C9E"/>
    <w:rsid w:val="000D161A"/>
    <w:rsid w:val="000D4254"/>
    <w:rsid w:val="000D7E05"/>
    <w:rsid w:val="000E0AE5"/>
    <w:rsid w:val="000E2F6B"/>
    <w:rsid w:val="000F2B2E"/>
    <w:rsid w:val="000F4183"/>
    <w:rsid w:val="000F4F7C"/>
    <w:rsid w:val="000F64D3"/>
    <w:rsid w:val="001010DD"/>
    <w:rsid w:val="00101795"/>
    <w:rsid w:val="00101CD1"/>
    <w:rsid w:val="00103FD7"/>
    <w:rsid w:val="00104C0B"/>
    <w:rsid w:val="00105C31"/>
    <w:rsid w:val="00107121"/>
    <w:rsid w:val="0011223B"/>
    <w:rsid w:val="00113D57"/>
    <w:rsid w:val="001149D8"/>
    <w:rsid w:val="0011528F"/>
    <w:rsid w:val="00115DCC"/>
    <w:rsid w:val="0011607D"/>
    <w:rsid w:val="001169D5"/>
    <w:rsid w:val="00117849"/>
    <w:rsid w:val="00121F64"/>
    <w:rsid w:val="00123305"/>
    <w:rsid w:val="00123397"/>
    <w:rsid w:val="001246F6"/>
    <w:rsid w:val="001249E0"/>
    <w:rsid w:val="00124F06"/>
    <w:rsid w:val="001270D1"/>
    <w:rsid w:val="00131788"/>
    <w:rsid w:val="0013190B"/>
    <w:rsid w:val="0013196B"/>
    <w:rsid w:val="001319AB"/>
    <w:rsid w:val="00131C69"/>
    <w:rsid w:val="00131DAC"/>
    <w:rsid w:val="00132684"/>
    <w:rsid w:val="00133BF9"/>
    <w:rsid w:val="00134086"/>
    <w:rsid w:val="00134E7F"/>
    <w:rsid w:val="001357AD"/>
    <w:rsid w:val="00136292"/>
    <w:rsid w:val="0013731D"/>
    <w:rsid w:val="001400E7"/>
    <w:rsid w:val="001401B3"/>
    <w:rsid w:val="0014152F"/>
    <w:rsid w:val="001425CE"/>
    <w:rsid w:val="00143B00"/>
    <w:rsid w:val="00144723"/>
    <w:rsid w:val="00144FAD"/>
    <w:rsid w:val="001459F4"/>
    <w:rsid w:val="00145F82"/>
    <w:rsid w:val="00147323"/>
    <w:rsid w:val="00150427"/>
    <w:rsid w:val="00150A57"/>
    <w:rsid w:val="00154000"/>
    <w:rsid w:val="00155AD5"/>
    <w:rsid w:val="001565B2"/>
    <w:rsid w:val="00156D33"/>
    <w:rsid w:val="00160754"/>
    <w:rsid w:val="00160A79"/>
    <w:rsid w:val="00161A55"/>
    <w:rsid w:val="00164131"/>
    <w:rsid w:val="00166C1C"/>
    <w:rsid w:val="00171277"/>
    <w:rsid w:val="00171389"/>
    <w:rsid w:val="001730D9"/>
    <w:rsid w:val="00175930"/>
    <w:rsid w:val="001763F2"/>
    <w:rsid w:val="001777BC"/>
    <w:rsid w:val="00182D0D"/>
    <w:rsid w:val="00183550"/>
    <w:rsid w:val="00183B23"/>
    <w:rsid w:val="00184823"/>
    <w:rsid w:val="00184B54"/>
    <w:rsid w:val="00185E2E"/>
    <w:rsid w:val="0018675A"/>
    <w:rsid w:val="001868B5"/>
    <w:rsid w:val="0018770C"/>
    <w:rsid w:val="0019102B"/>
    <w:rsid w:val="00196F7E"/>
    <w:rsid w:val="001A0236"/>
    <w:rsid w:val="001A05BC"/>
    <w:rsid w:val="001A162B"/>
    <w:rsid w:val="001A2013"/>
    <w:rsid w:val="001A2E18"/>
    <w:rsid w:val="001A3B4F"/>
    <w:rsid w:val="001A5044"/>
    <w:rsid w:val="001A5D4D"/>
    <w:rsid w:val="001A613E"/>
    <w:rsid w:val="001A635F"/>
    <w:rsid w:val="001A6CED"/>
    <w:rsid w:val="001A73D4"/>
    <w:rsid w:val="001B01FA"/>
    <w:rsid w:val="001B0C4D"/>
    <w:rsid w:val="001B0F31"/>
    <w:rsid w:val="001B1446"/>
    <w:rsid w:val="001B1577"/>
    <w:rsid w:val="001B3F2F"/>
    <w:rsid w:val="001B53E7"/>
    <w:rsid w:val="001B5512"/>
    <w:rsid w:val="001B6E90"/>
    <w:rsid w:val="001C03F3"/>
    <w:rsid w:val="001C15B8"/>
    <w:rsid w:val="001C28E8"/>
    <w:rsid w:val="001C53AA"/>
    <w:rsid w:val="001C5CB7"/>
    <w:rsid w:val="001C7235"/>
    <w:rsid w:val="001C7D3F"/>
    <w:rsid w:val="001D08EB"/>
    <w:rsid w:val="001D1F3B"/>
    <w:rsid w:val="001D2826"/>
    <w:rsid w:val="001D588A"/>
    <w:rsid w:val="001D5A6A"/>
    <w:rsid w:val="001E0989"/>
    <w:rsid w:val="001E0C5B"/>
    <w:rsid w:val="001E1C7F"/>
    <w:rsid w:val="001E25BF"/>
    <w:rsid w:val="001E4051"/>
    <w:rsid w:val="001E4B07"/>
    <w:rsid w:val="001E51DD"/>
    <w:rsid w:val="001E5305"/>
    <w:rsid w:val="001F1715"/>
    <w:rsid w:val="001F272C"/>
    <w:rsid w:val="001F2C0C"/>
    <w:rsid w:val="001F30F2"/>
    <w:rsid w:val="001F3481"/>
    <w:rsid w:val="001F39D8"/>
    <w:rsid w:val="001F4044"/>
    <w:rsid w:val="001F4A88"/>
    <w:rsid w:val="001F701A"/>
    <w:rsid w:val="00202955"/>
    <w:rsid w:val="0020446D"/>
    <w:rsid w:val="0020538B"/>
    <w:rsid w:val="002055EC"/>
    <w:rsid w:val="00207F47"/>
    <w:rsid w:val="00210A62"/>
    <w:rsid w:val="00211C13"/>
    <w:rsid w:val="00213533"/>
    <w:rsid w:val="002154F6"/>
    <w:rsid w:val="00221560"/>
    <w:rsid w:val="002217E6"/>
    <w:rsid w:val="00224343"/>
    <w:rsid w:val="00225524"/>
    <w:rsid w:val="00226B21"/>
    <w:rsid w:val="002272A1"/>
    <w:rsid w:val="00227E92"/>
    <w:rsid w:val="0023023E"/>
    <w:rsid w:val="00230390"/>
    <w:rsid w:val="002330D7"/>
    <w:rsid w:val="00234981"/>
    <w:rsid w:val="0023637B"/>
    <w:rsid w:val="00240634"/>
    <w:rsid w:val="0024171F"/>
    <w:rsid w:val="00241D22"/>
    <w:rsid w:val="00242044"/>
    <w:rsid w:val="00242BF6"/>
    <w:rsid w:val="00245099"/>
    <w:rsid w:val="0024562A"/>
    <w:rsid w:val="0025009E"/>
    <w:rsid w:val="002524AE"/>
    <w:rsid w:val="002529D3"/>
    <w:rsid w:val="00252EAF"/>
    <w:rsid w:val="002531DC"/>
    <w:rsid w:val="002535E6"/>
    <w:rsid w:val="00253789"/>
    <w:rsid w:val="002540C8"/>
    <w:rsid w:val="00255570"/>
    <w:rsid w:val="002562AB"/>
    <w:rsid w:val="0025657A"/>
    <w:rsid w:val="002574A4"/>
    <w:rsid w:val="002629F4"/>
    <w:rsid w:val="00264A0B"/>
    <w:rsid w:val="002664A9"/>
    <w:rsid w:val="00266513"/>
    <w:rsid w:val="00266890"/>
    <w:rsid w:val="00266C6D"/>
    <w:rsid w:val="00270499"/>
    <w:rsid w:val="00273716"/>
    <w:rsid w:val="002740FC"/>
    <w:rsid w:val="002765C4"/>
    <w:rsid w:val="0027712B"/>
    <w:rsid w:val="00280BF5"/>
    <w:rsid w:val="00280E4F"/>
    <w:rsid w:val="00281853"/>
    <w:rsid w:val="00282D2E"/>
    <w:rsid w:val="00283BBE"/>
    <w:rsid w:val="002861C7"/>
    <w:rsid w:val="00286A03"/>
    <w:rsid w:val="00286CDB"/>
    <w:rsid w:val="00290BAB"/>
    <w:rsid w:val="00291E21"/>
    <w:rsid w:val="00292DD9"/>
    <w:rsid w:val="002933AA"/>
    <w:rsid w:val="00293DC0"/>
    <w:rsid w:val="002953C1"/>
    <w:rsid w:val="00296402"/>
    <w:rsid w:val="002A14DF"/>
    <w:rsid w:val="002A1EC7"/>
    <w:rsid w:val="002A725E"/>
    <w:rsid w:val="002B070C"/>
    <w:rsid w:val="002B096D"/>
    <w:rsid w:val="002B0B2F"/>
    <w:rsid w:val="002B0B84"/>
    <w:rsid w:val="002B177B"/>
    <w:rsid w:val="002B1B76"/>
    <w:rsid w:val="002B2552"/>
    <w:rsid w:val="002B4F78"/>
    <w:rsid w:val="002B535C"/>
    <w:rsid w:val="002B5BBC"/>
    <w:rsid w:val="002C0AE5"/>
    <w:rsid w:val="002C1EC7"/>
    <w:rsid w:val="002C25DE"/>
    <w:rsid w:val="002C2D3B"/>
    <w:rsid w:val="002C4455"/>
    <w:rsid w:val="002C5798"/>
    <w:rsid w:val="002D08EC"/>
    <w:rsid w:val="002D0F99"/>
    <w:rsid w:val="002D2667"/>
    <w:rsid w:val="002D43C9"/>
    <w:rsid w:val="002D53C3"/>
    <w:rsid w:val="002D619E"/>
    <w:rsid w:val="002D6BA8"/>
    <w:rsid w:val="002D6F38"/>
    <w:rsid w:val="002D7041"/>
    <w:rsid w:val="002D71ED"/>
    <w:rsid w:val="002D7641"/>
    <w:rsid w:val="002D7A8C"/>
    <w:rsid w:val="002E02E6"/>
    <w:rsid w:val="002E02EF"/>
    <w:rsid w:val="002E1018"/>
    <w:rsid w:val="002E2552"/>
    <w:rsid w:val="002E56C3"/>
    <w:rsid w:val="002E7115"/>
    <w:rsid w:val="002E7370"/>
    <w:rsid w:val="002F089C"/>
    <w:rsid w:val="002F4518"/>
    <w:rsid w:val="002F4D42"/>
    <w:rsid w:val="002F5A0D"/>
    <w:rsid w:val="002F7228"/>
    <w:rsid w:val="003011A2"/>
    <w:rsid w:val="00301498"/>
    <w:rsid w:val="0030194B"/>
    <w:rsid w:val="00302D83"/>
    <w:rsid w:val="00304771"/>
    <w:rsid w:val="00305C93"/>
    <w:rsid w:val="00311CCD"/>
    <w:rsid w:val="003123D8"/>
    <w:rsid w:val="00314A59"/>
    <w:rsid w:val="00315E93"/>
    <w:rsid w:val="003173EC"/>
    <w:rsid w:val="003175BC"/>
    <w:rsid w:val="00320184"/>
    <w:rsid w:val="003216CB"/>
    <w:rsid w:val="003220F9"/>
    <w:rsid w:val="00323751"/>
    <w:rsid w:val="003239B0"/>
    <w:rsid w:val="00323DA1"/>
    <w:rsid w:val="00324F27"/>
    <w:rsid w:val="003332FA"/>
    <w:rsid w:val="00333E38"/>
    <w:rsid w:val="00335007"/>
    <w:rsid w:val="00335358"/>
    <w:rsid w:val="003368F3"/>
    <w:rsid w:val="00337311"/>
    <w:rsid w:val="0034095E"/>
    <w:rsid w:val="00340ECF"/>
    <w:rsid w:val="00341479"/>
    <w:rsid w:val="00341C26"/>
    <w:rsid w:val="003460CC"/>
    <w:rsid w:val="003470BC"/>
    <w:rsid w:val="003470F9"/>
    <w:rsid w:val="0035101B"/>
    <w:rsid w:val="00351270"/>
    <w:rsid w:val="00351A69"/>
    <w:rsid w:val="00351CC2"/>
    <w:rsid w:val="0035271A"/>
    <w:rsid w:val="00353D7D"/>
    <w:rsid w:val="00354E74"/>
    <w:rsid w:val="003560E7"/>
    <w:rsid w:val="0036015A"/>
    <w:rsid w:val="00360487"/>
    <w:rsid w:val="003604AC"/>
    <w:rsid w:val="003608F9"/>
    <w:rsid w:val="00362EF3"/>
    <w:rsid w:val="0036302D"/>
    <w:rsid w:val="0036313A"/>
    <w:rsid w:val="00363676"/>
    <w:rsid w:val="003640D4"/>
    <w:rsid w:val="003641B7"/>
    <w:rsid w:val="00364D15"/>
    <w:rsid w:val="00367DD2"/>
    <w:rsid w:val="003705F3"/>
    <w:rsid w:val="00370D23"/>
    <w:rsid w:val="003723CE"/>
    <w:rsid w:val="00372815"/>
    <w:rsid w:val="003744B2"/>
    <w:rsid w:val="00374788"/>
    <w:rsid w:val="003765AF"/>
    <w:rsid w:val="003807E5"/>
    <w:rsid w:val="003840A5"/>
    <w:rsid w:val="00384660"/>
    <w:rsid w:val="00387105"/>
    <w:rsid w:val="0038740B"/>
    <w:rsid w:val="0038744F"/>
    <w:rsid w:val="003917C2"/>
    <w:rsid w:val="00391E7B"/>
    <w:rsid w:val="00392BC4"/>
    <w:rsid w:val="00394725"/>
    <w:rsid w:val="003A1FCB"/>
    <w:rsid w:val="003A3A54"/>
    <w:rsid w:val="003A4D08"/>
    <w:rsid w:val="003A561C"/>
    <w:rsid w:val="003A5B16"/>
    <w:rsid w:val="003A5DB8"/>
    <w:rsid w:val="003A6946"/>
    <w:rsid w:val="003A7854"/>
    <w:rsid w:val="003B63B0"/>
    <w:rsid w:val="003B78DF"/>
    <w:rsid w:val="003C0624"/>
    <w:rsid w:val="003C1ABB"/>
    <w:rsid w:val="003C61B1"/>
    <w:rsid w:val="003C7301"/>
    <w:rsid w:val="003D0AC2"/>
    <w:rsid w:val="003D116A"/>
    <w:rsid w:val="003D1329"/>
    <w:rsid w:val="003D1C0A"/>
    <w:rsid w:val="003D1F40"/>
    <w:rsid w:val="003D3718"/>
    <w:rsid w:val="003D4598"/>
    <w:rsid w:val="003D4C94"/>
    <w:rsid w:val="003D4E96"/>
    <w:rsid w:val="003D593A"/>
    <w:rsid w:val="003D5EA1"/>
    <w:rsid w:val="003D783E"/>
    <w:rsid w:val="003E0001"/>
    <w:rsid w:val="003E0256"/>
    <w:rsid w:val="003E02F1"/>
    <w:rsid w:val="003E1881"/>
    <w:rsid w:val="003E3FC0"/>
    <w:rsid w:val="003E4EA4"/>
    <w:rsid w:val="003E6643"/>
    <w:rsid w:val="003E69A5"/>
    <w:rsid w:val="003E7144"/>
    <w:rsid w:val="003E7426"/>
    <w:rsid w:val="003E7AC5"/>
    <w:rsid w:val="003F08BB"/>
    <w:rsid w:val="003F4913"/>
    <w:rsid w:val="003F6FA2"/>
    <w:rsid w:val="003F7B04"/>
    <w:rsid w:val="004007D9"/>
    <w:rsid w:val="004008D1"/>
    <w:rsid w:val="00400B56"/>
    <w:rsid w:val="004048D6"/>
    <w:rsid w:val="004079D8"/>
    <w:rsid w:val="004132AE"/>
    <w:rsid w:val="00413EFD"/>
    <w:rsid w:val="004144DF"/>
    <w:rsid w:val="00415C9C"/>
    <w:rsid w:val="00420732"/>
    <w:rsid w:val="004210AA"/>
    <w:rsid w:val="004223D1"/>
    <w:rsid w:val="004239A3"/>
    <w:rsid w:val="00427334"/>
    <w:rsid w:val="004276FF"/>
    <w:rsid w:val="004317D5"/>
    <w:rsid w:val="00434181"/>
    <w:rsid w:val="0043507D"/>
    <w:rsid w:val="004353EE"/>
    <w:rsid w:val="00435849"/>
    <w:rsid w:val="00435B8E"/>
    <w:rsid w:val="00440185"/>
    <w:rsid w:val="004405EA"/>
    <w:rsid w:val="004419CF"/>
    <w:rsid w:val="00442A2B"/>
    <w:rsid w:val="00443DF8"/>
    <w:rsid w:val="004447AC"/>
    <w:rsid w:val="00444DE9"/>
    <w:rsid w:val="00445B21"/>
    <w:rsid w:val="00446831"/>
    <w:rsid w:val="00450CCA"/>
    <w:rsid w:val="00452187"/>
    <w:rsid w:val="00452C21"/>
    <w:rsid w:val="00452CB0"/>
    <w:rsid w:val="00453151"/>
    <w:rsid w:val="00457A18"/>
    <w:rsid w:val="00461265"/>
    <w:rsid w:val="00463642"/>
    <w:rsid w:val="00463FE5"/>
    <w:rsid w:val="00464EC3"/>
    <w:rsid w:val="00465B84"/>
    <w:rsid w:val="0046736B"/>
    <w:rsid w:val="00467ECF"/>
    <w:rsid w:val="00470A4F"/>
    <w:rsid w:val="00470D29"/>
    <w:rsid w:val="00472695"/>
    <w:rsid w:val="0047496D"/>
    <w:rsid w:val="004772D8"/>
    <w:rsid w:val="0047744B"/>
    <w:rsid w:val="00477AFE"/>
    <w:rsid w:val="00480E8B"/>
    <w:rsid w:val="00482E3C"/>
    <w:rsid w:val="004834DD"/>
    <w:rsid w:val="0048533E"/>
    <w:rsid w:val="00486BC5"/>
    <w:rsid w:val="00490636"/>
    <w:rsid w:val="004906D7"/>
    <w:rsid w:val="00491103"/>
    <w:rsid w:val="00493328"/>
    <w:rsid w:val="00493DBD"/>
    <w:rsid w:val="004961CD"/>
    <w:rsid w:val="00496AD0"/>
    <w:rsid w:val="00496DFD"/>
    <w:rsid w:val="00497B78"/>
    <w:rsid w:val="004A0257"/>
    <w:rsid w:val="004A2AA1"/>
    <w:rsid w:val="004A4C9D"/>
    <w:rsid w:val="004A5BAD"/>
    <w:rsid w:val="004A73D4"/>
    <w:rsid w:val="004A78F0"/>
    <w:rsid w:val="004A79A4"/>
    <w:rsid w:val="004A7DA0"/>
    <w:rsid w:val="004B0A2E"/>
    <w:rsid w:val="004B20CF"/>
    <w:rsid w:val="004B2566"/>
    <w:rsid w:val="004B6736"/>
    <w:rsid w:val="004B69F8"/>
    <w:rsid w:val="004B7017"/>
    <w:rsid w:val="004B728A"/>
    <w:rsid w:val="004C1B98"/>
    <w:rsid w:val="004C4BF8"/>
    <w:rsid w:val="004C62B2"/>
    <w:rsid w:val="004C633B"/>
    <w:rsid w:val="004C71DD"/>
    <w:rsid w:val="004C7294"/>
    <w:rsid w:val="004C7BC5"/>
    <w:rsid w:val="004D0A36"/>
    <w:rsid w:val="004D0F43"/>
    <w:rsid w:val="004D1DCD"/>
    <w:rsid w:val="004D2DA0"/>
    <w:rsid w:val="004D57E9"/>
    <w:rsid w:val="004D5BA0"/>
    <w:rsid w:val="004D67D4"/>
    <w:rsid w:val="004D7052"/>
    <w:rsid w:val="004D793B"/>
    <w:rsid w:val="004E04F8"/>
    <w:rsid w:val="004E2BD6"/>
    <w:rsid w:val="004E3657"/>
    <w:rsid w:val="004F32D7"/>
    <w:rsid w:val="004F3486"/>
    <w:rsid w:val="004F3CA2"/>
    <w:rsid w:val="004F4901"/>
    <w:rsid w:val="004F4E41"/>
    <w:rsid w:val="004F580E"/>
    <w:rsid w:val="004F58C2"/>
    <w:rsid w:val="004F5F39"/>
    <w:rsid w:val="004F6597"/>
    <w:rsid w:val="004F7E74"/>
    <w:rsid w:val="00501D16"/>
    <w:rsid w:val="00501E5B"/>
    <w:rsid w:val="00501F25"/>
    <w:rsid w:val="00502934"/>
    <w:rsid w:val="00502BC4"/>
    <w:rsid w:val="00503FAB"/>
    <w:rsid w:val="00505E0E"/>
    <w:rsid w:val="00507C75"/>
    <w:rsid w:val="00507D9C"/>
    <w:rsid w:val="00512640"/>
    <w:rsid w:val="00513ABF"/>
    <w:rsid w:val="00513BBF"/>
    <w:rsid w:val="005143D2"/>
    <w:rsid w:val="00514D32"/>
    <w:rsid w:val="00516B36"/>
    <w:rsid w:val="00517E3B"/>
    <w:rsid w:val="005214D9"/>
    <w:rsid w:val="005235EF"/>
    <w:rsid w:val="00523B83"/>
    <w:rsid w:val="00523FE1"/>
    <w:rsid w:val="00524169"/>
    <w:rsid w:val="00525B8F"/>
    <w:rsid w:val="00526409"/>
    <w:rsid w:val="00527D82"/>
    <w:rsid w:val="00530021"/>
    <w:rsid w:val="00531B25"/>
    <w:rsid w:val="005366B5"/>
    <w:rsid w:val="005402F0"/>
    <w:rsid w:val="00540C7A"/>
    <w:rsid w:val="005424C0"/>
    <w:rsid w:val="005436CF"/>
    <w:rsid w:val="0054452E"/>
    <w:rsid w:val="00545180"/>
    <w:rsid w:val="005465C5"/>
    <w:rsid w:val="005472C1"/>
    <w:rsid w:val="00547545"/>
    <w:rsid w:val="0054799C"/>
    <w:rsid w:val="00551A75"/>
    <w:rsid w:val="005568A8"/>
    <w:rsid w:val="00557CA1"/>
    <w:rsid w:val="005608C3"/>
    <w:rsid w:val="005611AC"/>
    <w:rsid w:val="005641B7"/>
    <w:rsid w:val="00567089"/>
    <w:rsid w:val="00567D3B"/>
    <w:rsid w:val="00570A3C"/>
    <w:rsid w:val="00573990"/>
    <w:rsid w:val="00573F0B"/>
    <w:rsid w:val="005740FF"/>
    <w:rsid w:val="0057531D"/>
    <w:rsid w:val="00575E01"/>
    <w:rsid w:val="00575EDE"/>
    <w:rsid w:val="00582373"/>
    <w:rsid w:val="005833BE"/>
    <w:rsid w:val="00583A42"/>
    <w:rsid w:val="00583B04"/>
    <w:rsid w:val="00586D4D"/>
    <w:rsid w:val="00587A7C"/>
    <w:rsid w:val="00590466"/>
    <w:rsid w:val="00591392"/>
    <w:rsid w:val="00591D0C"/>
    <w:rsid w:val="00591E06"/>
    <w:rsid w:val="005954BF"/>
    <w:rsid w:val="00595FCA"/>
    <w:rsid w:val="005A0C7B"/>
    <w:rsid w:val="005A183D"/>
    <w:rsid w:val="005A21AD"/>
    <w:rsid w:val="005A3C94"/>
    <w:rsid w:val="005A497D"/>
    <w:rsid w:val="005A678D"/>
    <w:rsid w:val="005B07B4"/>
    <w:rsid w:val="005B3EB4"/>
    <w:rsid w:val="005B43F5"/>
    <w:rsid w:val="005B449F"/>
    <w:rsid w:val="005B7104"/>
    <w:rsid w:val="005C115A"/>
    <w:rsid w:val="005C117C"/>
    <w:rsid w:val="005C1CAC"/>
    <w:rsid w:val="005C3EB9"/>
    <w:rsid w:val="005C4087"/>
    <w:rsid w:val="005C48AB"/>
    <w:rsid w:val="005C4EF2"/>
    <w:rsid w:val="005C625E"/>
    <w:rsid w:val="005C7D9E"/>
    <w:rsid w:val="005D04F1"/>
    <w:rsid w:val="005D21F5"/>
    <w:rsid w:val="005D24AD"/>
    <w:rsid w:val="005D24E5"/>
    <w:rsid w:val="005D2539"/>
    <w:rsid w:val="005D2E8D"/>
    <w:rsid w:val="005D2FAF"/>
    <w:rsid w:val="005D3E04"/>
    <w:rsid w:val="005D412D"/>
    <w:rsid w:val="005D57D4"/>
    <w:rsid w:val="005D5A43"/>
    <w:rsid w:val="005D5D2C"/>
    <w:rsid w:val="005E16C5"/>
    <w:rsid w:val="005E227D"/>
    <w:rsid w:val="005E2B4B"/>
    <w:rsid w:val="005E6351"/>
    <w:rsid w:val="005E74D5"/>
    <w:rsid w:val="005E7646"/>
    <w:rsid w:val="005E7C6F"/>
    <w:rsid w:val="005F0719"/>
    <w:rsid w:val="005F0CF0"/>
    <w:rsid w:val="005F2BD9"/>
    <w:rsid w:val="005F43F6"/>
    <w:rsid w:val="005F45E9"/>
    <w:rsid w:val="005F5901"/>
    <w:rsid w:val="005F7830"/>
    <w:rsid w:val="005F7B78"/>
    <w:rsid w:val="005F7BE9"/>
    <w:rsid w:val="00600F99"/>
    <w:rsid w:val="00602CC0"/>
    <w:rsid w:val="006030D5"/>
    <w:rsid w:val="006063E2"/>
    <w:rsid w:val="006108EF"/>
    <w:rsid w:val="006124F5"/>
    <w:rsid w:val="00613A12"/>
    <w:rsid w:val="006158B6"/>
    <w:rsid w:val="00615CCA"/>
    <w:rsid w:val="006167A0"/>
    <w:rsid w:val="006171A0"/>
    <w:rsid w:val="00617CD7"/>
    <w:rsid w:val="00617FF6"/>
    <w:rsid w:val="0062052E"/>
    <w:rsid w:val="00622E5E"/>
    <w:rsid w:val="00623700"/>
    <w:rsid w:val="00623D63"/>
    <w:rsid w:val="00623DF3"/>
    <w:rsid w:val="00625311"/>
    <w:rsid w:val="00627EA4"/>
    <w:rsid w:val="0063177B"/>
    <w:rsid w:val="00635A09"/>
    <w:rsid w:val="0064028B"/>
    <w:rsid w:val="006402E8"/>
    <w:rsid w:val="00641E65"/>
    <w:rsid w:val="006430E3"/>
    <w:rsid w:val="00643A03"/>
    <w:rsid w:val="00643E0F"/>
    <w:rsid w:val="006461FC"/>
    <w:rsid w:val="0064639D"/>
    <w:rsid w:val="00646EE0"/>
    <w:rsid w:val="006479BD"/>
    <w:rsid w:val="00650F62"/>
    <w:rsid w:val="00651090"/>
    <w:rsid w:val="00653CE6"/>
    <w:rsid w:val="006541D3"/>
    <w:rsid w:val="00654878"/>
    <w:rsid w:val="006557C9"/>
    <w:rsid w:val="006629D8"/>
    <w:rsid w:val="00664622"/>
    <w:rsid w:val="006648A3"/>
    <w:rsid w:val="00664A38"/>
    <w:rsid w:val="006670BC"/>
    <w:rsid w:val="006677FC"/>
    <w:rsid w:val="00671BD4"/>
    <w:rsid w:val="00672389"/>
    <w:rsid w:val="00674F09"/>
    <w:rsid w:val="00675139"/>
    <w:rsid w:val="00675E70"/>
    <w:rsid w:val="006768DD"/>
    <w:rsid w:val="00680424"/>
    <w:rsid w:val="0068195A"/>
    <w:rsid w:val="006820BD"/>
    <w:rsid w:val="006840A1"/>
    <w:rsid w:val="00684751"/>
    <w:rsid w:val="00685930"/>
    <w:rsid w:val="00685ACC"/>
    <w:rsid w:val="0068607D"/>
    <w:rsid w:val="006878D0"/>
    <w:rsid w:val="00687D69"/>
    <w:rsid w:val="0069017B"/>
    <w:rsid w:val="00690DAD"/>
    <w:rsid w:val="00691206"/>
    <w:rsid w:val="00691394"/>
    <w:rsid w:val="00693830"/>
    <w:rsid w:val="00693D4C"/>
    <w:rsid w:val="00695405"/>
    <w:rsid w:val="00695DD9"/>
    <w:rsid w:val="00696CC4"/>
    <w:rsid w:val="006A2932"/>
    <w:rsid w:val="006A2A38"/>
    <w:rsid w:val="006A54F8"/>
    <w:rsid w:val="006A5BD2"/>
    <w:rsid w:val="006A5DCE"/>
    <w:rsid w:val="006A6BF9"/>
    <w:rsid w:val="006B0921"/>
    <w:rsid w:val="006B1D30"/>
    <w:rsid w:val="006B28E0"/>
    <w:rsid w:val="006B2A5B"/>
    <w:rsid w:val="006B3479"/>
    <w:rsid w:val="006B3A90"/>
    <w:rsid w:val="006B45E2"/>
    <w:rsid w:val="006B5748"/>
    <w:rsid w:val="006B6355"/>
    <w:rsid w:val="006B6670"/>
    <w:rsid w:val="006B7F27"/>
    <w:rsid w:val="006C013D"/>
    <w:rsid w:val="006C07D2"/>
    <w:rsid w:val="006C09CB"/>
    <w:rsid w:val="006C1330"/>
    <w:rsid w:val="006C1A27"/>
    <w:rsid w:val="006C1E20"/>
    <w:rsid w:val="006C1FD1"/>
    <w:rsid w:val="006C220C"/>
    <w:rsid w:val="006C3584"/>
    <w:rsid w:val="006C364C"/>
    <w:rsid w:val="006C4147"/>
    <w:rsid w:val="006C660D"/>
    <w:rsid w:val="006C718B"/>
    <w:rsid w:val="006C761B"/>
    <w:rsid w:val="006D15DD"/>
    <w:rsid w:val="006D2664"/>
    <w:rsid w:val="006D371B"/>
    <w:rsid w:val="006E0839"/>
    <w:rsid w:val="006E13DD"/>
    <w:rsid w:val="006E1BEA"/>
    <w:rsid w:val="006E1DBF"/>
    <w:rsid w:val="006E24BD"/>
    <w:rsid w:val="006E2720"/>
    <w:rsid w:val="006E3B3C"/>
    <w:rsid w:val="006E4143"/>
    <w:rsid w:val="006E6F99"/>
    <w:rsid w:val="006F104E"/>
    <w:rsid w:val="006F2227"/>
    <w:rsid w:val="006F2B7F"/>
    <w:rsid w:val="006F4D11"/>
    <w:rsid w:val="006F60DA"/>
    <w:rsid w:val="006F614D"/>
    <w:rsid w:val="006F61B3"/>
    <w:rsid w:val="006F7B98"/>
    <w:rsid w:val="00700896"/>
    <w:rsid w:val="00700C58"/>
    <w:rsid w:val="0070206D"/>
    <w:rsid w:val="0070329A"/>
    <w:rsid w:val="007034F2"/>
    <w:rsid w:val="00704044"/>
    <w:rsid w:val="007072CD"/>
    <w:rsid w:val="00707C7F"/>
    <w:rsid w:val="00707E98"/>
    <w:rsid w:val="00710D23"/>
    <w:rsid w:val="0071135D"/>
    <w:rsid w:val="007121B6"/>
    <w:rsid w:val="007210B3"/>
    <w:rsid w:val="00723208"/>
    <w:rsid w:val="00723F7A"/>
    <w:rsid w:val="007246BD"/>
    <w:rsid w:val="00726213"/>
    <w:rsid w:val="00727707"/>
    <w:rsid w:val="007304B7"/>
    <w:rsid w:val="00731ADB"/>
    <w:rsid w:val="00734CC7"/>
    <w:rsid w:val="00736184"/>
    <w:rsid w:val="00736D0A"/>
    <w:rsid w:val="00737EB3"/>
    <w:rsid w:val="0074133F"/>
    <w:rsid w:val="00741F26"/>
    <w:rsid w:val="00742611"/>
    <w:rsid w:val="007460D5"/>
    <w:rsid w:val="0074611A"/>
    <w:rsid w:val="00751695"/>
    <w:rsid w:val="00751F6D"/>
    <w:rsid w:val="007526CA"/>
    <w:rsid w:val="00752A49"/>
    <w:rsid w:val="0075416C"/>
    <w:rsid w:val="00754B08"/>
    <w:rsid w:val="00754E11"/>
    <w:rsid w:val="007559D1"/>
    <w:rsid w:val="00755BF1"/>
    <w:rsid w:val="00756706"/>
    <w:rsid w:val="0076061A"/>
    <w:rsid w:val="007609CC"/>
    <w:rsid w:val="00760D0F"/>
    <w:rsid w:val="0076204C"/>
    <w:rsid w:val="00763780"/>
    <w:rsid w:val="007638FF"/>
    <w:rsid w:val="00763A20"/>
    <w:rsid w:val="007645CE"/>
    <w:rsid w:val="00765291"/>
    <w:rsid w:val="00765B1B"/>
    <w:rsid w:val="007730BB"/>
    <w:rsid w:val="00773FCE"/>
    <w:rsid w:val="0077587F"/>
    <w:rsid w:val="00776EEC"/>
    <w:rsid w:val="0077720F"/>
    <w:rsid w:val="00782044"/>
    <w:rsid w:val="0078324A"/>
    <w:rsid w:val="00786365"/>
    <w:rsid w:val="007875C0"/>
    <w:rsid w:val="00790C54"/>
    <w:rsid w:val="00792B14"/>
    <w:rsid w:val="00793BE6"/>
    <w:rsid w:val="0079607D"/>
    <w:rsid w:val="00796B4B"/>
    <w:rsid w:val="007975BA"/>
    <w:rsid w:val="007979D0"/>
    <w:rsid w:val="007A054A"/>
    <w:rsid w:val="007A2548"/>
    <w:rsid w:val="007A31A6"/>
    <w:rsid w:val="007A37AC"/>
    <w:rsid w:val="007A446E"/>
    <w:rsid w:val="007A4E90"/>
    <w:rsid w:val="007A795B"/>
    <w:rsid w:val="007B20D0"/>
    <w:rsid w:val="007B2B4F"/>
    <w:rsid w:val="007B30AD"/>
    <w:rsid w:val="007C15BD"/>
    <w:rsid w:val="007C1C0C"/>
    <w:rsid w:val="007C6BF3"/>
    <w:rsid w:val="007C7AC0"/>
    <w:rsid w:val="007D047C"/>
    <w:rsid w:val="007D2170"/>
    <w:rsid w:val="007D3DF7"/>
    <w:rsid w:val="007D4270"/>
    <w:rsid w:val="007D55AF"/>
    <w:rsid w:val="007E0F31"/>
    <w:rsid w:val="007E1C94"/>
    <w:rsid w:val="007E1E1A"/>
    <w:rsid w:val="007E4208"/>
    <w:rsid w:val="007E52F4"/>
    <w:rsid w:val="007E54DF"/>
    <w:rsid w:val="007E6652"/>
    <w:rsid w:val="007E6753"/>
    <w:rsid w:val="007E7E0A"/>
    <w:rsid w:val="007E7FC4"/>
    <w:rsid w:val="007F0849"/>
    <w:rsid w:val="007F0914"/>
    <w:rsid w:val="007F1646"/>
    <w:rsid w:val="007F1BC1"/>
    <w:rsid w:val="007F2CB9"/>
    <w:rsid w:val="007F44FB"/>
    <w:rsid w:val="007F5A2D"/>
    <w:rsid w:val="007F5F9E"/>
    <w:rsid w:val="007F6778"/>
    <w:rsid w:val="0080013B"/>
    <w:rsid w:val="00801238"/>
    <w:rsid w:val="00801F1A"/>
    <w:rsid w:val="008039FF"/>
    <w:rsid w:val="00805789"/>
    <w:rsid w:val="00807600"/>
    <w:rsid w:val="00810DA5"/>
    <w:rsid w:val="00811B37"/>
    <w:rsid w:val="00812069"/>
    <w:rsid w:val="00812E85"/>
    <w:rsid w:val="008140B4"/>
    <w:rsid w:val="0081458A"/>
    <w:rsid w:val="008150A1"/>
    <w:rsid w:val="008151DE"/>
    <w:rsid w:val="008151FE"/>
    <w:rsid w:val="008206B5"/>
    <w:rsid w:val="00821680"/>
    <w:rsid w:val="00822A06"/>
    <w:rsid w:val="00822AA9"/>
    <w:rsid w:val="00823537"/>
    <w:rsid w:val="00823A66"/>
    <w:rsid w:val="00823D47"/>
    <w:rsid w:val="00824DF3"/>
    <w:rsid w:val="00825E88"/>
    <w:rsid w:val="00826A0B"/>
    <w:rsid w:val="0083085D"/>
    <w:rsid w:val="008310DF"/>
    <w:rsid w:val="008330A9"/>
    <w:rsid w:val="00833265"/>
    <w:rsid w:val="00834853"/>
    <w:rsid w:val="00834B46"/>
    <w:rsid w:val="00841492"/>
    <w:rsid w:val="008430D3"/>
    <w:rsid w:val="008444FF"/>
    <w:rsid w:val="00844A44"/>
    <w:rsid w:val="00846CD2"/>
    <w:rsid w:val="00847879"/>
    <w:rsid w:val="00847DA6"/>
    <w:rsid w:val="00850FF8"/>
    <w:rsid w:val="008533B5"/>
    <w:rsid w:val="00853BE7"/>
    <w:rsid w:val="00854BE5"/>
    <w:rsid w:val="008566C5"/>
    <w:rsid w:val="008575BC"/>
    <w:rsid w:val="0086122E"/>
    <w:rsid w:val="00863352"/>
    <w:rsid w:val="00866D9F"/>
    <w:rsid w:val="00870612"/>
    <w:rsid w:val="0087146C"/>
    <w:rsid w:val="00871E7D"/>
    <w:rsid w:val="00872AA5"/>
    <w:rsid w:val="00872FE8"/>
    <w:rsid w:val="008736EF"/>
    <w:rsid w:val="00874180"/>
    <w:rsid w:val="008768C8"/>
    <w:rsid w:val="00877310"/>
    <w:rsid w:val="00877AA4"/>
    <w:rsid w:val="0088197C"/>
    <w:rsid w:val="008819A6"/>
    <w:rsid w:val="00881F9A"/>
    <w:rsid w:val="008877B1"/>
    <w:rsid w:val="0089039A"/>
    <w:rsid w:val="008928D4"/>
    <w:rsid w:val="00892B7C"/>
    <w:rsid w:val="00892E4D"/>
    <w:rsid w:val="00894C5B"/>
    <w:rsid w:val="00895192"/>
    <w:rsid w:val="00895AB4"/>
    <w:rsid w:val="00895DA6"/>
    <w:rsid w:val="00897174"/>
    <w:rsid w:val="008A0845"/>
    <w:rsid w:val="008A0A4A"/>
    <w:rsid w:val="008A1EC9"/>
    <w:rsid w:val="008B2464"/>
    <w:rsid w:val="008B5C9F"/>
    <w:rsid w:val="008B5DA2"/>
    <w:rsid w:val="008B67F4"/>
    <w:rsid w:val="008B71B7"/>
    <w:rsid w:val="008C022C"/>
    <w:rsid w:val="008C27C8"/>
    <w:rsid w:val="008C4334"/>
    <w:rsid w:val="008C6135"/>
    <w:rsid w:val="008C7176"/>
    <w:rsid w:val="008C73DF"/>
    <w:rsid w:val="008C75A4"/>
    <w:rsid w:val="008D3F81"/>
    <w:rsid w:val="008D4C09"/>
    <w:rsid w:val="008D51C7"/>
    <w:rsid w:val="008D58D9"/>
    <w:rsid w:val="008D7149"/>
    <w:rsid w:val="008D7444"/>
    <w:rsid w:val="008E021B"/>
    <w:rsid w:val="008E16E7"/>
    <w:rsid w:val="008E27A5"/>
    <w:rsid w:val="008E2924"/>
    <w:rsid w:val="008E2CF2"/>
    <w:rsid w:val="008E3916"/>
    <w:rsid w:val="008E4088"/>
    <w:rsid w:val="008E4455"/>
    <w:rsid w:val="008E507C"/>
    <w:rsid w:val="008F0923"/>
    <w:rsid w:val="008F0FF3"/>
    <w:rsid w:val="008F1434"/>
    <w:rsid w:val="008F14BE"/>
    <w:rsid w:val="008F626C"/>
    <w:rsid w:val="008F7A56"/>
    <w:rsid w:val="008F7F31"/>
    <w:rsid w:val="00900AEB"/>
    <w:rsid w:val="009011A1"/>
    <w:rsid w:val="009018EF"/>
    <w:rsid w:val="00902491"/>
    <w:rsid w:val="0090377A"/>
    <w:rsid w:val="00903ABC"/>
    <w:rsid w:val="009105BA"/>
    <w:rsid w:val="009111DD"/>
    <w:rsid w:val="00913ECD"/>
    <w:rsid w:val="0091400C"/>
    <w:rsid w:val="0091493E"/>
    <w:rsid w:val="00914FC0"/>
    <w:rsid w:val="00916C2F"/>
    <w:rsid w:val="009172CB"/>
    <w:rsid w:val="00920B26"/>
    <w:rsid w:val="00921399"/>
    <w:rsid w:val="00921D2F"/>
    <w:rsid w:val="00921D60"/>
    <w:rsid w:val="009229DA"/>
    <w:rsid w:val="00923968"/>
    <w:rsid w:val="00923BE8"/>
    <w:rsid w:val="00924536"/>
    <w:rsid w:val="009249D6"/>
    <w:rsid w:val="00925378"/>
    <w:rsid w:val="0092547F"/>
    <w:rsid w:val="00925AEE"/>
    <w:rsid w:val="009303B1"/>
    <w:rsid w:val="00930F88"/>
    <w:rsid w:val="00931344"/>
    <w:rsid w:val="0093271E"/>
    <w:rsid w:val="00932D80"/>
    <w:rsid w:val="00934CC2"/>
    <w:rsid w:val="009401A2"/>
    <w:rsid w:val="00942FF3"/>
    <w:rsid w:val="00943AD8"/>
    <w:rsid w:val="0094453F"/>
    <w:rsid w:val="00946CE1"/>
    <w:rsid w:val="00950D3F"/>
    <w:rsid w:val="00951572"/>
    <w:rsid w:val="00952A4A"/>
    <w:rsid w:val="009536D9"/>
    <w:rsid w:val="0095508C"/>
    <w:rsid w:val="00956769"/>
    <w:rsid w:val="00957DA5"/>
    <w:rsid w:val="009602CD"/>
    <w:rsid w:val="00960D76"/>
    <w:rsid w:val="00960E66"/>
    <w:rsid w:val="00963E24"/>
    <w:rsid w:val="009640C3"/>
    <w:rsid w:val="00964B04"/>
    <w:rsid w:val="00964E08"/>
    <w:rsid w:val="009658F0"/>
    <w:rsid w:val="00965A6F"/>
    <w:rsid w:val="00965FBF"/>
    <w:rsid w:val="00966A9E"/>
    <w:rsid w:val="00972C20"/>
    <w:rsid w:val="009741CB"/>
    <w:rsid w:val="00974278"/>
    <w:rsid w:val="009805EA"/>
    <w:rsid w:val="0098060F"/>
    <w:rsid w:val="0098111F"/>
    <w:rsid w:val="00981C7C"/>
    <w:rsid w:val="009823AD"/>
    <w:rsid w:val="00983092"/>
    <w:rsid w:val="00985AB1"/>
    <w:rsid w:val="00986275"/>
    <w:rsid w:val="00990754"/>
    <w:rsid w:val="0099460F"/>
    <w:rsid w:val="00995F6E"/>
    <w:rsid w:val="00996C51"/>
    <w:rsid w:val="00997B94"/>
    <w:rsid w:val="009A0410"/>
    <w:rsid w:val="009A29A3"/>
    <w:rsid w:val="009A3387"/>
    <w:rsid w:val="009A757A"/>
    <w:rsid w:val="009B0D81"/>
    <w:rsid w:val="009B1CEB"/>
    <w:rsid w:val="009B2706"/>
    <w:rsid w:val="009B34D8"/>
    <w:rsid w:val="009B3632"/>
    <w:rsid w:val="009B41CD"/>
    <w:rsid w:val="009B4968"/>
    <w:rsid w:val="009B4BCE"/>
    <w:rsid w:val="009B4DB1"/>
    <w:rsid w:val="009B7F64"/>
    <w:rsid w:val="009C00AA"/>
    <w:rsid w:val="009C3621"/>
    <w:rsid w:val="009C3C10"/>
    <w:rsid w:val="009C4402"/>
    <w:rsid w:val="009C5481"/>
    <w:rsid w:val="009C795D"/>
    <w:rsid w:val="009C7F7E"/>
    <w:rsid w:val="009D02CD"/>
    <w:rsid w:val="009D08CC"/>
    <w:rsid w:val="009D1143"/>
    <w:rsid w:val="009D6427"/>
    <w:rsid w:val="009D6902"/>
    <w:rsid w:val="009E0203"/>
    <w:rsid w:val="009E06E5"/>
    <w:rsid w:val="009E0A69"/>
    <w:rsid w:val="009E192B"/>
    <w:rsid w:val="009E2BA0"/>
    <w:rsid w:val="009E410B"/>
    <w:rsid w:val="009E48EF"/>
    <w:rsid w:val="009E4C46"/>
    <w:rsid w:val="009E54E4"/>
    <w:rsid w:val="009E7994"/>
    <w:rsid w:val="009E7A27"/>
    <w:rsid w:val="009E7ECC"/>
    <w:rsid w:val="009F09BB"/>
    <w:rsid w:val="009F0D61"/>
    <w:rsid w:val="009F30E9"/>
    <w:rsid w:val="009F379F"/>
    <w:rsid w:val="009F3BB9"/>
    <w:rsid w:val="009F48DB"/>
    <w:rsid w:val="009F4F98"/>
    <w:rsid w:val="009F5081"/>
    <w:rsid w:val="009F69AC"/>
    <w:rsid w:val="00A03A16"/>
    <w:rsid w:val="00A04545"/>
    <w:rsid w:val="00A05634"/>
    <w:rsid w:val="00A06FE6"/>
    <w:rsid w:val="00A07E73"/>
    <w:rsid w:val="00A14590"/>
    <w:rsid w:val="00A145EA"/>
    <w:rsid w:val="00A1545A"/>
    <w:rsid w:val="00A1671A"/>
    <w:rsid w:val="00A20117"/>
    <w:rsid w:val="00A20270"/>
    <w:rsid w:val="00A20FDA"/>
    <w:rsid w:val="00A20FE5"/>
    <w:rsid w:val="00A22277"/>
    <w:rsid w:val="00A237C8"/>
    <w:rsid w:val="00A24B38"/>
    <w:rsid w:val="00A26C8C"/>
    <w:rsid w:val="00A320CC"/>
    <w:rsid w:val="00A32D02"/>
    <w:rsid w:val="00A346A2"/>
    <w:rsid w:val="00A35A65"/>
    <w:rsid w:val="00A36726"/>
    <w:rsid w:val="00A40494"/>
    <w:rsid w:val="00A43E51"/>
    <w:rsid w:val="00A44970"/>
    <w:rsid w:val="00A470E0"/>
    <w:rsid w:val="00A475F0"/>
    <w:rsid w:val="00A52D0A"/>
    <w:rsid w:val="00A52D19"/>
    <w:rsid w:val="00A5370A"/>
    <w:rsid w:val="00A53E00"/>
    <w:rsid w:val="00A55B8D"/>
    <w:rsid w:val="00A5759E"/>
    <w:rsid w:val="00A6217D"/>
    <w:rsid w:val="00A629E4"/>
    <w:rsid w:val="00A63477"/>
    <w:rsid w:val="00A63D57"/>
    <w:rsid w:val="00A6455B"/>
    <w:rsid w:val="00A6600F"/>
    <w:rsid w:val="00A672A9"/>
    <w:rsid w:val="00A67337"/>
    <w:rsid w:val="00A70F5F"/>
    <w:rsid w:val="00A7158C"/>
    <w:rsid w:val="00A71FDA"/>
    <w:rsid w:val="00A72D74"/>
    <w:rsid w:val="00A73F79"/>
    <w:rsid w:val="00A80DB0"/>
    <w:rsid w:val="00A82590"/>
    <w:rsid w:val="00A83E71"/>
    <w:rsid w:val="00A84EFA"/>
    <w:rsid w:val="00A8766B"/>
    <w:rsid w:val="00A87DC5"/>
    <w:rsid w:val="00A92DBF"/>
    <w:rsid w:val="00A9642E"/>
    <w:rsid w:val="00A969CE"/>
    <w:rsid w:val="00AA191A"/>
    <w:rsid w:val="00AA7597"/>
    <w:rsid w:val="00AB1B0C"/>
    <w:rsid w:val="00AB2CD5"/>
    <w:rsid w:val="00AB31D4"/>
    <w:rsid w:val="00AB4AFE"/>
    <w:rsid w:val="00AB4CA8"/>
    <w:rsid w:val="00AB7831"/>
    <w:rsid w:val="00AB7923"/>
    <w:rsid w:val="00AC0057"/>
    <w:rsid w:val="00AC0238"/>
    <w:rsid w:val="00AC03C5"/>
    <w:rsid w:val="00AC2D0D"/>
    <w:rsid w:val="00AC6693"/>
    <w:rsid w:val="00AC7607"/>
    <w:rsid w:val="00AD0705"/>
    <w:rsid w:val="00AE0595"/>
    <w:rsid w:val="00AE0CCF"/>
    <w:rsid w:val="00AE2F33"/>
    <w:rsid w:val="00AE566F"/>
    <w:rsid w:val="00AE594E"/>
    <w:rsid w:val="00AE7027"/>
    <w:rsid w:val="00AF14ED"/>
    <w:rsid w:val="00AF3B17"/>
    <w:rsid w:val="00AF5621"/>
    <w:rsid w:val="00B01A7D"/>
    <w:rsid w:val="00B01D7B"/>
    <w:rsid w:val="00B01E74"/>
    <w:rsid w:val="00B02D76"/>
    <w:rsid w:val="00B059BC"/>
    <w:rsid w:val="00B060B8"/>
    <w:rsid w:val="00B068A8"/>
    <w:rsid w:val="00B127B9"/>
    <w:rsid w:val="00B13A5F"/>
    <w:rsid w:val="00B15169"/>
    <w:rsid w:val="00B153B6"/>
    <w:rsid w:val="00B15AF3"/>
    <w:rsid w:val="00B1785D"/>
    <w:rsid w:val="00B17D1F"/>
    <w:rsid w:val="00B17E3B"/>
    <w:rsid w:val="00B21B46"/>
    <w:rsid w:val="00B21BA1"/>
    <w:rsid w:val="00B23325"/>
    <w:rsid w:val="00B260EE"/>
    <w:rsid w:val="00B26C11"/>
    <w:rsid w:val="00B30171"/>
    <w:rsid w:val="00B325CE"/>
    <w:rsid w:val="00B329DF"/>
    <w:rsid w:val="00B34705"/>
    <w:rsid w:val="00B3620D"/>
    <w:rsid w:val="00B368D9"/>
    <w:rsid w:val="00B3759A"/>
    <w:rsid w:val="00B42F00"/>
    <w:rsid w:val="00B440DD"/>
    <w:rsid w:val="00B45CEB"/>
    <w:rsid w:val="00B46567"/>
    <w:rsid w:val="00B46AE6"/>
    <w:rsid w:val="00B476C1"/>
    <w:rsid w:val="00B505FA"/>
    <w:rsid w:val="00B52611"/>
    <w:rsid w:val="00B52E3F"/>
    <w:rsid w:val="00B55A08"/>
    <w:rsid w:val="00B55DE9"/>
    <w:rsid w:val="00B56BB9"/>
    <w:rsid w:val="00B56F53"/>
    <w:rsid w:val="00B574C8"/>
    <w:rsid w:val="00B60312"/>
    <w:rsid w:val="00B6160D"/>
    <w:rsid w:val="00B61996"/>
    <w:rsid w:val="00B6448B"/>
    <w:rsid w:val="00B669F9"/>
    <w:rsid w:val="00B708C6"/>
    <w:rsid w:val="00B71E61"/>
    <w:rsid w:val="00B71F33"/>
    <w:rsid w:val="00B73084"/>
    <w:rsid w:val="00B74B50"/>
    <w:rsid w:val="00B75F8B"/>
    <w:rsid w:val="00B7603E"/>
    <w:rsid w:val="00B76A0B"/>
    <w:rsid w:val="00B77626"/>
    <w:rsid w:val="00B7782A"/>
    <w:rsid w:val="00B80C29"/>
    <w:rsid w:val="00B84A05"/>
    <w:rsid w:val="00B93485"/>
    <w:rsid w:val="00B94BC9"/>
    <w:rsid w:val="00B97EE5"/>
    <w:rsid w:val="00BA0980"/>
    <w:rsid w:val="00BA1117"/>
    <w:rsid w:val="00BA16AB"/>
    <w:rsid w:val="00BA2012"/>
    <w:rsid w:val="00BA388C"/>
    <w:rsid w:val="00BA3AA2"/>
    <w:rsid w:val="00BA3E2F"/>
    <w:rsid w:val="00BA5442"/>
    <w:rsid w:val="00BB0407"/>
    <w:rsid w:val="00BB1142"/>
    <w:rsid w:val="00BB1E3B"/>
    <w:rsid w:val="00BB2158"/>
    <w:rsid w:val="00BB3ED6"/>
    <w:rsid w:val="00BB7A29"/>
    <w:rsid w:val="00BC054A"/>
    <w:rsid w:val="00BC099C"/>
    <w:rsid w:val="00BC0C55"/>
    <w:rsid w:val="00BC2C4F"/>
    <w:rsid w:val="00BC6552"/>
    <w:rsid w:val="00BC6C0A"/>
    <w:rsid w:val="00BD1374"/>
    <w:rsid w:val="00BD32F6"/>
    <w:rsid w:val="00BD3798"/>
    <w:rsid w:val="00BD3DD9"/>
    <w:rsid w:val="00BD5338"/>
    <w:rsid w:val="00BD5386"/>
    <w:rsid w:val="00BD5A46"/>
    <w:rsid w:val="00BD6DCA"/>
    <w:rsid w:val="00BD75B6"/>
    <w:rsid w:val="00BE01A6"/>
    <w:rsid w:val="00BE053D"/>
    <w:rsid w:val="00BE0668"/>
    <w:rsid w:val="00BE1966"/>
    <w:rsid w:val="00BE3995"/>
    <w:rsid w:val="00BE3A83"/>
    <w:rsid w:val="00BE5A9A"/>
    <w:rsid w:val="00BE5ED6"/>
    <w:rsid w:val="00BE6F49"/>
    <w:rsid w:val="00BE7017"/>
    <w:rsid w:val="00BF078B"/>
    <w:rsid w:val="00BF08D0"/>
    <w:rsid w:val="00BF1041"/>
    <w:rsid w:val="00BF11CD"/>
    <w:rsid w:val="00BF27AE"/>
    <w:rsid w:val="00BF2A38"/>
    <w:rsid w:val="00BF5532"/>
    <w:rsid w:val="00BF7230"/>
    <w:rsid w:val="00C0036B"/>
    <w:rsid w:val="00C00540"/>
    <w:rsid w:val="00C017B6"/>
    <w:rsid w:val="00C02883"/>
    <w:rsid w:val="00C0425B"/>
    <w:rsid w:val="00C04D23"/>
    <w:rsid w:val="00C05864"/>
    <w:rsid w:val="00C06699"/>
    <w:rsid w:val="00C06E52"/>
    <w:rsid w:val="00C10D4C"/>
    <w:rsid w:val="00C111D2"/>
    <w:rsid w:val="00C124A8"/>
    <w:rsid w:val="00C12EA5"/>
    <w:rsid w:val="00C131AC"/>
    <w:rsid w:val="00C146C8"/>
    <w:rsid w:val="00C149D4"/>
    <w:rsid w:val="00C17CFF"/>
    <w:rsid w:val="00C20B3C"/>
    <w:rsid w:val="00C227E2"/>
    <w:rsid w:val="00C237F1"/>
    <w:rsid w:val="00C23C1A"/>
    <w:rsid w:val="00C23EAC"/>
    <w:rsid w:val="00C24C0C"/>
    <w:rsid w:val="00C26753"/>
    <w:rsid w:val="00C2705F"/>
    <w:rsid w:val="00C316F6"/>
    <w:rsid w:val="00C31CE0"/>
    <w:rsid w:val="00C3274F"/>
    <w:rsid w:val="00C32A21"/>
    <w:rsid w:val="00C3709A"/>
    <w:rsid w:val="00C42196"/>
    <w:rsid w:val="00C42FBB"/>
    <w:rsid w:val="00C43777"/>
    <w:rsid w:val="00C44D49"/>
    <w:rsid w:val="00C44DED"/>
    <w:rsid w:val="00C45FB4"/>
    <w:rsid w:val="00C46DB5"/>
    <w:rsid w:val="00C46E69"/>
    <w:rsid w:val="00C47755"/>
    <w:rsid w:val="00C50514"/>
    <w:rsid w:val="00C50E36"/>
    <w:rsid w:val="00C5156B"/>
    <w:rsid w:val="00C51C0D"/>
    <w:rsid w:val="00C53102"/>
    <w:rsid w:val="00C5329D"/>
    <w:rsid w:val="00C54D56"/>
    <w:rsid w:val="00C55DC8"/>
    <w:rsid w:val="00C5667F"/>
    <w:rsid w:val="00C62AF2"/>
    <w:rsid w:val="00C658D0"/>
    <w:rsid w:val="00C66260"/>
    <w:rsid w:val="00C67534"/>
    <w:rsid w:val="00C67DF9"/>
    <w:rsid w:val="00C67F9F"/>
    <w:rsid w:val="00C73F69"/>
    <w:rsid w:val="00C73FB3"/>
    <w:rsid w:val="00C741F2"/>
    <w:rsid w:val="00C766DF"/>
    <w:rsid w:val="00C7743B"/>
    <w:rsid w:val="00C801F9"/>
    <w:rsid w:val="00C870C9"/>
    <w:rsid w:val="00C87B31"/>
    <w:rsid w:val="00C87FAF"/>
    <w:rsid w:val="00C90209"/>
    <w:rsid w:val="00C914AD"/>
    <w:rsid w:val="00C916D1"/>
    <w:rsid w:val="00CA0747"/>
    <w:rsid w:val="00CA0E75"/>
    <w:rsid w:val="00CA119F"/>
    <w:rsid w:val="00CA19B9"/>
    <w:rsid w:val="00CA1A54"/>
    <w:rsid w:val="00CA1A68"/>
    <w:rsid w:val="00CA2CA9"/>
    <w:rsid w:val="00CA3C7C"/>
    <w:rsid w:val="00CA72D5"/>
    <w:rsid w:val="00CA7D09"/>
    <w:rsid w:val="00CA7F92"/>
    <w:rsid w:val="00CB1723"/>
    <w:rsid w:val="00CB474F"/>
    <w:rsid w:val="00CB589C"/>
    <w:rsid w:val="00CB7976"/>
    <w:rsid w:val="00CC0CB1"/>
    <w:rsid w:val="00CC2CE9"/>
    <w:rsid w:val="00CC3E14"/>
    <w:rsid w:val="00CC421C"/>
    <w:rsid w:val="00CC50CD"/>
    <w:rsid w:val="00CC6D07"/>
    <w:rsid w:val="00CC7304"/>
    <w:rsid w:val="00CC77BC"/>
    <w:rsid w:val="00CD1A9B"/>
    <w:rsid w:val="00CD2190"/>
    <w:rsid w:val="00CD2443"/>
    <w:rsid w:val="00CD3503"/>
    <w:rsid w:val="00CD4C21"/>
    <w:rsid w:val="00CE092E"/>
    <w:rsid w:val="00CE0DF7"/>
    <w:rsid w:val="00CE1AD7"/>
    <w:rsid w:val="00CE53BA"/>
    <w:rsid w:val="00CE5894"/>
    <w:rsid w:val="00CE65D8"/>
    <w:rsid w:val="00CE7643"/>
    <w:rsid w:val="00CE7BDD"/>
    <w:rsid w:val="00CF0C7F"/>
    <w:rsid w:val="00CF0F97"/>
    <w:rsid w:val="00CF2783"/>
    <w:rsid w:val="00CF3A10"/>
    <w:rsid w:val="00CF3A1A"/>
    <w:rsid w:val="00CF694E"/>
    <w:rsid w:val="00D01157"/>
    <w:rsid w:val="00D02E05"/>
    <w:rsid w:val="00D038CD"/>
    <w:rsid w:val="00D04208"/>
    <w:rsid w:val="00D054A7"/>
    <w:rsid w:val="00D05692"/>
    <w:rsid w:val="00D05ED0"/>
    <w:rsid w:val="00D107CC"/>
    <w:rsid w:val="00D15D00"/>
    <w:rsid w:val="00D16BC5"/>
    <w:rsid w:val="00D172AC"/>
    <w:rsid w:val="00D20835"/>
    <w:rsid w:val="00D2152F"/>
    <w:rsid w:val="00D224E1"/>
    <w:rsid w:val="00D24CCC"/>
    <w:rsid w:val="00D25D93"/>
    <w:rsid w:val="00D26F40"/>
    <w:rsid w:val="00D27E31"/>
    <w:rsid w:val="00D30020"/>
    <w:rsid w:val="00D308BE"/>
    <w:rsid w:val="00D32DC2"/>
    <w:rsid w:val="00D33CFF"/>
    <w:rsid w:val="00D340AA"/>
    <w:rsid w:val="00D36F66"/>
    <w:rsid w:val="00D37567"/>
    <w:rsid w:val="00D37FA3"/>
    <w:rsid w:val="00D40A15"/>
    <w:rsid w:val="00D423AE"/>
    <w:rsid w:val="00D44B9B"/>
    <w:rsid w:val="00D455A0"/>
    <w:rsid w:val="00D46175"/>
    <w:rsid w:val="00D4668E"/>
    <w:rsid w:val="00D47649"/>
    <w:rsid w:val="00D503B3"/>
    <w:rsid w:val="00D51A2B"/>
    <w:rsid w:val="00D52B78"/>
    <w:rsid w:val="00D54AC7"/>
    <w:rsid w:val="00D554FB"/>
    <w:rsid w:val="00D5693A"/>
    <w:rsid w:val="00D56D2B"/>
    <w:rsid w:val="00D62734"/>
    <w:rsid w:val="00D64E29"/>
    <w:rsid w:val="00D6533C"/>
    <w:rsid w:val="00D6753C"/>
    <w:rsid w:val="00D70374"/>
    <w:rsid w:val="00D7078D"/>
    <w:rsid w:val="00D707EE"/>
    <w:rsid w:val="00D71747"/>
    <w:rsid w:val="00D72C00"/>
    <w:rsid w:val="00D733B9"/>
    <w:rsid w:val="00D76876"/>
    <w:rsid w:val="00D77D33"/>
    <w:rsid w:val="00D8143D"/>
    <w:rsid w:val="00D8230B"/>
    <w:rsid w:val="00D825C6"/>
    <w:rsid w:val="00D83C48"/>
    <w:rsid w:val="00D84309"/>
    <w:rsid w:val="00D84440"/>
    <w:rsid w:val="00D86A57"/>
    <w:rsid w:val="00D93289"/>
    <w:rsid w:val="00D93C66"/>
    <w:rsid w:val="00D93F3D"/>
    <w:rsid w:val="00D941A9"/>
    <w:rsid w:val="00D95CFC"/>
    <w:rsid w:val="00D96267"/>
    <w:rsid w:val="00D97020"/>
    <w:rsid w:val="00DA0D0A"/>
    <w:rsid w:val="00DA3DD1"/>
    <w:rsid w:val="00DA5BC2"/>
    <w:rsid w:val="00DA6CE7"/>
    <w:rsid w:val="00DB15B7"/>
    <w:rsid w:val="00DB179D"/>
    <w:rsid w:val="00DB2FB8"/>
    <w:rsid w:val="00DB3323"/>
    <w:rsid w:val="00DB3D55"/>
    <w:rsid w:val="00DB4EA1"/>
    <w:rsid w:val="00DB53F5"/>
    <w:rsid w:val="00DB5B1C"/>
    <w:rsid w:val="00DB632D"/>
    <w:rsid w:val="00DB7D4E"/>
    <w:rsid w:val="00DC2169"/>
    <w:rsid w:val="00DC36A6"/>
    <w:rsid w:val="00DC4010"/>
    <w:rsid w:val="00DC5AE2"/>
    <w:rsid w:val="00DC6B28"/>
    <w:rsid w:val="00DC7533"/>
    <w:rsid w:val="00DC7B92"/>
    <w:rsid w:val="00DD08A8"/>
    <w:rsid w:val="00DD0C3D"/>
    <w:rsid w:val="00DD1F1E"/>
    <w:rsid w:val="00DD27AB"/>
    <w:rsid w:val="00DD5013"/>
    <w:rsid w:val="00DD6912"/>
    <w:rsid w:val="00DD6FB3"/>
    <w:rsid w:val="00DD7789"/>
    <w:rsid w:val="00DE01D1"/>
    <w:rsid w:val="00DE02DD"/>
    <w:rsid w:val="00DE0397"/>
    <w:rsid w:val="00DE093E"/>
    <w:rsid w:val="00DE1AAC"/>
    <w:rsid w:val="00DE3156"/>
    <w:rsid w:val="00DE31E9"/>
    <w:rsid w:val="00DE5314"/>
    <w:rsid w:val="00DE6CF9"/>
    <w:rsid w:val="00DE7AE7"/>
    <w:rsid w:val="00DF073F"/>
    <w:rsid w:val="00DF1F4E"/>
    <w:rsid w:val="00DF3BD1"/>
    <w:rsid w:val="00DF4971"/>
    <w:rsid w:val="00DF50EF"/>
    <w:rsid w:val="00DF55A3"/>
    <w:rsid w:val="00DF6367"/>
    <w:rsid w:val="00DF6F7F"/>
    <w:rsid w:val="00DF74FD"/>
    <w:rsid w:val="00DF7C2C"/>
    <w:rsid w:val="00E01AB0"/>
    <w:rsid w:val="00E10F46"/>
    <w:rsid w:val="00E1104C"/>
    <w:rsid w:val="00E113F2"/>
    <w:rsid w:val="00E13977"/>
    <w:rsid w:val="00E13DFE"/>
    <w:rsid w:val="00E146A8"/>
    <w:rsid w:val="00E1489F"/>
    <w:rsid w:val="00E14AC5"/>
    <w:rsid w:val="00E150DD"/>
    <w:rsid w:val="00E16467"/>
    <w:rsid w:val="00E2149B"/>
    <w:rsid w:val="00E21652"/>
    <w:rsid w:val="00E254A4"/>
    <w:rsid w:val="00E30208"/>
    <w:rsid w:val="00E31A83"/>
    <w:rsid w:val="00E33960"/>
    <w:rsid w:val="00E349B6"/>
    <w:rsid w:val="00E34F53"/>
    <w:rsid w:val="00E361E5"/>
    <w:rsid w:val="00E412CB"/>
    <w:rsid w:val="00E413A3"/>
    <w:rsid w:val="00E413B9"/>
    <w:rsid w:val="00E46D4D"/>
    <w:rsid w:val="00E4736F"/>
    <w:rsid w:val="00E512E1"/>
    <w:rsid w:val="00E516AE"/>
    <w:rsid w:val="00E53902"/>
    <w:rsid w:val="00E55166"/>
    <w:rsid w:val="00E556B5"/>
    <w:rsid w:val="00E5666D"/>
    <w:rsid w:val="00E56688"/>
    <w:rsid w:val="00E570C4"/>
    <w:rsid w:val="00E649BF"/>
    <w:rsid w:val="00E64ACF"/>
    <w:rsid w:val="00E64B5C"/>
    <w:rsid w:val="00E64CAD"/>
    <w:rsid w:val="00E70368"/>
    <w:rsid w:val="00E703A0"/>
    <w:rsid w:val="00E72385"/>
    <w:rsid w:val="00E72A8F"/>
    <w:rsid w:val="00E72F9F"/>
    <w:rsid w:val="00E735D8"/>
    <w:rsid w:val="00E73E72"/>
    <w:rsid w:val="00E74DBC"/>
    <w:rsid w:val="00E817C9"/>
    <w:rsid w:val="00E81A19"/>
    <w:rsid w:val="00E82708"/>
    <w:rsid w:val="00E82880"/>
    <w:rsid w:val="00E866D6"/>
    <w:rsid w:val="00E87318"/>
    <w:rsid w:val="00E9068A"/>
    <w:rsid w:val="00E90BE9"/>
    <w:rsid w:val="00E91F12"/>
    <w:rsid w:val="00E939B0"/>
    <w:rsid w:val="00E94336"/>
    <w:rsid w:val="00E9622C"/>
    <w:rsid w:val="00E96436"/>
    <w:rsid w:val="00EA0070"/>
    <w:rsid w:val="00EA0218"/>
    <w:rsid w:val="00EA1712"/>
    <w:rsid w:val="00EA3D75"/>
    <w:rsid w:val="00EA3E15"/>
    <w:rsid w:val="00EA4094"/>
    <w:rsid w:val="00EA4773"/>
    <w:rsid w:val="00EA4999"/>
    <w:rsid w:val="00EA70A7"/>
    <w:rsid w:val="00EB271B"/>
    <w:rsid w:val="00EB3804"/>
    <w:rsid w:val="00EB40C0"/>
    <w:rsid w:val="00EB44B0"/>
    <w:rsid w:val="00EB4F2B"/>
    <w:rsid w:val="00EB5DC6"/>
    <w:rsid w:val="00EB6557"/>
    <w:rsid w:val="00EB7A43"/>
    <w:rsid w:val="00EC01E5"/>
    <w:rsid w:val="00EC0FEC"/>
    <w:rsid w:val="00EC26DE"/>
    <w:rsid w:val="00EC3A2E"/>
    <w:rsid w:val="00EC41BB"/>
    <w:rsid w:val="00EC583D"/>
    <w:rsid w:val="00EC5929"/>
    <w:rsid w:val="00EC701F"/>
    <w:rsid w:val="00EC7D52"/>
    <w:rsid w:val="00ED2468"/>
    <w:rsid w:val="00ED33AC"/>
    <w:rsid w:val="00ED6839"/>
    <w:rsid w:val="00EE031A"/>
    <w:rsid w:val="00EE0E35"/>
    <w:rsid w:val="00EE239C"/>
    <w:rsid w:val="00EE2DCD"/>
    <w:rsid w:val="00EE4355"/>
    <w:rsid w:val="00EE5C1C"/>
    <w:rsid w:val="00EE6BFA"/>
    <w:rsid w:val="00EF12C1"/>
    <w:rsid w:val="00EF24C0"/>
    <w:rsid w:val="00EF2767"/>
    <w:rsid w:val="00EF6572"/>
    <w:rsid w:val="00F01B78"/>
    <w:rsid w:val="00F03FAD"/>
    <w:rsid w:val="00F03FDF"/>
    <w:rsid w:val="00F05241"/>
    <w:rsid w:val="00F05554"/>
    <w:rsid w:val="00F07A66"/>
    <w:rsid w:val="00F1044A"/>
    <w:rsid w:val="00F11501"/>
    <w:rsid w:val="00F11D35"/>
    <w:rsid w:val="00F14117"/>
    <w:rsid w:val="00F142EC"/>
    <w:rsid w:val="00F14EF8"/>
    <w:rsid w:val="00F1526A"/>
    <w:rsid w:val="00F15D00"/>
    <w:rsid w:val="00F168BF"/>
    <w:rsid w:val="00F16C7D"/>
    <w:rsid w:val="00F21432"/>
    <w:rsid w:val="00F2389E"/>
    <w:rsid w:val="00F23ECF"/>
    <w:rsid w:val="00F24281"/>
    <w:rsid w:val="00F25983"/>
    <w:rsid w:val="00F26302"/>
    <w:rsid w:val="00F26892"/>
    <w:rsid w:val="00F268D8"/>
    <w:rsid w:val="00F27312"/>
    <w:rsid w:val="00F273CD"/>
    <w:rsid w:val="00F317CA"/>
    <w:rsid w:val="00F33570"/>
    <w:rsid w:val="00F35DD6"/>
    <w:rsid w:val="00F3669F"/>
    <w:rsid w:val="00F36B45"/>
    <w:rsid w:val="00F377AB"/>
    <w:rsid w:val="00F41E75"/>
    <w:rsid w:val="00F42FF6"/>
    <w:rsid w:val="00F43CE8"/>
    <w:rsid w:val="00F444E7"/>
    <w:rsid w:val="00F4469F"/>
    <w:rsid w:val="00F45BDD"/>
    <w:rsid w:val="00F464D1"/>
    <w:rsid w:val="00F46998"/>
    <w:rsid w:val="00F47724"/>
    <w:rsid w:val="00F47E63"/>
    <w:rsid w:val="00F5068D"/>
    <w:rsid w:val="00F50BD3"/>
    <w:rsid w:val="00F513F6"/>
    <w:rsid w:val="00F5148B"/>
    <w:rsid w:val="00F5154A"/>
    <w:rsid w:val="00F55946"/>
    <w:rsid w:val="00F56241"/>
    <w:rsid w:val="00F604F3"/>
    <w:rsid w:val="00F62FF4"/>
    <w:rsid w:val="00F646A2"/>
    <w:rsid w:val="00F73D34"/>
    <w:rsid w:val="00F7449C"/>
    <w:rsid w:val="00F74F5F"/>
    <w:rsid w:val="00F7734C"/>
    <w:rsid w:val="00F77608"/>
    <w:rsid w:val="00F77C42"/>
    <w:rsid w:val="00F77CB6"/>
    <w:rsid w:val="00F81D2C"/>
    <w:rsid w:val="00F8356D"/>
    <w:rsid w:val="00F86DC0"/>
    <w:rsid w:val="00F87C62"/>
    <w:rsid w:val="00F87CD8"/>
    <w:rsid w:val="00F906E9"/>
    <w:rsid w:val="00F91E6D"/>
    <w:rsid w:val="00F91E9D"/>
    <w:rsid w:val="00F95513"/>
    <w:rsid w:val="00FA00EC"/>
    <w:rsid w:val="00FA266C"/>
    <w:rsid w:val="00FA349D"/>
    <w:rsid w:val="00FA40D5"/>
    <w:rsid w:val="00FA4FA2"/>
    <w:rsid w:val="00FA72AB"/>
    <w:rsid w:val="00FB0102"/>
    <w:rsid w:val="00FB58D6"/>
    <w:rsid w:val="00FB7A0F"/>
    <w:rsid w:val="00FC09D6"/>
    <w:rsid w:val="00FC0F7C"/>
    <w:rsid w:val="00FD2BDA"/>
    <w:rsid w:val="00FD495F"/>
    <w:rsid w:val="00FD4DBF"/>
    <w:rsid w:val="00FD58BC"/>
    <w:rsid w:val="00FD6477"/>
    <w:rsid w:val="00FD7682"/>
    <w:rsid w:val="00FE00E2"/>
    <w:rsid w:val="00FE4325"/>
    <w:rsid w:val="00FE4497"/>
    <w:rsid w:val="00FE5DB7"/>
    <w:rsid w:val="00FE72D8"/>
    <w:rsid w:val="00FE782E"/>
    <w:rsid w:val="00FE7E96"/>
    <w:rsid w:val="00FF188C"/>
    <w:rsid w:val="00FF3745"/>
    <w:rsid w:val="00FF5743"/>
    <w:rsid w:val="00FF5CBF"/>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EA9AF"/>
  <w15:docId w15:val="{A7BFEEF3-49A9-D44B-955E-38EB3509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F6"/>
    <w:rPr>
      <w:rFonts w:ascii="Times New Roman" w:eastAsia="Times New Roman" w:hAnsi="Times New Roman" w:cs="Times New Roman"/>
      <w:lang/>
    </w:rPr>
  </w:style>
  <w:style w:type="paragraph" w:styleId="Heading1">
    <w:name w:val="heading 1"/>
    <w:basedOn w:val="Normal"/>
    <w:link w:val="Heading1Char"/>
    <w:uiPriority w:val="9"/>
    <w:qFormat/>
    <w:rsid w:val="00CA2CA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5F9E"/>
  </w:style>
  <w:style w:type="character" w:customStyle="1" w:styleId="s1">
    <w:name w:val="s1"/>
    <w:basedOn w:val="DefaultParagraphFont"/>
    <w:rsid w:val="007F5F9E"/>
  </w:style>
  <w:style w:type="character" w:styleId="Hyperlink">
    <w:name w:val="Hyperlink"/>
    <w:basedOn w:val="DefaultParagraphFont"/>
    <w:uiPriority w:val="99"/>
    <w:unhideWhenUsed/>
    <w:rsid w:val="007F5F9E"/>
    <w:rPr>
      <w:color w:val="0563C1" w:themeColor="hyperlink"/>
      <w:u w:val="single"/>
    </w:rPr>
  </w:style>
  <w:style w:type="paragraph" w:styleId="NormalWeb">
    <w:name w:val="Normal (Web)"/>
    <w:basedOn w:val="Normal"/>
    <w:uiPriority w:val="99"/>
    <w:unhideWhenUsed/>
    <w:rsid w:val="000C77D7"/>
    <w:pPr>
      <w:spacing w:before="100" w:beforeAutospacing="1" w:after="100" w:afterAutospacing="1"/>
    </w:pPr>
    <w:rPr>
      <w:lang w:val="en-US"/>
    </w:rPr>
  </w:style>
  <w:style w:type="character" w:styleId="UnresolvedMention">
    <w:name w:val="Unresolved Mention"/>
    <w:basedOn w:val="DefaultParagraphFont"/>
    <w:uiPriority w:val="99"/>
    <w:rsid w:val="000C77D7"/>
    <w:rPr>
      <w:color w:val="605E5C"/>
      <w:shd w:val="clear" w:color="auto" w:fill="E1DFDD"/>
    </w:rPr>
  </w:style>
  <w:style w:type="character" w:styleId="Emphasis">
    <w:name w:val="Emphasis"/>
    <w:basedOn w:val="DefaultParagraphFont"/>
    <w:uiPriority w:val="20"/>
    <w:qFormat/>
    <w:rsid w:val="00E70368"/>
    <w:rPr>
      <w:i/>
      <w:iCs/>
    </w:rPr>
  </w:style>
  <w:style w:type="character" w:styleId="FollowedHyperlink">
    <w:name w:val="FollowedHyperlink"/>
    <w:basedOn w:val="DefaultParagraphFont"/>
    <w:uiPriority w:val="99"/>
    <w:semiHidden/>
    <w:unhideWhenUsed/>
    <w:rsid w:val="000306DB"/>
    <w:rPr>
      <w:color w:val="954F72" w:themeColor="followedHyperlink"/>
      <w:u w:val="single"/>
    </w:rPr>
  </w:style>
  <w:style w:type="paragraph" w:styleId="FootnoteText">
    <w:name w:val="footnote text"/>
    <w:basedOn w:val="Normal"/>
    <w:link w:val="FootnoteTextChar"/>
    <w:uiPriority w:val="99"/>
    <w:unhideWhenUsed/>
    <w:rsid w:val="00083AC9"/>
    <w:rPr>
      <w:rFonts w:asciiTheme="minorHAnsi" w:eastAsiaTheme="minorEastAsia" w:hAnsiTheme="minorHAnsi" w:cstheme="minorBidi"/>
      <w:lang w:val="en-US"/>
    </w:rPr>
  </w:style>
  <w:style w:type="character" w:customStyle="1" w:styleId="FootnoteTextChar">
    <w:name w:val="Footnote Text Char"/>
    <w:basedOn w:val="DefaultParagraphFont"/>
    <w:link w:val="FootnoteText"/>
    <w:uiPriority w:val="99"/>
    <w:rsid w:val="00083AC9"/>
    <w:rPr>
      <w:rFonts w:eastAsiaTheme="minorEastAsia"/>
    </w:rPr>
  </w:style>
  <w:style w:type="paragraph" w:customStyle="1" w:styleId="ng-binding">
    <w:name w:val="ng-binding"/>
    <w:basedOn w:val="Normal"/>
    <w:rsid w:val="008C27C8"/>
    <w:pPr>
      <w:spacing w:before="100" w:beforeAutospacing="1" w:after="100" w:afterAutospacing="1"/>
    </w:pPr>
    <w:rPr>
      <w:lang w:val="en-US"/>
    </w:rPr>
  </w:style>
  <w:style w:type="paragraph" w:styleId="Footer">
    <w:name w:val="footer"/>
    <w:basedOn w:val="Normal"/>
    <w:link w:val="FooterChar"/>
    <w:uiPriority w:val="99"/>
    <w:unhideWhenUsed/>
    <w:rsid w:val="001B0F31"/>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B0F31"/>
  </w:style>
  <w:style w:type="character" w:styleId="PageNumber">
    <w:name w:val="page number"/>
    <w:basedOn w:val="DefaultParagraphFont"/>
    <w:uiPriority w:val="99"/>
    <w:semiHidden/>
    <w:unhideWhenUsed/>
    <w:rsid w:val="001B0F31"/>
  </w:style>
  <w:style w:type="paragraph" w:styleId="ListParagraph">
    <w:name w:val="List Paragraph"/>
    <w:basedOn w:val="Normal"/>
    <w:uiPriority w:val="34"/>
    <w:qFormat/>
    <w:rsid w:val="00C87FAF"/>
    <w:pPr>
      <w:ind w:left="720"/>
      <w:contextualSpacing/>
    </w:pPr>
    <w:rPr>
      <w:rFonts w:asciiTheme="minorHAnsi" w:eastAsiaTheme="minorHAnsi" w:hAnsiTheme="minorHAnsi" w:cstheme="minorBidi"/>
      <w:lang w:val="en-US"/>
    </w:rPr>
  </w:style>
  <w:style w:type="paragraph" w:styleId="EndnoteText">
    <w:name w:val="endnote text"/>
    <w:basedOn w:val="Normal"/>
    <w:link w:val="EndnoteTextChar"/>
    <w:uiPriority w:val="99"/>
    <w:unhideWhenUsed/>
    <w:rsid w:val="005B7104"/>
    <w:rPr>
      <w:rFonts w:asciiTheme="minorHAnsi" w:eastAsiaTheme="minorEastAsia" w:hAnsiTheme="minorHAnsi" w:cstheme="minorBidi"/>
      <w:lang w:val="en-US"/>
    </w:rPr>
  </w:style>
  <w:style w:type="character" w:customStyle="1" w:styleId="EndnoteTextChar">
    <w:name w:val="Endnote Text Char"/>
    <w:basedOn w:val="DefaultParagraphFont"/>
    <w:link w:val="EndnoteText"/>
    <w:uiPriority w:val="99"/>
    <w:rsid w:val="005B7104"/>
    <w:rPr>
      <w:rFonts w:eastAsiaTheme="minorEastAsia"/>
    </w:rPr>
  </w:style>
  <w:style w:type="character" w:styleId="EndnoteReference">
    <w:name w:val="endnote reference"/>
    <w:basedOn w:val="DefaultParagraphFont"/>
    <w:uiPriority w:val="99"/>
    <w:unhideWhenUsed/>
    <w:rsid w:val="005B7104"/>
    <w:rPr>
      <w:vertAlign w:val="superscript"/>
    </w:rPr>
  </w:style>
  <w:style w:type="character" w:styleId="FootnoteReference">
    <w:name w:val="footnote reference"/>
    <w:basedOn w:val="DefaultParagraphFont"/>
    <w:uiPriority w:val="99"/>
    <w:semiHidden/>
    <w:unhideWhenUsed/>
    <w:rsid w:val="00F377AB"/>
    <w:rPr>
      <w:vertAlign w:val="superscript"/>
    </w:rPr>
  </w:style>
  <w:style w:type="character" w:customStyle="1" w:styleId="authors">
    <w:name w:val="authors"/>
    <w:basedOn w:val="DefaultParagraphFont"/>
    <w:rsid w:val="00CF2783"/>
  </w:style>
  <w:style w:type="character" w:customStyle="1" w:styleId="Date1">
    <w:name w:val="Date1"/>
    <w:basedOn w:val="DefaultParagraphFont"/>
    <w:rsid w:val="00CF2783"/>
  </w:style>
  <w:style w:type="character" w:customStyle="1" w:styleId="arttitle">
    <w:name w:val="art_title"/>
    <w:basedOn w:val="DefaultParagraphFont"/>
    <w:rsid w:val="00CF2783"/>
  </w:style>
  <w:style w:type="character" w:customStyle="1" w:styleId="serialtitle">
    <w:name w:val="serial_title"/>
    <w:basedOn w:val="DefaultParagraphFont"/>
    <w:rsid w:val="00CF2783"/>
  </w:style>
  <w:style w:type="character" w:customStyle="1" w:styleId="volumeissue">
    <w:name w:val="volume_issue"/>
    <w:basedOn w:val="DefaultParagraphFont"/>
    <w:rsid w:val="00CF2783"/>
  </w:style>
  <w:style w:type="character" w:customStyle="1" w:styleId="pagerange">
    <w:name w:val="page_range"/>
    <w:basedOn w:val="DefaultParagraphFont"/>
    <w:rsid w:val="00CF2783"/>
  </w:style>
  <w:style w:type="character" w:customStyle="1" w:styleId="doilink">
    <w:name w:val="doi_link"/>
    <w:basedOn w:val="DefaultParagraphFont"/>
    <w:rsid w:val="00CF2783"/>
  </w:style>
  <w:style w:type="character" w:customStyle="1" w:styleId="word">
    <w:name w:val="word"/>
    <w:basedOn w:val="DefaultParagraphFont"/>
    <w:rsid w:val="00F56241"/>
  </w:style>
  <w:style w:type="character" w:customStyle="1" w:styleId="sentlang">
    <w:name w:val="sent_lang"/>
    <w:basedOn w:val="DefaultParagraphFont"/>
    <w:rsid w:val="0095508C"/>
  </w:style>
  <w:style w:type="character" w:customStyle="1" w:styleId="chtitle">
    <w:name w:val="ch_title"/>
    <w:basedOn w:val="DefaultParagraphFont"/>
    <w:rsid w:val="00641E65"/>
  </w:style>
  <w:style w:type="character" w:customStyle="1" w:styleId="chauthor">
    <w:name w:val="ch_author"/>
    <w:basedOn w:val="DefaultParagraphFont"/>
    <w:rsid w:val="00641E65"/>
  </w:style>
  <w:style w:type="character" w:customStyle="1" w:styleId="chdate">
    <w:name w:val="ch_date"/>
    <w:basedOn w:val="DefaultParagraphFont"/>
    <w:rsid w:val="00641E65"/>
  </w:style>
  <w:style w:type="character" w:customStyle="1" w:styleId="Heading1Char">
    <w:name w:val="Heading 1 Char"/>
    <w:basedOn w:val="DefaultParagraphFont"/>
    <w:link w:val="Heading1"/>
    <w:uiPriority w:val="9"/>
    <w:rsid w:val="00CA2CA9"/>
    <w:rPr>
      <w:rFonts w:ascii="Times New Roman" w:eastAsia="Times New Roman" w:hAnsi="Times New Roman" w:cs="Times New Roman"/>
      <w:b/>
      <w:bCs/>
      <w:kern w:val="36"/>
      <w:sz w:val="48"/>
      <w:szCs w:val="48"/>
      <w:lang/>
    </w:rPr>
  </w:style>
  <w:style w:type="character" w:customStyle="1" w:styleId="style-scope">
    <w:name w:val="style-scope"/>
    <w:basedOn w:val="DefaultParagraphFont"/>
    <w:rsid w:val="005E16C5"/>
  </w:style>
  <w:style w:type="paragraph" w:styleId="Header">
    <w:name w:val="header"/>
    <w:basedOn w:val="Normal"/>
    <w:link w:val="HeaderChar"/>
    <w:uiPriority w:val="99"/>
    <w:unhideWhenUsed/>
    <w:rsid w:val="00D16BC5"/>
    <w:pPr>
      <w:tabs>
        <w:tab w:val="center" w:pos="4680"/>
        <w:tab w:val="right" w:pos="9360"/>
      </w:tabs>
    </w:pPr>
  </w:style>
  <w:style w:type="character" w:customStyle="1" w:styleId="HeaderChar">
    <w:name w:val="Header Char"/>
    <w:basedOn w:val="DefaultParagraphFont"/>
    <w:link w:val="Header"/>
    <w:uiPriority w:val="99"/>
    <w:rsid w:val="00D16BC5"/>
    <w:rPr>
      <w:rFonts w:ascii="Times New Roman" w:eastAsia="Times New Roman" w:hAnsi="Times New Roman" w:cs="Times New Roman"/>
      <w:lang/>
    </w:rPr>
  </w:style>
  <w:style w:type="paragraph" w:customStyle="1" w:styleId="dx-doi">
    <w:name w:val="dx-doi"/>
    <w:basedOn w:val="Normal"/>
    <w:rsid w:val="00C149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292">
      <w:bodyDiv w:val="1"/>
      <w:marLeft w:val="0"/>
      <w:marRight w:val="0"/>
      <w:marTop w:val="0"/>
      <w:marBottom w:val="0"/>
      <w:divBdr>
        <w:top w:val="none" w:sz="0" w:space="0" w:color="auto"/>
        <w:left w:val="none" w:sz="0" w:space="0" w:color="auto"/>
        <w:bottom w:val="none" w:sz="0" w:space="0" w:color="auto"/>
        <w:right w:val="none" w:sz="0" w:space="0" w:color="auto"/>
      </w:divBdr>
      <w:divsChild>
        <w:div w:id="1872255796">
          <w:marLeft w:val="0"/>
          <w:marRight w:val="0"/>
          <w:marTop w:val="0"/>
          <w:marBottom w:val="0"/>
          <w:divBdr>
            <w:top w:val="none" w:sz="0" w:space="0" w:color="auto"/>
            <w:left w:val="none" w:sz="0" w:space="0" w:color="auto"/>
            <w:bottom w:val="none" w:sz="0" w:space="0" w:color="auto"/>
            <w:right w:val="none" w:sz="0" w:space="0" w:color="auto"/>
          </w:divBdr>
          <w:divsChild>
            <w:div w:id="1361977205">
              <w:marLeft w:val="0"/>
              <w:marRight w:val="0"/>
              <w:marTop w:val="0"/>
              <w:marBottom w:val="0"/>
              <w:divBdr>
                <w:top w:val="none" w:sz="0" w:space="0" w:color="auto"/>
                <w:left w:val="none" w:sz="0" w:space="0" w:color="auto"/>
                <w:bottom w:val="none" w:sz="0" w:space="0" w:color="auto"/>
                <w:right w:val="none" w:sz="0" w:space="0" w:color="auto"/>
              </w:divBdr>
              <w:divsChild>
                <w:div w:id="619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4671">
      <w:bodyDiv w:val="1"/>
      <w:marLeft w:val="0"/>
      <w:marRight w:val="0"/>
      <w:marTop w:val="0"/>
      <w:marBottom w:val="0"/>
      <w:divBdr>
        <w:top w:val="none" w:sz="0" w:space="0" w:color="auto"/>
        <w:left w:val="none" w:sz="0" w:space="0" w:color="auto"/>
        <w:bottom w:val="none" w:sz="0" w:space="0" w:color="auto"/>
        <w:right w:val="none" w:sz="0" w:space="0" w:color="auto"/>
      </w:divBdr>
    </w:div>
    <w:div w:id="36708748">
      <w:bodyDiv w:val="1"/>
      <w:marLeft w:val="0"/>
      <w:marRight w:val="0"/>
      <w:marTop w:val="0"/>
      <w:marBottom w:val="0"/>
      <w:divBdr>
        <w:top w:val="none" w:sz="0" w:space="0" w:color="auto"/>
        <w:left w:val="none" w:sz="0" w:space="0" w:color="auto"/>
        <w:bottom w:val="none" w:sz="0" w:space="0" w:color="auto"/>
        <w:right w:val="none" w:sz="0" w:space="0" w:color="auto"/>
      </w:divBdr>
    </w:div>
    <w:div w:id="44647576">
      <w:bodyDiv w:val="1"/>
      <w:marLeft w:val="0"/>
      <w:marRight w:val="0"/>
      <w:marTop w:val="0"/>
      <w:marBottom w:val="0"/>
      <w:divBdr>
        <w:top w:val="none" w:sz="0" w:space="0" w:color="auto"/>
        <w:left w:val="none" w:sz="0" w:space="0" w:color="auto"/>
        <w:bottom w:val="none" w:sz="0" w:space="0" w:color="auto"/>
        <w:right w:val="none" w:sz="0" w:space="0" w:color="auto"/>
      </w:divBdr>
      <w:divsChild>
        <w:div w:id="1441221877">
          <w:marLeft w:val="0"/>
          <w:marRight w:val="0"/>
          <w:marTop w:val="0"/>
          <w:marBottom w:val="0"/>
          <w:divBdr>
            <w:top w:val="none" w:sz="0" w:space="0" w:color="auto"/>
            <w:left w:val="none" w:sz="0" w:space="0" w:color="auto"/>
            <w:bottom w:val="none" w:sz="0" w:space="0" w:color="auto"/>
            <w:right w:val="none" w:sz="0" w:space="0" w:color="auto"/>
          </w:divBdr>
          <w:divsChild>
            <w:div w:id="596181611">
              <w:marLeft w:val="0"/>
              <w:marRight w:val="0"/>
              <w:marTop w:val="0"/>
              <w:marBottom w:val="0"/>
              <w:divBdr>
                <w:top w:val="none" w:sz="0" w:space="0" w:color="auto"/>
                <w:left w:val="none" w:sz="0" w:space="0" w:color="auto"/>
                <w:bottom w:val="none" w:sz="0" w:space="0" w:color="auto"/>
                <w:right w:val="none" w:sz="0" w:space="0" w:color="auto"/>
              </w:divBdr>
              <w:divsChild>
                <w:div w:id="19745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3678">
      <w:bodyDiv w:val="1"/>
      <w:marLeft w:val="0"/>
      <w:marRight w:val="0"/>
      <w:marTop w:val="0"/>
      <w:marBottom w:val="0"/>
      <w:divBdr>
        <w:top w:val="none" w:sz="0" w:space="0" w:color="auto"/>
        <w:left w:val="none" w:sz="0" w:space="0" w:color="auto"/>
        <w:bottom w:val="none" w:sz="0" w:space="0" w:color="auto"/>
        <w:right w:val="none" w:sz="0" w:space="0" w:color="auto"/>
      </w:divBdr>
    </w:div>
    <w:div w:id="89785413">
      <w:bodyDiv w:val="1"/>
      <w:marLeft w:val="0"/>
      <w:marRight w:val="0"/>
      <w:marTop w:val="0"/>
      <w:marBottom w:val="0"/>
      <w:divBdr>
        <w:top w:val="none" w:sz="0" w:space="0" w:color="auto"/>
        <w:left w:val="none" w:sz="0" w:space="0" w:color="auto"/>
        <w:bottom w:val="none" w:sz="0" w:space="0" w:color="auto"/>
        <w:right w:val="none" w:sz="0" w:space="0" w:color="auto"/>
      </w:divBdr>
      <w:divsChild>
        <w:div w:id="229120462">
          <w:marLeft w:val="0"/>
          <w:marRight w:val="0"/>
          <w:marTop w:val="0"/>
          <w:marBottom w:val="0"/>
          <w:divBdr>
            <w:top w:val="none" w:sz="0" w:space="0" w:color="auto"/>
            <w:left w:val="none" w:sz="0" w:space="0" w:color="auto"/>
            <w:bottom w:val="none" w:sz="0" w:space="0" w:color="auto"/>
            <w:right w:val="none" w:sz="0" w:space="0" w:color="auto"/>
          </w:divBdr>
          <w:divsChild>
            <w:div w:id="975834570">
              <w:marLeft w:val="0"/>
              <w:marRight w:val="0"/>
              <w:marTop w:val="0"/>
              <w:marBottom w:val="0"/>
              <w:divBdr>
                <w:top w:val="none" w:sz="0" w:space="0" w:color="auto"/>
                <w:left w:val="none" w:sz="0" w:space="0" w:color="auto"/>
                <w:bottom w:val="none" w:sz="0" w:space="0" w:color="auto"/>
                <w:right w:val="none" w:sz="0" w:space="0" w:color="auto"/>
              </w:divBdr>
              <w:divsChild>
                <w:div w:id="1889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0525">
      <w:bodyDiv w:val="1"/>
      <w:marLeft w:val="0"/>
      <w:marRight w:val="0"/>
      <w:marTop w:val="0"/>
      <w:marBottom w:val="0"/>
      <w:divBdr>
        <w:top w:val="none" w:sz="0" w:space="0" w:color="auto"/>
        <w:left w:val="none" w:sz="0" w:space="0" w:color="auto"/>
        <w:bottom w:val="none" w:sz="0" w:space="0" w:color="auto"/>
        <w:right w:val="none" w:sz="0" w:space="0" w:color="auto"/>
      </w:divBdr>
    </w:div>
    <w:div w:id="135684267">
      <w:bodyDiv w:val="1"/>
      <w:marLeft w:val="0"/>
      <w:marRight w:val="0"/>
      <w:marTop w:val="0"/>
      <w:marBottom w:val="0"/>
      <w:divBdr>
        <w:top w:val="none" w:sz="0" w:space="0" w:color="auto"/>
        <w:left w:val="none" w:sz="0" w:space="0" w:color="auto"/>
        <w:bottom w:val="none" w:sz="0" w:space="0" w:color="auto"/>
        <w:right w:val="none" w:sz="0" w:space="0" w:color="auto"/>
      </w:divBdr>
      <w:divsChild>
        <w:div w:id="468941289">
          <w:marLeft w:val="0"/>
          <w:marRight w:val="0"/>
          <w:marTop w:val="0"/>
          <w:marBottom w:val="0"/>
          <w:divBdr>
            <w:top w:val="none" w:sz="0" w:space="0" w:color="auto"/>
            <w:left w:val="none" w:sz="0" w:space="0" w:color="auto"/>
            <w:bottom w:val="none" w:sz="0" w:space="0" w:color="auto"/>
            <w:right w:val="none" w:sz="0" w:space="0" w:color="auto"/>
          </w:divBdr>
          <w:divsChild>
            <w:div w:id="1589774798">
              <w:marLeft w:val="0"/>
              <w:marRight w:val="0"/>
              <w:marTop w:val="0"/>
              <w:marBottom w:val="0"/>
              <w:divBdr>
                <w:top w:val="none" w:sz="0" w:space="0" w:color="auto"/>
                <w:left w:val="none" w:sz="0" w:space="0" w:color="auto"/>
                <w:bottom w:val="none" w:sz="0" w:space="0" w:color="auto"/>
                <w:right w:val="none" w:sz="0" w:space="0" w:color="auto"/>
              </w:divBdr>
              <w:divsChild>
                <w:div w:id="10151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6241">
      <w:bodyDiv w:val="1"/>
      <w:marLeft w:val="0"/>
      <w:marRight w:val="0"/>
      <w:marTop w:val="0"/>
      <w:marBottom w:val="0"/>
      <w:divBdr>
        <w:top w:val="none" w:sz="0" w:space="0" w:color="auto"/>
        <w:left w:val="none" w:sz="0" w:space="0" w:color="auto"/>
        <w:bottom w:val="none" w:sz="0" w:space="0" w:color="auto"/>
        <w:right w:val="none" w:sz="0" w:space="0" w:color="auto"/>
      </w:divBdr>
    </w:div>
    <w:div w:id="222133853">
      <w:bodyDiv w:val="1"/>
      <w:marLeft w:val="0"/>
      <w:marRight w:val="0"/>
      <w:marTop w:val="0"/>
      <w:marBottom w:val="0"/>
      <w:divBdr>
        <w:top w:val="none" w:sz="0" w:space="0" w:color="auto"/>
        <w:left w:val="none" w:sz="0" w:space="0" w:color="auto"/>
        <w:bottom w:val="none" w:sz="0" w:space="0" w:color="auto"/>
        <w:right w:val="none" w:sz="0" w:space="0" w:color="auto"/>
      </w:divBdr>
    </w:div>
    <w:div w:id="249703099">
      <w:bodyDiv w:val="1"/>
      <w:marLeft w:val="0"/>
      <w:marRight w:val="0"/>
      <w:marTop w:val="0"/>
      <w:marBottom w:val="0"/>
      <w:divBdr>
        <w:top w:val="none" w:sz="0" w:space="0" w:color="auto"/>
        <w:left w:val="none" w:sz="0" w:space="0" w:color="auto"/>
        <w:bottom w:val="none" w:sz="0" w:space="0" w:color="auto"/>
        <w:right w:val="none" w:sz="0" w:space="0" w:color="auto"/>
      </w:divBdr>
      <w:divsChild>
        <w:div w:id="552280240">
          <w:marLeft w:val="0"/>
          <w:marRight w:val="0"/>
          <w:marTop w:val="0"/>
          <w:marBottom w:val="0"/>
          <w:divBdr>
            <w:top w:val="none" w:sz="0" w:space="0" w:color="auto"/>
            <w:left w:val="none" w:sz="0" w:space="0" w:color="auto"/>
            <w:bottom w:val="none" w:sz="0" w:space="0" w:color="auto"/>
            <w:right w:val="none" w:sz="0" w:space="0" w:color="auto"/>
          </w:divBdr>
          <w:divsChild>
            <w:div w:id="662663530">
              <w:marLeft w:val="0"/>
              <w:marRight w:val="0"/>
              <w:marTop w:val="0"/>
              <w:marBottom w:val="0"/>
              <w:divBdr>
                <w:top w:val="none" w:sz="0" w:space="0" w:color="auto"/>
                <w:left w:val="none" w:sz="0" w:space="0" w:color="auto"/>
                <w:bottom w:val="none" w:sz="0" w:space="0" w:color="auto"/>
                <w:right w:val="none" w:sz="0" w:space="0" w:color="auto"/>
              </w:divBdr>
              <w:divsChild>
                <w:div w:id="11034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6403">
      <w:bodyDiv w:val="1"/>
      <w:marLeft w:val="0"/>
      <w:marRight w:val="0"/>
      <w:marTop w:val="0"/>
      <w:marBottom w:val="0"/>
      <w:divBdr>
        <w:top w:val="none" w:sz="0" w:space="0" w:color="auto"/>
        <w:left w:val="none" w:sz="0" w:space="0" w:color="auto"/>
        <w:bottom w:val="none" w:sz="0" w:space="0" w:color="auto"/>
        <w:right w:val="none" w:sz="0" w:space="0" w:color="auto"/>
      </w:divBdr>
    </w:div>
    <w:div w:id="279730658">
      <w:bodyDiv w:val="1"/>
      <w:marLeft w:val="0"/>
      <w:marRight w:val="0"/>
      <w:marTop w:val="0"/>
      <w:marBottom w:val="0"/>
      <w:divBdr>
        <w:top w:val="none" w:sz="0" w:space="0" w:color="auto"/>
        <w:left w:val="none" w:sz="0" w:space="0" w:color="auto"/>
        <w:bottom w:val="none" w:sz="0" w:space="0" w:color="auto"/>
        <w:right w:val="none" w:sz="0" w:space="0" w:color="auto"/>
      </w:divBdr>
    </w:div>
    <w:div w:id="284583907">
      <w:bodyDiv w:val="1"/>
      <w:marLeft w:val="0"/>
      <w:marRight w:val="0"/>
      <w:marTop w:val="0"/>
      <w:marBottom w:val="0"/>
      <w:divBdr>
        <w:top w:val="none" w:sz="0" w:space="0" w:color="auto"/>
        <w:left w:val="none" w:sz="0" w:space="0" w:color="auto"/>
        <w:bottom w:val="none" w:sz="0" w:space="0" w:color="auto"/>
        <w:right w:val="none" w:sz="0" w:space="0" w:color="auto"/>
      </w:divBdr>
    </w:div>
    <w:div w:id="288097957">
      <w:bodyDiv w:val="1"/>
      <w:marLeft w:val="0"/>
      <w:marRight w:val="0"/>
      <w:marTop w:val="0"/>
      <w:marBottom w:val="0"/>
      <w:divBdr>
        <w:top w:val="none" w:sz="0" w:space="0" w:color="auto"/>
        <w:left w:val="none" w:sz="0" w:space="0" w:color="auto"/>
        <w:bottom w:val="none" w:sz="0" w:space="0" w:color="auto"/>
        <w:right w:val="none" w:sz="0" w:space="0" w:color="auto"/>
      </w:divBdr>
    </w:div>
    <w:div w:id="292103013">
      <w:bodyDiv w:val="1"/>
      <w:marLeft w:val="0"/>
      <w:marRight w:val="0"/>
      <w:marTop w:val="0"/>
      <w:marBottom w:val="0"/>
      <w:divBdr>
        <w:top w:val="none" w:sz="0" w:space="0" w:color="auto"/>
        <w:left w:val="none" w:sz="0" w:space="0" w:color="auto"/>
        <w:bottom w:val="none" w:sz="0" w:space="0" w:color="auto"/>
        <w:right w:val="none" w:sz="0" w:space="0" w:color="auto"/>
      </w:divBdr>
    </w:div>
    <w:div w:id="303044982">
      <w:bodyDiv w:val="1"/>
      <w:marLeft w:val="0"/>
      <w:marRight w:val="0"/>
      <w:marTop w:val="0"/>
      <w:marBottom w:val="0"/>
      <w:divBdr>
        <w:top w:val="none" w:sz="0" w:space="0" w:color="auto"/>
        <w:left w:val="none" w:sz="0" w:space="0" w:color="auto"/>
        <w:bottom w:val="none" w:sz="0" w:space="0" w:color="auto"/>
        <w:right w:val="none" w:sz="0" w:space="0" w:color="auto"/>
      </w:divBdr>
    </w:div>
    <w:div w:id="312368562">
      <w:bodyDiv w:val="1"/>
      <w:marLeft w:val="0"/>
      <w:marRight w:val="0"/>
      <w:marTop w:val="0"/>
      <w:marBottom w:val="0"/>
      <w:divBdr>
        <w:top w:val="none" w:sz="0" w:space="0" w:color="auto"/>
        <w:left w:val="none" w:sz="0" w:space="0" w:color="auto"/>
        <w:bottom w:val="none" w:sz="0" w:space="0" w:color="auto"/>
        <w:right w:val="none" w:sz="0" w:space="0" w:color="auto"/>
      </w:divBdr>
      <w:divsChild>
        <w:div w:id="1181355553">
          <w:marLeft w:val="0"/>
          <w:marRight w:val="0"/>
          <w:marTop w:val="0"/>
          <w:marBottom w:val="0"/>
          <w:divBdr>
            <w:top w:val="none" w:sz="0" w:space="0" w:color="auto"/>
            <w:left w:val="none" w:sz="0" w:space="0" w:color="auto"/>
            <w:bottom w:val="none" w:sz="0" w:space="0" w:color="auto"/>
            <w:right w:val="none" w:sz="0" w:space="0" w:color="auto"/>
          </w:divBdr>
          <w:divsChild>
            <w:div w:id="274793481">
              <w:marLeft w:val="0"/>
              <w:marRight w:val="0"/>
              <w:marTop w:val="0"/>
              <w:marBottom w:val="0"/>
              <w:divBdr>
                <w:top w:val="none" w:sz="0" w:space="0" w:color="auto"/>
                <w:left w:val="none" w:sz="0" w:space="0" w:color="auto"/>
                <w:bottom w:val="none" w:sz="0" w:space="0" w:color="auto"/>
                <w:right w:val="none" w:sz="0" w:space="0" w:color="auto"/>
              </w:divBdr>
              <w:divsChild>
                <w:div w:id="14903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6503">
      <w:bodyDiv w:val="1"/>
      <w:marLeft w:val="0"/>
      <w:marRight w:val="0"/>
      <w:marTop w:val="0"/>
      <w:marBottom w:val="0"/>
      <w:divBdr>
        <w:top w:val="none" w:sz="0" w:space="0" w:color="auto"/>
        <w:left w:val="none" w:sz="0" w:space="0" w:color="auto"/>
        <w:bottom w:val="none" w:sz="0" w:space="0" w:color="auto"/>
        <w:right w:val="none" w:sz="0" w:space="0" w:color="auto"/>
      </w:divBdr>
    </w:div>
    <w:div w:id="363219059">
      <w:bodyDiv w:val="1"/>
      <w:marLeft w:val="0"/>
      <w:marRight w:val="0"/>
      <w:marTop w:val="0"/>
      <w:marBottom w:val="0"/>
      <w:divBdr>
        <w:top w:val="none" w:sz="0" w:space="0" w:color="auto"/>
        <w:left w:val="none" w:sz="0" w:space="0" w:color="auto"/>
        <w:bottom w:val="none" w:sz="0" w:space="0" w:color="auto"/>
        <w:right w:val="none" w:sz="0" w:space="0" w:color="auto"/>
      </w:divBdr>
      <w:divsChild>
        <w:div w:id="341468661">
          <w:marLeft w:val="0"/>
          <w:marRight w:val="0"/>
          <w:marTop w:val="0"/>
          <w:marBottom w:val="0"/>
          <w:divBdr>
            <w:top w:val="none" w:sz="0" w:space="0" w:color="auto"/>
            <w:left w:val="none" w:sz="0" w:space="0" w:color="auto"/>
            <w:bottom w:val="none" w:sz="0" w:space="0" w:color="auto"/>
            <w:right w:val="none" w:sz="0" w:space="0" w:color="auto"/>
          </w:divBdr>
          <w:divsChild>
            <w:div w:id="2136754782">
              <w:marLeft w:val="0"/>
              <w:marRight w:val="0"/>
              <w:marTop w:val="0"/>
              <w:marBottom w:val="0"/>
              <w:divBdr>
                <w:top w:val="none" w:sz="0" w:space="0" w:color="auto"/>
                <w:left w:val="none" w:sz="0" w:space="0" w:color="auto"/>
                <w:bottom w:val="none" w:sz="0" w:space="0" w:color="auto"/>
                <w:right w:val="none" w:sz="0" w:space="0" w:color="auto"/>
              </w:divBdr>
              <w:divsChild>
                <w:div w:id="1562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2830">
      <w:bodyDiv w:val="1"/>
      <w:marLeft w:val="0"/>
      <w:marRight w:val="0"/>
      <w:marTop w:val="0"/>
      <w:marBottom w:val="0"/>
      <w:divBdr>
        <w:top w:val="none" w:sz="0" w:space="0" w:color="auto"/>
        <w:left w:val="none" w:sz="0" w:space="0" w:color="auto"/>
        <w:bottom w:val="none" w:sz="0" w:space="0" w:color="auto"/>
        <w:right w:val="none" w:sz="0" w:space="0" w:color="auto"/>
      </w:divBdr>
    </w:div>
    <w:div w:id="387844208">
      <w:bodyDiv w:val="1"/>
      <w:marLeft w:val="0"/>
      <w:marRight w:val="0"/>
      <w:marTop w:val="0"/>
      <w:marBottom w:val="0"/>
      <w:divBdr>
        <w:top w:val="none" w:sz="0" w:space="0" w:color="auto"/>
        <w:left w:val="none" w:sz="0" w:space="0" w:color="auto"/>
        <w:bottom w:val="none" w:sz="0" w:space="0" w:color="auto"/>
        <w:right w:val="none" w:sz="0" w:space="0" w:color="auto"/>
      </w:divBdr>
    </w:div>
    <w:div w:id="389429238">
      <w:bodyDiv w:val="1"/>
      <w:marLeft w:val="0"/>
      <w:marRight w:val="0"/>
      <w:marTop w:val="0"/>
      <w:marBottom w:val="0"/>
      <w:divBdr>
        <w:top w:val="none" w:sz="0" w:space="0" w:color="auto"/>
        <w:left w:val="none" w:sz="0" w:space="0" w:color="auto"/>
        <w:bottom w:val="none" w:sz="0" w:space="0" w:color="auto"/>
        <w:right w:val="none" w:sz="0" w:space="0" w:color="auto"/>
      </w:divBdr>
      <w:divsChild>
        <w:div w:id="691034012">
          <w:marLeft w:val="0"/>
          <w:marRight w:val="0"/>
          <w:marTop w:val="0"/>
          <w:marBottom w:val="0"/>
          <w:divBdr>
            <w:top w:val="none" w:sz="0" w:space="0" w:color="auto"/>
            <w:left w:val="none" w:sz="0" w:space="0" w:color="auto"/>
            <w:bottom w:val="none" w:sz="0" w:space="0" w:color="auto"/>
            <w:right w:val="none" w:sz="0" w:space="0" w:color="auto"/>
          </w:divBdr>
          <w:divsChild>
            <w:div w:id="1709797768">
              <w:marLeft w:val="0"/>
              <w:marRight w:val="0"/>
              <w:marTop w:val="0"/>
              <w:marBottom w:val="0"/>
              <w:divBdr>
                <w:top w:val="none" w:sz="0" w:space="0" w:color="auto"/>
                <w:left w:val="none" w:sz="0" w:space="0" w:color="auto"/>
                <w:bottom w:val="none" w:sz="0" w:space="0" w:color="auto"/>
                <w:right w:val="none" w:sz="0" w:space="0" w:color="auto"/>
              </w:divBdr>
              <w:divsChild>
                <w:div w:id="16059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1917">
      <w:bodyDiv w:val="1"/>
      <w:marLeft w:val="0"/>
      <w:marRight w:val="0"/>
      <w:marTop w:val="0"/>
      <w:marBottom w:val="0"/>
      <w:divBdr>
        <w:top w:val="none" w:sz="0" w:space="0" w:color="auto"/>
        <w:left w:val="none" w:sz="0" w:space="0" w:color="auto"/>
        <w:bottom w:val="none" w:sz="0" w:space="0" w:color="auto"/>
        <w:right w:val="none" w:sz="0" w:space="0" w:color="auto"/>
      </w:divBdr>
      <w:divsChild>
        <w:div w:id="758061005">
          <w:marLeft w:val="0"/>
          <w:marRight w:val="0"/>
          <w:marTop w:val="0"/>
          <w:marBottom w:val="0"/>
          <w:divBdr>
            <w:top w:val="none" w:sz="0" w:space="0" w:color="auto"/>
            <w:left w:val="none" w:sz="0" w:space="0" w:color="auto"/>
            <w:bottom w:val="none" w:sz="0" w:space="0" w:color="auto"/>
            <w:right w:val="none" w:sz="0" w:space="0" w:color="auto"/>
          </w:divBdr>
          <w:divsChild>
            <w:div w:id="276181327">
              <w:marLeft w:val="0"/>
              <w:marRight w:val="0"/>
              <w:marTop w:val="0"/>
              <w:marBottom w:val="0"/>
              <w:divBdr>
                <w:top w:val="none" w:sz="0" w:space="0" w:color="auto"/>
                <w:left w:val="none" w:sz="0" w:space="0" w:color="auto"/>
                <w:bottom w:val="none" w:sz="0" w:space="0" w:color="auto"/>
                <w:right w:val="none" w:sz="0" w:space="0" w:color="auto"/>
              </w:divBdr>
              <w:divsChild>
                <w:div w:id="2102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3777">
      <w:bodyDiv w:val="1"/>
      <w:marLeft w:val="0"/>
      <w:marRight w:val="0"/>
      <w:marTop w:val="0"/>
      <w:marBottom w:val="0"/>
      <w:divBdr>
        <w:top w:val="none" w:sz="0" w:space="0" w:color="auto"/>
        <w:left w:val="none" w:sz="0" w:space="0" w:color="auto"/>
        <w:bottom w:val="none" w:sz="0" w:space="0" w:color="auto"/>
        <w:right w:val="none" w:sz="0" w:space="0" w:color="auto"/>
      </w:divBdr>
    </w:div>
    <w:div w:id="437332180">
      <w:bodyDiv w:val="1"/>
      <w:marLeft w:val="0"/>
      <w:marRight w:val="0"/>
      <w:marTop w:val="0"/>
      <w:marBottom w:val="0"/>
      <w:divBdr>
        <w:top w:val="none" w:sz="0" w:space="0" w:color="auto"/>
        <w:left w:val="none" w:sz="0" w:space="0" w:color="auto"/>
        <w:bottom w:val="none" w:sz="0" w:space="0" w:color="auto"/>
        <w:right w:val="none" w:sz="0" w:space="0" w:color="auto"/>
      </w:divBdr>
    </w:div>
    <w:div w:id="459569300">
      <w:bodyDiv w:val="1"/>
      <w:marLeft w:val="0"/>
      <w:marRight w:val="0"/>
      <w:marTop w:val="0"/>
      <w:marBottom w:val="0"/>
      <w:divBdr>
        <w:top w:val="none" w:sz="0" w:space="0" w:color="auto"/>
        <w:left w:val="none" w:sz="0" w:space="0" w:color="auto"/>
        <w:bottom w:val="none" w:sz="0" w:space="0" w:color="auto"/>
        <w:right w:val="none" w:sz="0" w:space="0" w:color="auto"/>
      </w:divBdr>
      <w:divsChild>
        <w:div w:id="588655980">
          <w:marLeft w:val="0"/>
          <w:marRight w:val="0"/>
          <w:marTop w:val="0"/>
          <w:marBottom w:val="0"/>
          <w:divBdr>
            <w:top w:val="none" w:sz="0" w:space="0" w:color="auto"/>
            <w:left w:val="none" w:sz="0" w:space="0" w:color="auto"/>
            <w:bottom w:val="none" w:sz="0" w:space="0" w:color="auto"/>
            <w:right w:val="none" w:sz="0" w:space="0" w:color="auto"/>
          </w:divBdr>
          <w:divsChild>
            <w:div w:id="355620023">
              <w:marLeft w:val="0"/>
              <w:marRight w:val="0"/>
              <w:marTop w:val="0"/>
              <w:marBottom w:val="0"/>
              <w:divBdr>
                <w:top w:val="none" w:sz="0" w:space="0" w:color="auto"/>
                <w:left w:val="none" w:sz="0" w:space="0" w:color="auto"/>
                <w:bottom w:val="none" w:sz="0" w:space="0" w:color="auto"/>
                <w:right w:val="none" w:sz="0" w:space="0" w:color="auto"/>
              </w:divBdr>
              <w:divsChild>
                <w:div w:id="2477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61476">
      <w:bodyDiv w:val="1"/>
      <w:marLeft w:val="0"/>
      <w:marRight w:val="0"/>
      <w:marTop w:val="0"/>
      <w:marBottom w:val="0"/>
      <w:divBdr>
        <w:top w:val="none" w:sz="0" w:space="0" w:color="auto"/>
        <w:left w:val="none" w:sz="0" w:space="0" w:color="auto"/>
        <w:bottom w:val="none" w:sz="0" w:space="0" w:color="auto"/>
        <w:right w:val="none" w:sz="0" w:space="0" w:color="auto"/>
      </w:divBdr>
    </w:div>
    <w:div w:id="465851282">
      <w:bodyDiv w:val="1"/>
      <w:marLeft w:val="0"/>
      <w:marRight w:val="0"/>
      <w:marTop w:val="0"/>
      <w:marBottom w:val="0"/>
      <w:divBdr>
        <w:top w:val="none" w:sz="0" w:space="0" w:color="auto"/>
        <w:left w:val="none" w:sz="0" w:space="0" w:color="auto"/>
        <w:bottom w:val="none" w:sz="0" w:space="0" w:color="auto"/>
        <w:right w:val="none" w:sz="0" w:space="0" w:color="auto"/>
      </w:divBdr>
    </w:div>
    <w:div w:id="471751116">
      <w:bodyDiv w:val="1"/>
      <w:marLeft w:val="0"/>
      <w:marRight w:val="0"/>
      <w:marTop w:val="0"/>
      <w:marBottom w:val="0"/>
      <w:divBdr>
        <w:top w:val="none" w:sz="0" w:space="0" w:color="auto"/>
        <w:left w:val="none" w:sz="0" w:space="0" w:color="auto"/>
        <w:bottom w:val="none" w:sz="0" w:space="0" w:color="auto"/>
        <w:right w:val="none" w:sz="0" w:space="0" w:color="auto"/>
      </w:divBdr>
    </w:div>
    <w:div w:id="511576405">
      <w:bodyDiv w:val="1"/>
      <w:marLeft w:val="0"/>
      <w:marRight w:val="0"/>
      <w:marTop w:val="0"/>
      <w:marBottom w:val="0"/>
      <w:divBdr>
        <w:top w:val="none" w:sz="0" w:space="0" w:color="auto"/>
        <w:left w:val="none" w:sz="0" w:space="0" w:color="auto"/>
        <w:bottom w:val="none" w:sz="0" w:space="0" w:color="auto"/>
        <w:right w:val="none" w:sz="0" w:space="0" w:color="auto"/>
      </w:divBdr>
    </w:div>
    <w:div w:id="525143474">
      <w:bodyDiv w:val="1"/>
      <w:marLeft w:val="0"/>
      <w:marRight w:val="0"/>
      <w:marTop w:val="0"/>
      <w:marBottom w:val="0"/>
      <w:divBdr>
        <w:top w:val="none" w:sz="0" w:space="0" w:color="auto"/>
        <w:left w:val="none" w:sz="0" w:space="0" w:color="auto"/>
        <w:bottom w:val="none" w:sz="0" w:space="0" w:color="auto"/>
        <w:right w:val="none" w:sz="0" w:space="0" w:color="auto"/>
      </w:divBdr>
      <w:divsChild>
        <w:div w:id="2068992040">
          <w:marLeft w:val="0"/>
          <w:marRight w:val="0"/>
          <w:marTop w:val="0"/>
          <w:marBottom w:val="0"/>
          <w:divBdr>
            <w:top w:val="none" w:sz="0" w:space="0" w:color="auto"/>
            <w:left w:val="none" w:sz="0" w:space="0" w:color="auto"/>
            <w:bottom w:val="none" w:sz="0" w:space="0" w:color="auto"/>
            <w:right w:val="none" w:sz="0" w:space="0" w:color="auto"/>
          </w:divBdr>
          <w:divsChild>
            <w:div w:id="94792561">
              <w:marLeft w:val="0"/>
              <w:marRight w:val="0"/>
              <w:marTop w:val="0"/>
              <w:marBottom w:val="0"/>
              <w:divBdr>
                <w:top w:val="none" w:sz="0" w:space="0" w:color="auto"/>
                <w:left w:val="none" w:sz="0" w:space="0" w:color="auto"/>
                <w:bottom w:val="none" w:sz="0" w:space="0" w:color="auto"/>
                <w:right w:val="none" w:sz="0" w:space="0" w:color="auto"/>
              </w:divBdr>
              <w:divsChild>
                <w:div w:id="172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6624">
      <w:bodyDiv w:val="1"/>
      <w:marLeft w:val="0"/>
      <w:marRight w:val="0"/>
      <w:marTop w:val="0"/>
      <w:marBottom w:val="0"/>
      <w:divBdr>
        <w:top w:val="none" w:sz="0" w:space="0" w:color="auto"/>
        <w:left w:val="none" w:sz="0" w:space="0" w:color="auto"/>
        <w:bottom w:val="none" w:sz="0" w:space="0" w:color="auto"/>
        <w:right w:val="none" w:sz="0" w:space="0" w:color="auto"/>
      </w:divBdr>
      <w:divsChild>
        <w:div w:id="212163331">
          <w:marLeft w:val="0"/>
          <w:marRight w:val="0"/>
          <w:marTop w:val="0"/>
          <w:marBottom w:val="0"/>
          <w:divBdr>
            <w:top w:val="none" w:sz="0" w:space="0" w:color="auto"/>
            <w:left w:val="none" w:sz="0" w:space="0" w:color="auto"/>
            <w:bottom w:val="none" w:sz="0" w:space="0" w:color="auto"/>
            <w:right w:val="none" w:sz="0" w:space="0" w:color="auto"/>
          </w:divBdr>
          <w:divsChild>
            <w:div w:id="1967422526">
              <w:marLeft w:val="0"/>
              <w:marRight w:val="0"/>
              <w:marTop w:val="0"/>
              <w:marBottom w:val="0"/>
              <w:divBdr>
                <w:top w:val="none" w:sz="0" w:space="0" w:color="auto"/>
                <w:left w:val="none" w:sz="0" w:space="0" w:color="auto"/>
                <w:bottom w:val="none" w:sz="0" w:space="0" w:color="auto"/>
                <w:right w:val="none" w:sz="0" w:space="0" w:color="auto"/>
              </w:divBdr>
              <w:divsChild>
                <w:div w:id="17206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2889">
      <w:bodyDiv w:val="1"/>
      <w:marLeft w:val="0"/>
      <w:marRight w:val="0"/>
      <w:marTop w:val="0"/>
      <w:marBottom w:val="0"/>
      <w:divBdr>
        <w:top w:val="none" w:sz="0" w:space="0" w:color="auto"/>
        <w:left w:val="none" w:sz="0" w:space="0" w:color="auto"/>
        <w:bottom w:val="none" w:sz="0" w:space="0" w:color="auto"/>
        <w:right w:val="none" w:sz="0" w:space="0" w:color="auto"/>
      </w:divBdr>
    </w:div>
    <w:div w:id="554239380">
      <w:bodyDiv w:val="1"/>
      <w:marLeft w:val="0"/>
      <w:marRight w:val="0"/>
      <w:marTop w:val="0"/>
      <w:marBottom w:val="0"/>
      <w:divBdr>
        <w:top w:val="none" w:sz="0" w:space="0" w:color="auto"/>
        <w:left w:val="none" w:sz="0" w:space="0" w:color="auto"/>
        <w:bottom w:val="none" w:sz="0" w:space="0" w:color="auto"/>
        <w:right w:val="none" w:sz="0" w:space="0" w:color="auto"/>
      </w:divBdr>
    </w:div>
    <w:div w:id="557909283">
      <w:bodyDiv w:val="1"/>
      <w:marLeft w:val="0"/>
      <w:marRight w:val="0"/>
      <w:marTop w:val="0"/>
      <w:marBottom w:val="0"/>
      <w:divBdr>
        <w:top w:val="none" w:sz="0" w:space="0" w:color="auto"/>
        <w:left w:val="none" w:sz="0" w:space="0" w:color="auto"/>
        <w:bottom w:val="none" w:sz="0" w:space="0" w:color="auto"/>
        <w:right w:val="none" w:sz="0" w:space="0" w:color="auto"/>
      </w:divBdr>
    </w:div>
    <w:div w:id="577177380">
      <w:bodyDiv w:val="1"/>
      <w:marLeft w:val="0"/>
      <w:marRight w:val="0"/>
      <w:marTop w:val="0"/>
      <w:marBottom w:val="0"/>
      <w:divBdr>
        <w:top w:val="none" w:sz="0" w:space="0" w:color="auto"/>
        <w:left w:val="none" w:sz="0" w:space="0" w:color="auto"/>
        <w:bottom w:val="none" w:sz="0" w:space="0" w:color="auto"/>
        <w:right w:val="none" w:sz="0" w:space="0" w:color="auto"/>
      </w:divBdr>
      <w:divsChild>
        <w:div w:id="1816143328">
          <w:marLeft w:val="0"/>
          <w:marRight w:val="0"/>
          <w:marTop w:val="0"/>
          <w:marBottom w:val="0"/>
          <w:divBdr>
            <w:top w:val="none" w:sz="0" w:space="0" w:color="auto"/>
            <w:left w:val="none" w:sz="0" w:space="0" w:color="auto"/>
            <w:bottom w:val="none" w:sz="0" w:space="0" w:color="auto"/>
            <w:right w:val="none" w:sz="0" w:space="0" w:color="auto"/>
          </w:divBdr>
          <w:divsChild>
            <w:div w:id="793670023">
              <w:marLeft w:val="0"/>
              <w:marRight w:val="0"/>
              <w:marTop w:val="0"/>
              <w:marBottom w:val="0"/>
              <w:divBdr>
                <w:top w:val="none" w:sz="0" w:space="0" w:color="auto"/>
                <w:left w:val="none" w:sz="0" w:space="0" w:color="auto"/>
                <w:bottom w:val="none" w:sz="0" w:space="0" w:color="auto"/>
                <w:right w:val="none" w:sz="0" w:space="0" w:color="auto"/>
              </w:divBdr>
              <w:divsChild>
                <w:div w:id="19764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9117">
      <w:bodyDiv w:val="1"/>
      <w:marLeft w:val="0"/>
      <w:marRight w:val="0"/>
      <w:marTop w:val="0"/>
      <w:marBottom w:val="0"/>
      <w:divBdr>
        <w:top w:val="none" w:sz="0" w:space="0" w:color="auto"/>
        <w:left w:val="none" w:sz="0" w:space="0" w:color="auto"/>
        <w:bottom w:val="none" w:sz="0" w:space="0" w:color="auto"/>
        <w:right w:val="none" w:sz="0" w:space="0" w:color="auto"/>
      </w:divBdr>
    </w:div>
    <w:div w:id="615522345">
      <w:bodyDiv w:val="1"/>
      <w:marLeft w:val="0"/>
      <w:marRight w:val="0"/>
      <w:marTop w:val="0"/>
      <w:marBottom w:val="0"/>
      <w:divBdr>
        <w:top w:val="none" w:sz="0" w:space="0" w:color="auto"/>
        <w:left w:val="none" w:sz="0" w:space="0" w:color="auto"/>
        <w:bottom w:val="none" w:sz="0" w:space="0" w:color="auto"/>
        <w:right w:val="none" w:sz="0" w:space="0" w:color="auto"/>
      </w:divBdr>
      <w:divsChild>
        <w:div w:id="1524899546">
          <w:marLeft w:val="0"/>
          <w:marRight w:val="0"/>
          <w:marTop w:val="0"/>
          <w:marBottom w:val="0"/>
          <w:divBdr>
            <w:top w:val="none" w:sz="0" w:space="0" w:color="auto"/>
            <w:left w:val="none" w:sz="0" w:space="0" w:color="auto"/>
            <w:bottom w:val="none" w:sz="0" w:space="0" w:color="auto"/>
            <w:right w:val="none" w:sz="0" w:space="0" w:color="auto"/>
          </w:divBdr>
          <w:divsChild>
            <w:div w:id="945507576">
              <w:marLeft w:val="0"/>
              <w:marRight w:val="0"/>
              <w:marTop w:val="0"/>
              <w:marBottom w:val="0"/>
              <w:divBdr>
                <w:top w:val="none" w:sz="0" w:space="0" w:color="auto"/>
                <w:left w:val="none" w:sz="0" w:space="0" w:color="auto"/>
                <w:bottom w:val="none" w:sz="0" w:space="0" w:color="auto"/>
                <w:right w:val="none" w:sz="0" w:space="0" w:color="auto"/>
              </w:divBdr>
              <w:divsChild>
                <w:div w:id="1798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56766">
      <w:bodyDiv w:val="1"/>
      <w:marLeft w:val="0"/>
      <w:marRight w:val="0"/>
      <w:marTop w:val="0"/>
      <w:marBottom w:val="0"/>
      <w:divBdr>
        <w:top w:val="none" w:sz="0" w:space="0" w:color="auto"/>
        <w:left w:val="none" w:sz="0" w:space="0" w:color="auto"/>
        <w:bottom w:val="none" w:sz="0" w:space="0" w:color="auto"/>
        <w:right w:val="none" w:sz="0" w:space="0" w:color="auto"/>
      </w:divBdr>
    </w:div>
    <w:div w:id="714622088">
      <w:bodyDiv w:val="1"/>
      <w:marLeft w:val="0"/>
      <w:marRight w:val="0"/>
      <w:marTop w:val="0"/>
      <w:marBottom w:val="0"/>
      <w:divBdr>
        <w:top w:val="none" w:sz="0" w:space="0" w:color="auto"/>
        <w:left w:val="none" w:sz="0" w:space="0" w:color="auto"/>
        <w:bottom w:val="none" w:sz="0" w:space="0" w:color="auto"/>
        <w:right w:val="none" w:sz="0" w:space="0" w:color="auto"/>
      </w:divBdr>
    </w:div>
    <w:div w:id="738600898">
      <w:bodyDiv w:val="1"/>
      <w:marLeft w:val="0"/>
      <w:marRight w:val="0"/>
      <w:marTop w:val="0"/>
      <w:marBottom w:val="0"/>
      <w:divBdr>
        <w:top w:val="none" w:sz="0" w:space="0" w:color="auto"/>
        <w:left w:val="none" w:sz="0" w:space="0" w:color="auto"/>
        <w:bottom w:val="none" w:sz="0" w:space="0" w:color="auto"/>
        <w:right w:val="none" w:sz="0" w:space="0" w:color="auto"/>
      </w:divBdr>
      <w:divsChild>
        <w:div w:id="438571591">
          <w:marLeft w:val="0"/>
          <w:marRight w:val="0"/>
          <w:marTop w:val="0"/>
          <w:marBottom w:val="0"/>
          <w:divBdr>
            <w:top w:val="none" w:sz="0" w:space="0" w:color="auto"/>
            <w:left w:val="none" w:sz="0" w:space="0" w:color="auto"/>
            <w:bottom w:val="none" w:sz="0" w:space="0" w:color="auto"/>
            <w:right w:val="none" w:sz="0" w:space="0" w:color="auto"/>
          </w:divBdr>
          <w:divsChild>
            <w:div w:id="49350036">
              <w:marLeft w:val="0"/>
              <w:marRight w:val="0"/>
              <w:marTop w:val="0"/>
              <w:marBottom w:val="0"/>
              <w:divBdr>
                <w:top w:val="none" w:sz="0" w:space="0" w:color="auto"/>
                <w:left w:val="none" w:sz="0" w:space="0" w:color="auto"/>
                <w:bottom w:val="none" w:sz="0" w:space="0" w:color="auto"/>
                <w:right w:val="none" w:sz="0" w:space="0" w:color="auto"/>
              </w:divBdr>
              <w:divsChild>
                <w:div w:id="4068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4997">
      <w:bodyDiv w:val="1"/>
      <w:marLeft w:val="0"/>
      <w:marRight w:val="0"/>
      <w:marTop w:val="0"/>
      <w:marBottom w:val="0"/>
      <w:divBdr>
        <w:top w:val="none" w:sz="0" w:space="0" w:color="auto"/>
        <w:left w:val="none" w:sz="0" w:space="0" w:color="auto"/>
        <w:bottom w:val="none" w:sz="0" w:space="0" w:color="auto"/>
        <w:right w:val="none" w:sz="0" w:space="0" w:color="auto"/>
      </w:divBdr>
    </w:div>
    <w:div w:id="768549935">
      <w:bodyDiv w:val="1"/>
      <w:marLeft w:val="0"/>
      <w:marRight w:val="0"/>
      <w:marTop w:val="0"/>
      <w:marBottom w:val="0"/>
      <w:divBdr>
        <w:top w:val="none" w:sz="0" w:space="0" w:color="auto"/>
        <w:left w:val="none" w:sz="0" w:space="0" w:color="auto"/>
        <w:bottom w:val="none" w:sz="0" w:space="0" w:color="auto"/>
        <w:right w:val="none" w:sz="0" w:space="0" w:color="auto"/>
      </w:divBdr>
      <w:divsChild>
        <w:div w:id="1805467467">
          <w:marLeft w:val="0"/>
          <w:marRight w:val="0"/>
          <w:marTop w:val="0"/>
          <w:marBottom w:val="0"/>
          <w:divBdr>
            <w:top w:val="none" w:sz="0" w:space="0" w:color="auto"/>
            <w:left w:val="none" w:sz="0" w:space="0" w:color="auto"/>
            <w:bottom w:val="none" w:sz="0" w:space="0" w:color="auto"/>
            <w:right w:val="none" w:sz="0" w:space="0" w:color="auto"/>
          </w:divBdr>
          <w:divsChild>
            <w:div w:id="989333938">
              <w:marLeft w:val="0"/>
              <w:marRight w:val="0"/>
              <w:marTop w:val="0"/>
              <w:marBottom w:val="0"/>
              <w:divBdr>
                <w:top w:val="none" w:sz="0" w:space="0" w:color="auto"/>
                <w:left w:val="none" w:sz="0" w:space="0" w:color="auto"/>
                <w:bottom w:val="none" w:sz="0" w:space="0" w:color="auto"/>
                <w:right w:val="none" w:sz="0" w:space="0" w:color="auto"/>
              </w:divBdr>
              <w:divsChild>
                <w:div w:id="14961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9877">
      <w:bodyDiv w:val="1"/>
      <w:marLeft w:val="0"/>
      <w:marRight w:val="0"/>
      <w:marTop w:val="0"/>
      <w:marBottom w:val="0"/>
      <w:divBdr>
        <w:top w:val="none" w:sz="0" w:space="0" w:color="auto"/>
        <w:left w:val="none" w:sz="0" w:space="0" w:color="auto"/>
        <w:bottom w:val="none" w:sz="0" w:space="0" w:color="auto"/>
        <w:right w:val="none" w:sz="0" w:space="0" w:color="auto"/>
      </w:divBdr>
    </w:div>
    <w:div w:id="794099742">
      <w:bodyDiv w:val="1"/>
      <w:marLeft w:val="0"/>
      <w:marRight w:val="0"/>
      <w:marTop w:val="0"/>
      <w:marBottom w:val="0"/>
      <w:divBdr>
        <w:top w:val="none" w:sz="0" w:space="0" w:color="auto"/>
        <w:left w:val="none" w:sz="0" w:space="0" w:color="auto"/>
        <w:bottom w:val="none" w:sz="0" w:space="0" w:color="auto"/>
        <w:right w:val="none" w:sz="0" w:space="0" w:color="auto"/>
      </w:divBdr>
    </w:div>
    <w:div w:id="810368559">
      <w:bodyDiv w:val="1"/>
      <w:marLeft w:val="0"/>
      <w:marRight w:val="0"/>
      <w:marTop w:val="0"/>
      <w:marBottom w:val="0"/>
      <w:divBdr>
        <w:top w:val="none" w:sz="0" w:space="0" w:color="auto"/>
        <w:left w:val="none" w:sz="0" w:space="0" w:color="auto"/>
        <w:bottom w:val="none" w:sz="0" w:space="0" w:color="auto"/>
        <w:right w:val="none" w:sz="0" w:space="0" w:color="auto"/>
      </w:divBdr>
    </w:div>
    <w:div w:id="829440796">
      <w:bodyDiv w:val="1"/>
      <w:marLeft w:val="0"/>
      <w:marRight w:val="0"/>
      <w:marTop w:val="0"/>
      <w:marBottom w:val="0"/>
      <w:divBdr>
        <w:top w:val="none" w:sz="0" w:space="0" w:color="auto"/>
        <w:left w:val="none" w:sz="0" w:space="0" w:color="auto"/>
        <w:bottom w:val="none" w:sz="0" w:space="0" w:color="auto"/>
        <w:right w:val="none" w:sz="0" w:space="0" w:color="auto"/>
      </w:divBdr>
      <w:divsChild>
        <w:div w:id="1115950245">
          <w:marLeft w:val="0"/>
          <w:marRight w:val="0"/>
          <w:marTop w:val="0"/>
          <w:marBottom w:val="0"/>
          <w:divBdr>
            <w:top w:val="none" w:sz="0" w:space="0" w:color="auto"/>
            <w:left w:val="none" w:sz="0" w:space="0" w:color="auto"/>
            <w:bottom w:val="none" w:sz="0" w:space="0" w:color="auto"/>
            <w:right w:val="none" w:sz="0" w:space="0" w:color="auto"/>
          </w:divBdr>
        </w:div>
      </w:divsChild>
    </w:div>
    <w:div w:id="830176347">
      <w:bodyDiv w:val="1"/>
      <w:marLeft w:val="0"/>
      <w:marRight w:val="0"/>
      <w:marTop w:val="0"/>
      <w:marBottom w:val="0"/>
      <w:divBdr>
        <w:top w:val="none" w:sz="0" w:space="0" w:color="auto"/>
        <w:left w:val="none" w:sz="0" w:space="0" w:color="auto"/>
        <w:bottom w:val="none" w:sz="0" w:space="0" w:color="auto"/>
        <w:right w:val="none" w:sz="0" w:space="0" w:color="auto"/>
      </w:divBdr>
    </w:div>
    <w:div w:id="847018707">
      <w:bodyDiv w:val="1"/>
      <w:marLeft w:val="0"/>
      <w:marRight w:val="0"/>
      <w:marTop w:val="0"/>
      <w:marBottom w:val="0"/>
      <w:divBdr>
        <w:top w:val="none" w:sz="0" w:space="0" w:color="auto"/>
        <w:left w:val="none" w:sz="0" w:space="0" w:color="auto"/>
        <w:bottom w:val="none" w:sz="0" w:space="0" w:color="auto"/>
        <w:right w:val="none" w:sz="0" w:space="0" w:color="auto"/>
      </w:divBdr>
    </w:div>
    <w:div w:id="871529906">
      <w:bodyDiv w:val="1"/>
      <w:marLeft w:val="0"/>
      <w:marRight w:val="0"/>
      <w:marTop w:val="0"/>
      <w:marBottom w:val="0"/>
      <w:divBdr>
        <w:top w:val="none" w:sz="0" w:space="0" w:color="auto"/>
        <w:left w:val="none" w:sz="0" w:space="0" w:color="auto"/>
        <w:bottom w:val="none" w:sz="0" w:space="0" w:color="auto"/>
        <w:right w:val="none" w:sz="0" w:space="0" w:color="auto"/>
      </w:divBdr>
    </w:div>
    <w:div w:id="873930923">
      <w:bodyDiv w:val="1"/>
      <w:marLeft w:val="0"/>
      <w:marRight w:val="0"/>
      <w:marTop w:val="0"/>
      <w:marBottom w:val="0"/>
      <w:divBdr>
        <w:top w:val="none" w:sz="0" w:space="0" w:color="auto"/>
        <w:left w:val="none" w:sz="0" w:space="0" w:color="auto"/>
        <w:bottom w:val="none" w:sz="0" w:space="0" w:color="auto"/>
        <w:right w:val="none" w:sz="0" w:space="0" w:color="auto"/>
      </w:divBdr>
    </w:div>
    <w:div w:id="895749521">
      <w:bodyDiv w:val="1"/>
      <w:marLeft w:val="0"/>
      <w:marRight w:val="0"/>
      <w:marTop w:val="0"/>
      <w:marBottom w:val="0"/>
      <w:divBdr>
        <w:top w:val="none" w:sz="0" w:space="0" w:color="auto"/>
        <w:left w:val="none" w:sz="0" w:space="0" w:color="auto"/>
        <w:bottom w:val="none" w:sz="0" w:space="0" w:color="auto"/>
        <w:right w:val="none" w:sz="0" w:space="0" w:color="auto"/>
      </w:divBdr>
    </w:div>
    <w:div w:id="913398203">
      <w:bodyDiv w:val="1"/>
      <w:marLeft w:val="0"/>
      <w:marRight w:val="0"/>
      <w:marTop w:val="0"/>
      <w:marBottom w:val="0"/>
      <w:divBdr>
        <w:top w:val="none" w:sz="0" w:space="0" w:color="auto"/>
        <w:left w:val="none" w:sz="0" w:space="0" w:color="auto"/>
        <w:bottom w:val="none" w:sz="0" w:space="0" w:color="auto"/>
        <w:right w:val="none" w:sz="0" w:space="0" w:color="auto"/>
      </w:divBdr>
    </w:div>
    <w:div w:id="914779307">
      <w:bodyDiv w:val="1"/>
      <w:marLeft w:val="0"/>
      <w:marRight w:val="0"/>
      <w:marTop w:val="0"/>
      <w:marBottom w:val="0"/>
      <w:divBdr>
        <w:top w:val="none" w:sz="0" w:space="0" w:color="auto"/>
        <w:left w:val="none" w:sz="0" w:space="0" w:color="auto"/>
        <w:bottom w:val="none" w:sz="0" w:space="0" w:color="auto"/>
        <w:right w:val="none" w:sz="0" w:space="0" w:color="auto"/>
      </w:divBdr>
      <w:divsChild>
        <w:div w:id="1584530567">
          <w:marLeft w:val="0"/>
          <w:marRight w:val="0"/>
          <w:marTop w:val="0"/>
          <w:marBottom w:val="0"/>
          <w:divBdr>
            <w:top w:val="none" w:sz="0" w:space="0" w:color="auto"/>
            <w:left w:val="none" w:sz="0" w:space="0" w:color="auto"/>
            <w:bottom w:val="none" w:sz="0" w:space="0" w:color="auto"/>
            <w:right w:val="none" w:sz="0" w:space="0" w:color="auto"/>
          </w:divBdr>
          <w:divsChild>
            <w:div w:id="620501463">
              <w:marLeft w:val="0"/>
              <w:marRight w:val="0"/>
              <w:marTop w:val="0"/>
              <w:marBottom w:val="0"/>
              <w:divBdr>
                <w:top w:val="none" w:sz="0" w:space="0" w:color="auto"/>
                <w:left w:val="none" w:sz="0" w:space="0" w:color="auto"/>
                <w:bottom w:val="none" w:sz="0" w:space="0" w:color="auto"/>
                <w:right w:val="none" w:sz="0" w:space="0" w:color="auto"/>
              </w:divBdr>
              <w:divsChild>
                <w:div w:id="1598903133">
                  <w:marLeft w:val="0"/>
                  <w:marRight w:val="0"/>
                  <w:marTop w:val="0"/>
                  <w:marBottom w:val="0"/>
                  <w:divBdr>
                    <w:top w:val="none" w:sz="0" w:space="0" w:color="auto"/>
                    <w:left w:val="none" w:sz="0" w:space="0" w:color="auto"/>
                    <w:bottom w:val="none" w:sz="0" w:space="0" w:color="auto"/>
                    <w:right w:val="none" w:sz="0" w:space="0" w:color="auto"/>
                  </w:divBdr>
                  <w:divsChild>
                    <w:div w:id="2071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06252">
      <w:bodyDiv w:val="1"/>
      <w:marLeft w:val="0"/>
      <w:marRight w:val="0"/>
      <w:marTop w:val="0"/>
      <w:marBottom w:val="0"/>
      <w:divBdr>
        <w:top w:val="none" w:sz="0" w:space="0" w:color="auto"/>
        <w:left w:val="none" w:sz="0" w:space="0" w:color="auto"/>
        <w:bottom w:val="none" w:sz="0" w:space="0" w:color="auto"/>
        <w:right w:val="none" w:sz="0" w:space="0" w:color="auto"/>
      </w:divBdr>
    </w:div>
    <w:div w:id="956839424">
      <w:bodyDiv w:val="1"/>
      <w:marLeft w:val="0"/>
      <w:marRight w:val="0"/>
      <w:marTop w:val="0"/>
      <w:marBottom w:val="0"/>
      <w:divBdr>
        <w:top w:val="none" w:sz="0" w:space="0" w:color="auto"/>
        <w:left w:val="none" w:sz="0" w:space="0" w:color="auto"/>
        <w:bottom w:val="none" w:sz="0" w:space="0" w:color="auto"/>
        <w:right w:val="none" w:sz="0" w:space="0" w:color="auto"/>
      </w:divBdr>
      <w:divsChild>
        <w:div w:id="1944219884">
          <w:marLeft w:val="0"/>
          <w:marRight w:val="0"/>
          <w:marTop w:val="0"/>
          <w:marBottom w:val="0"/>
          <w:divBdr>
            <w:top w:val="none" w:sz="0" w:space="0" w:color="auto"/>
            <w:left w:val="none" w:sz="0" w:space="0" w:color="auto"/>
            <w:bottom w:val="none" w:sz="0" w:space="0" w:color="auto"/>
            <w:right w:val="none" w:sz="0" w:space="0" w:color="auto"/>
          </w:divBdr>
          <w:divsChild>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sChild>
                    <w:div w:id="20468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42447">
      <w:bodyDiv w:val="1"/>
      <w:marLeft w:val="0"/>
      <w:marRight w:val="0"/>
      <w:marTop w:val="0"/>
      <w:marBottom w:val="0"/>
      <w:divBdr>
        <w:top w:val="none" w:sz="0" w:space="0" w:color="auto"/>
        <w:left w:val="none" w:sz="0" w:space="0" w:color="auto"/>
        <w:bottom w:val="none" w:sz="0" w:space="0" w:color="auto"/>
        <w:right w:val="none" w:sz="0" w:space="0" w:color="auto"/>
      </w:divBdr>
    </w:div>
    <w:div w:id="1016232801">
      <w:bodyDiv w:val="1"/>
      <w:marLeft w:val="0"/>
      <w:marRight w:val="0"/>
      <w:marTop w:val="0"/>
      <w:marBottom w:val="0"/>
      <w:divBdr>
        <w:top w:val="none" w:sz="0" w:space="0" w:color="auto"/>
        <w:left w:val="none" w:sz="0" w:space="0" w:color="auto"/>
        <w:bottom w:val="none" w:sz="0" w:space="0" w:color="auto"/>
        <w:right w:val="none" w:sz="0" w:space="0" w:color="auto"/>
      </w:divBdr>
    </w:div>
    <w:div w:id="1016734248">
      <w:bodyDiv w:val="1"/>
      <w:marLeft w:val="0"/>
      <w:marRight w:val="0"/>
      <w:marTop w:val="0"/>
      <w:marBottom w:val="0"/>
      <w:divBdr>
        <w:top w:val="none" w:sz="0" w:space="0" w:color="auto"/>
        <w:left w:val="none" w:sz="0" w:space="0" w:color="auto"/>
        <w:bottom w:val="none" w:sz="0" w:space="0" w:color="auto"/>
        <w:right w:val="none" w:sz="0" w:space="0" w:color="auto"/>
      </w:divBdr>
    </w:div>
    <w:div w:id="1027373676">
      <w:bodyDiv w:val="1"/>
      <w:marLeft w:val="0"/>
      <w:marRight w:val="0"/>
      <w:marTop w:val="0"/>
      <w:marBottom w:val="0"/>
      <w:divBdr>
        <w:top w:val="none" w:sz="0" w:space="0" w:color="auto"/>
        <w:left w:val="none" w:sz="0" w:space="0" w:color="auto"/>
        <w:bottom w:val="none" w:sz="0" w:space="0" w:color="auto"/>
        <w:right w:val="none" w:sz="0" w:space="0" w:color="auto"/>
      </w:divBdr>
    </w:div>
    <w:div w:id="1029723992">
      <w:bodyDiv w:val="1"/>
      <w:marLeft w:val="0"/>
      <w:marRight w:val="0"/>
      <w:marTop w:val="0"/>
      <w:marBottom w:val="0"/>
      <w:divBdr>
        <w:top w:val="none" w:sz="0" w:space="0" w:color="auto"/>
        <w:left w:val="none" w:sz="0" w:space="0" w:color="auto"/>
        <w:bottom w:val="none" w:sz="0" w:space="0" w:color="auto"/>
        <w:right w:val="none" w:sz="0" w:space="0" w:color="auto"/>
      </w:divBdr>
      <w:divsChild>
        <w:div w:id="805120088">
          <w:marLeft w:val="0"/>
          <w:marRight w:val="0"/>
          <w:marTop w:val="0"/>
          <w:marBottom w:val="0"/>
          <w:divBdr>
            <w:top w:val="none" w:sz="0" w:space="0" w:color="auto"/>
            <w:left w:val="none" w:sz="0" w:space="0" w:color="auto"/>
            <w:bottom w:val="none" w:sz="0" w:space="0" w:color="auto"/>
            <w:right w:val="none" w:sz="0" w:space="0" w:color="auto"/>
          </w:divBdr>
          <w:divsChild>
            <w:div w:id="173112857">
              <w:marLeft w:val="0"/>
              <w:marRight w:val="0"/>
              <w:marTop w:val="0"/>
              <w:marBottom w:val="0"/>
              <w:divBdr>
                <w:top w:val="none" w:sz="0" w:space="0" w:color="auto"/>
                <w:left w:val="none" w:sz="0" w:space="0" w:color="auto"/>
                <w:bottom w:val="none" w:sz="0" w:space="0" w:color="auto"/>
                <w:right w:val="none" w:sz="0" w:space="0" w:color="auto"/>
              </w:divBdr>
              <w:divsChild>
                <w:div w:id="8346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40098">
      <w:bodyDiv w:val="1"/>
      <w:marLeft w:val="0"/>
      <w:marRight w:val="0"/>
      <w:marTop w:val="0"/>
      <w:marBottom w:val="0"/>
      <w:divBdr>
        <w:top w:val="none" w:sz="0" w:space="0" w:color="auto"/>
        <w:left w:val="none" w:sz="0" w:space="0" w:color="auto"/>
        <w:bottom w:val="none" w:sz="0" w:space="0" w:color="auto"/>
        <w:right w:val="none" w:sz="0" w:space="0" w:color="auto"/>
      </w:divBdr>
      <w:divsChild>
        <w:div w:id="1128016126">
          <w:marLeft w:val="0"/>
          <w:marRight w:val="0"/>
          <w:marTop w:val="0"/>
          <w:marBottom w:val="0"/>
          <w:divBdr>
            <w:top w:val="none" w:sz="0" w:space="0" w:color="auto"/>
            <w:left w:val="none" w:sz="0" w:space="0" w:color="auto"/>
            <w:bottom w:val="none" w:sz="0" w:space="0" w:color="auto"/>
            <w:right w:val="none" w:sz="0" w:space="0" w:color="auto"/>
          </w:divBdr>
          <w:divsChild>
            <w:div w:id="1991472275">
              <w:marLeft w:val="0"/>
              <w:marRight w:val="0"/>
              <w:marTop w:val="0"/>
              <w:marBottom w:val="0"/>
              <w:divBdr>
                <w:top w:val="none" w:sz="0" w:space="0" w:color="auto"/>
                <w:left w:val="none" w:sz="0" w:space="0" w:color="auto"/>
                <w:bottom w:val="none" w:sz="0" w:space="0" w:color="auto"/>
                <w:right w:val="none" w:sz="0" w:space="0" w:color="auto"/>
              </w:divBdr>
              <w:divsChild>
                <w:div w:id="1969697321">
                  <w:marLeft w:val="0"/>
                  <w:marRight w:val="0"/>
                  <w:marTop w:val="0"/>
                  <w:marBottom w:val="0"/>
                  <w:divBdr>
                    <w:top w:val="none" w:sz="0" w:space="0" w:color="auto"/>
                    <w:left w:val="none" w:sz="0" w:space="0" w:color="auto"/>
                    <w:bottom w:val="none" w:sz="0" w:space="0" w:color="auto"/>
                    <w:right w:val="none" w:sz="0" w:space="0" w:color="auto"/>
                  </w:divBdr>
                  <w:divsChild>
                    <w:div w:id="6356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11157">
      <w:bodyDiv w:val="1"/>
      <w:marLeft w:val="0"/>
      <w:marRight w:val="0"/>
      <w:marTop w:val="0"/>
      <w:marBottom w:val="0"/>
      <w:divBdr>
        <w:top w:val="none" w:sz="0" w:space="0" w:color="auto"/>
        <w:left w:val="none" w:sz="0" w:space="0" w:color="auto"/>
        <w:bottom w:val="none" w:sz="0" w:space="0" w:color="auto"/>
        <w:right w:val="none" w:sz="0" w:space="0" w:color="auto"/>
      </w:divBdr>
      <w:divsChild>
        <w:div w:id="994603111">
          <w:marLeft w:val="0"/>
          <w:marRight w:val="0"/>
          <w:marTop w:val="100"/>
          <w:marBottom w:val="100"/>
          <w:divBdr>
            <w:top w:val="none" w:sz="0" w:space="0" w:color="auto"/>
            <w:left w:val="none" w:sz="0" w:space="0" w:color="auto"/>
            <w:bottom w:val="none" w:sz="0" w:space="0" w:color="auto"/>
            <w:right w:val="none" w:sz="0" w:space="0" w:color="auto"/>
          </w:divBdr>
        </w:div>
      </w:divsChild>
    </w:div>
    <w:div w:id="1046223349">
      <w:bodyDiv w:val="1"/>
      <w:marLeft w:val="0"/>
      <w:marRight w:val="0"/>
      <w:marTop w:val="0"/>
      <w:marBottom w:val="0"/>
      <w:divBdr>
        <w:top w:val="none" w:sz="0" w:space="0" w:color="auto"/>
        <w:left w:val="none" w:sz="0" w:space="0" w:color="auto"/>
        <w:bottom w:val="none" w:sz="0" w:space="0" w:color="auto"/>
        <w:right w:val="none" w:sz="0" w:space="0" w:color="auto"/>
      </w:divBdr>
    </w:div>
    <w:div w:id="1052770522">
      <w:bodyDiv w:val="1"/>
      <w:marLeft w:val="0"/>
      <w:marRight w:val="0"/>
      <w:marTop w:val="0"/>
      <w:marBottom w:val="0"/>
      <w:divBdr>
        <w:top w:val="none" w:sz="0" w:space="0" w:color="auto"/>
        <w:left w:val="none" w:sz="0" w:space="0" w:color="auto"/>
        <w:bottom w:val="none" w:sz="0" w:space="0" w:color="auto"/>
        <w:right w:val="none" w:sz="0" w:space="0" w:color="auto"/>
      </w:divBdr>
      <w:divsChild>
        <w:div w:id="2067796781">
          <w:marLeft w:val="0"/>
          <w:marRight w:val="0"/>
          <w:marTop w:val="0"/>
          <w:marBottom w:val="0"/>
          <w:divBdr>
            <w:top w:val="none" w:sz="0" w:space="0" w:color="auto"/>
            <w:left w:val="none" w:sz="0" w:space="0" w:color="auto"/>
            <w:bottom w:val="none" w:sz="0" w:space="0" w:color="auto"/>
            <w:right w:val="none" w:sz="0" w:space="0" w:color="auto"/>
          </w:divBdr>
          <w:divsChild>
            <w:div w:id="368796926">
              <w:marLeft w:val="0"/>
              <w:marRight w:val="0"/>
              <w:marTop w:val="0"/>
              <w:marBottom w:val="0"/>
              <w:divBdr>
                <w:top w:val="none" w:sz="0" w:space="0" w:color="auto"/>
                <w:left w:val="none" w:sz="0" w:space="0" w:color="auto"/>
                <w:bottom w:val="none" w:sz="0" w:space="0" w:color="auto"/>
                <w:right w:val="none" w:sz="0" w:space="0" w:color="auto"/>
              </w:divBdr>
              <w:divsChild>
                <w:div w:id="16806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7263">
      <w:bodyDiv w:val="1"/>
      <w:marLeft w:val="0"/>
      <w:marRight w:val="0"/>
      <w:marTop w:val="0"/>
      <w:marBottom w:val="0"/>
      <w:divBdr>
        <w:top w:val="none" w:sz="0" w:space="0" w:color="auto"/>
        <w:left w:val="none" w:sz="0" w:space="0" w:color="auto"/>
        <w:bottom w:val="none" w:sz="0" w:space="0" w:color="auto"/>
        <w:right w:val="none" w:sz="0" w:space="0" w:color="auto"/>
      </w:divBdr>
    </w:div>
    <w:div w:id="1073896261">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8">
          <w:marLeft w:val="0"/>
          <w:marRight w:val="0"/>
          <w:marTop w:val="0"/>
          <w:marBottom w:val="0"/>
          <w:divBdr>
            <w:top w:val="none" w:sz="0" w:space="0" w:color="auto"/>
            <w:left w:val="none" w:sz="0" w:space="0" w:color="auto"/>
            <w:bottom w:val="none" w:sz="0" w:space="0" w:color="auto"/>
            <w:right w:val="none" w:sz="0" w:space="0" w:color="auto"/>
          </w:divBdr>
          <w:divsChild>
            <w:div w:id="2127458911">
              <w:marLeft w:val="0"/>
              <w:marRight w:val="0"/>
              <w:marTop w:val="0"/>
              <w:marBottom w:val="0"/>
              <w:divBdr>
                <w:top w:val="none" w:sz="0" w:space="0" w:color="auto"/>
                <w:left w:val="none" w:sz="0" w:space="0" w:color="auto"/>
                <w:bottom w:val="none" w:sz="0" w:space="0" w:color="auto"/>
                <w:right w:val="none" w:sz="0" w:space="0" w:color="auto"/>
              </w:divBdr>
              <w:divsChild>
                <w:div w:id="16416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7716">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7">
          <w:marLeft w:val="0"/>
          <w:marRight w:val="0"/>
          <w:marTop w:val="0"/>
          <w:marBottom w:val="0"/>
          <w:divBdr>
            <w:top w:val="none" w:sz="0" w:space="0" w:color="auto"/>
            <w:left w:val="none" w:sz="0" w:space="0" w:color="auto"/>
            <w:bottom w:val="none" w:sz="0" w:space="0" w:color="auto"/>
            <w:right w:val="none" w:sz="0" w:space="0" w:color="auto"/>
          </w:divBdr>
          <w:divsChild>
            <w:div w:id="1260483164">
              <w:marLeft w:val="0"/>
              <w:marRight w:val="0"/>
              <w:marTop w:val="0"/>
              <w:marBottom w:val="0"/>
              <w:divBdr>
                <w:top w:val="none" w:sz="0" w:space="0" w:color="auto"/>
                <w:left w:val="none" w:sz="0" w:space="0" w:color="auto"/>
                <w:bottom w:val="none" w:sz="0" w:space="0" w:color="auto"/>
                <w:right w:val="none" w:sz="0" w:space="0" w:color="auto"/>
              </w:divBdr>
              <w:divsChild>
                <w:div w:id="16496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7195">
      <w:bodyDiv w:val="1"/>
      <w:marLeft w:val="0"/>
      <w:marRight w:val="0"/>
      <w:marTop w:val="0"/>
      <w:marBottom w:val="0"/>
      <w:divBdr>
        <w:top w:val="none" w:sz="0" w:space="0" w:color="auto"/>
        <w:left w:val="none" w:sz="0" w:space="0" w:color="auto"/>
        <w:bottom w:val="none" w:sz="0" w:space="0" w:color="auto"/>
        <w:right w:val="none" w:sz="0" w:space="0" w:color="auto"/>
      </w:divBdr>
      <w:divsChild>
        <w:div w:id="2024741605">
          <w:marLeft w:val="0"/>
          <w:marRight w:val="0"/>
          <w:marTop w:val="0"/>
          <w:marBottom w:val="0"/>
          <w:divBdr>
            <w:top w:val="none" w:sz="0" w:space="0" w:color="auto"/>
            <w:left w:val="none" w:sz="0" w:space="0" w:color="auto"/>
            <w:bottom w:val="none" w:sz="0" w:space="0" w:color="auto"/>
            <w:right w:val="none" w:sz="0" w:space="0" w:color="auto"/>
          </w:divBdr>
          <w:divsChild>
            <w:div w:id="1843665695">
              <w:marLeft w:val="0"/>
              <w:marRight w:val="0"/>
              <w:marTop w:val="0"/>
              <w:marBottom w:val="0"/>
              <w:divBdr>
                <w:top w:val="none" w:sz="0" w:space="0" w:color="auto"/>
                <w:left w:val="none" w:sz="0" w:space="0" w:color="auto"/>
                <w:bottom w:val="none" w:sz="0" w:space="0" w:color="auto"/>
                <w:right w:val="none" w:sz="0" w:space="0" w:color="auto"/>
              </w:divBdr>
              <w:divsChild>
                <w:div w:id="239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63105">
      <w:bodyDiv w:val="1"/>
      <w:marLeft w:val="0"/>
      <w:marRight w:val="0"/>
      <w:marTop w:val="0"/>
      <w:marBottom w:val="0"/>
      <w:divBdr>
        <w:top w:val="none" w:sz="0" w:space="0" w:color="auto"/>
        <w:left w:val="none" w:sz="0" w:space="0" w:color="auto"/>
        <w:bottom w:val="none" w:sz="0" w:space="0" w:color="auto"/>
        <w:right w:val="none" w:sz="0" w:space="0" w:color="auto"/>
      </w:divBdr>
    </w:div>
    <w:div w:id="1088115201">
      <w:bodyDiv w:val="1"/>
      <w:marLeft w:val="0"/>
      <w:marRight w:val="0"/>
      <w:marTop w:val="0"/>
      <w:marBottom w:val="0"/>
      <w:divBdr>
        <w:top w:val="none" w:sz="0" w:space="0" w:color="auto"/>
        <w:left w:val="none" w:sz="0" w:space="0" w:color="auto"/>
        <w:bottom w:val="none" w:sz="0" w:space="0" w:color="auto"/>
        <w:right w:val="none" w:sz="0" w:space="0" w:color="auto"/>
      </w:divBdr>
    </w:div>
    <w:div w:id="1117918288">
      <w:bodyDiv w:val="1"/>
      <w:marLeft w:val="0"/>
      <w:marRight w:val="0"/>
      <w:marTop w:val="0"/>
      <w:marBottom w:val="0"/>
      <w:divBdr>
        <w:top w:val="none" w:sz="0" w:space="0" w:color="auto"/>
        <w:left w:val="none" w:sz="0" w:space="0" w:color="auto"/>
        <w:bottom w:val="none" w:sz="0" w:space="0" w:color="auto"/>
        <w:right w:val="none" w:sz="0" w:space="0" w:color="auto"/>
      </w:divBdr>
      <w:divsChild>
        <w:div w:id="1564681340">
          <w:marLeft w:val="0"/>
          <w:marRight w:val="0"/>
          <w:marTop w:val="0"/>
          <w:marBottom w:val="0"/>
          <w:divBdr>
            <w:top w:val="none" w:sz="0" w:space="0" w:color="auto"/>
            <w:left w:val="none" w:sz="0" w:space="0" w:color="auto"/>
            <w:bottom w:val="none" w:sz="0" w:space="0" w:color="auto"/>
            <w:right w:val="none" w:sz="0" w:space="0" w:color="auto"/>
          </w:divBdr>
          <w:divsChild>
            <w:div w:id="1026713896">
              <w:marLeft w:val="0"/>
              <w:marRight w:val="0"/>
              <w:marTop w:val="0"/>
              <w:marBottom w:val="0"/>
              <w:divBdr>
                <w:top w:val="none" w:sz="0" w:space="0" w:color="auto"/>
                <w:left w:val="none" w:sz="0" w:space="0" w:color="auto"/>
                <w:bottom w:val="none" w:sz="0" w:space="0" w:color="auto"/>
                <w:right w:val="none" w:sz="0" w:space="0" w:color="auto"/>
              </w:divBdr>
              <w:divsChild>
                <w:div w:id="19359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2243">
      <w:bodyDiv w:val="1"/>
      <w:marLeft w:val="0"/>
      <w:marRight w:val="0"/>
      <w:marTop w:val="0"/>
      <w:marBottom w:val="0"/>
      <w:divBdr>
        <w:top w:val="none" w:sz="0" w:space="0" w:color="auto"/>
        <w:left w:val="none" w:sz="0" w:space="0" w:color="auto"/>
        <w:bottom w:val="none" w:sz="0" w:space="0" w:color="auto"/>
        <w:right w:val="none" w:sz="0" w:space="0" w:color="auto"/>
      </w:divBdr>
    </w:div>
    <w:div w:id="1151337166">
      <w:bodyDiv w:val="1"/>
      <w:marLeft w:val="0"/>
      <w:marRight w:val="0"/>
      <w:marTop w:val="0"/>
      <w:marBottom w:val="0"/>
      <w:divBdr>
        <w:top w:val="none" w:sz="0" w:space="0" w:color="auto"/>
        <w:left w:val="none" w:sz="0" w:space="0" w:color="auto"/>
        <w:bottom w:val="none" w:sz="0" w:space="0" w:color="auto"/>
        <w:right w:val="none" w:sz="0" w:space="0" w:color="auto"/>
      </w:divBdr>
    </w:div>
    <w:div w:id="1159469071">
      <w:bodyDiv w:val="1"/>
      <w:marLeft w:val="0"/>
      <w:marRight w:val="0"/>
      <w:marTop w:val="0"/>
      <w:marBottom w:val="0"/>
      <w:divBdr>
        <w:top w:val="none" w:sz="0" w:space="0" w:color="auto"/>
        <w:left w:val="none" w:sz="0" w:space="0" w:color="auto"/>
        <w:bottom w:val="none" w:sz="0" w:space="0" w:color="auto"/>
        <w:right w:val="none" w:sz="0" w:space="0" w:color="auto"/>
      </w:divBdr>
      <w:divsChild>
        <w:div w:id="1785273144">
          <w:marLeft w:val="0"/>
          <w:marRight w:val="0"/>
          <w:marTop w:val="0"/>
          <w:marBottom w:val="0"/>
          <w:divBdr>
            <w:top w:val="none" w:sz="0" w:space="0" w:color="auto"/>
            <w:left w:val="none" w:sz="0" w:space="0" w:color="auto"/>
            <w:bottom w:val="none" w:sz="0" w:space="0" w:color="auto"/>
            <w:right w:val="none" w:sz="0" w:space="0" w:color="auto"/>
          </w:divBdr>
          <w:divsChild>
            <w:div w:id="1117479819">
              <w:marLeft w:val="0"/>
              <w:marRight w:val="0"/>
              <w:marTop w:val="0"/>
              <w:marBottom w:val="0"/>
              <w:divBdr>
                <w:top w:val="none" w:sz="0" w:space="0" w:color="auto"/>
                <w:left w:val="none" w:sz="0" w:space="0" w:color="auto"/>
                <w:bottom w:val="none" w:sz="0" w:space="0" w:color="auto"/>
                <w:right w:val="none" w:sz="0" w:space="0" w:color="auto"/>
              </w:divBdr>
              <w:divsChild>
                <w:div w:id="13339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4520">
      <w:bodyDiv w:val="1"/>
      <w:marLeft w:val="0"/>
      <w:marRight w:val="0"/>
      <w:marTop w:val="0"/>
      <w:marBottom w:val="0"/>
      <w:divBdr>
        <w:top w:val="none" w:sz="0" w:space="0" w:color="auto"/>
        <w:left w:val="none" w:sz="0" w:space="0" w:color="auto"/>
        <w:bottom w:val="none" w:sz="0" w:space="0" w:color="auto"/>
        <w:right w:val="none" w:sz="0" w:space="0" w:color="auto"/>
      </w:divBdr>
      <w:divsChild>
        <w:div w:id="498351747">
          <w:marLeft w:val="0"/>
          <w:marRight w:val="0"/>
          <w:marTop w:val="0"/>
          <w:marBottom w:val="0"/>
          <w:divBdr>
            <w:top w:val="none" w:sz="0" w:space="0" w:color="auto"/>
            <w:left w:val="none" w:sz="0" w:space="0" w:color="auto"/>
            <w:bottom w:val="none" w:sz="0" w:space="0" w:color="auto"/>
            <w:right w:val="none" w:sz="0" w:space="0" w:color="auto"/>
          </w:divBdr>
          <w:divsChild>
            <w:div w:id="732654453">
              <w:marLeft w:val="0"/>
              <w:marRight w:val="0"/>
              <w:marTop w:val="0"/>
              <w:marBottom w:val="0"/>
              <w:divBdr>
                <w:top w:val="none" w:sz="0" w:space="0" w:color="auto"/>
                <w:left w:val="none" w:sz="0" w:space="0" w:color="auto"/>
                <w:bottom w:val="none" w:sz="0" w:space="0" w:color="auto"/>
                <w:right w:val="none" w:sz="0" w:space="0" w:color="auto"/>
              </w:divBdr>
              <w:divsChild>
                <w:div w:id="80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6895">
      <w:bodyDiv w:val="1"/>
      <w:marLeft w:val="0"/>
      <w:marRight w:val="0"/>
      <w:marTop w:val="0"/>
      <w:marBottom w:val="0"/>
      <w:divBdr>
        <w:top w:val="none" w:sz="0" w:space="0" w:color="auto"/>
        <w:left w:val="none" w:sz="0" w:space="0" w:color="auto"/>
        <w:bottom w:val="none" w:sz="0" w:space="0" w:color="auto"/>
        <w:right w:val="none" w:sz="0" w:space="0" w:color="auto"/>
      </w:divBdr>
    </w:div>
    <w:div w:id="1196961810">
      <w:bodyDiv w:val="1"/>
      <w:marLeft w:val="0"/>
      <w:marRight w:val="0"/>
      <w:marTop w:val="0"/>
      <w:marBottom w:val="0"/>
      <w:divBdr>
        <w:top w:val="none" w:sz="0" w:space="0" w:color="auto"/>
        <w:left w:val="none" w:sz="0" w:space="0" w:color="auto"/>
        <w:bottom w:val="none" w:sz="0" w:space="0" w:color="auto"/>
        <w:right w:val="none" w:sz="0" w:space="0" w:color="auto"/>
      </w:divBdr>
      <w:divsChild>
        <w:div w:id="2082211679">
          <w:marLeft w:val="0"/>
          <w:marRight w:val="0"/>
          <w:marTop w:val="0"/>
          <w:marBottom w:val="0"/>
          <w:divBdr>
            <w:top w:val="none" w:sz="0" w:space="0" w:color="auto"/>
            <w:left w:val="none" w:sz="0" w:space="0" w:color="auto"/>
            <w:bottom w:val="none" w:sz="0" w:space="0" w:color="auto"/>
            <w:right w:val="none" w:sz="0" w:space="0" w:color="auto"/>
          </w:divBdr>
          <w:divsChild>
            <w:div w:id="1735935601">
              <w:marLeft w:val="0"/>
              <w:marRight w:val="0"/>
              <w:marTop w:val="0"/>
              <w:marBottom w:val="0"/>
              <w:divBdr>
                <w:top w:val="none" w:sz="0" w:space="0" w:color="auto"/>
                <w:left w:val="none" w:sz="0" w:space="0" w:color="auto"/>
                <w:bottom w:val="none" w:sz="0" w:space="0" w:color="auto"/>
                <w:right w:val="none" w:sz="0" w:space="0" w:color="auto"/>
              </w:divBdr>
              <w:divsChild>
                <w:div w:id="14126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34929">
      <w:bodyDiv w:val="1"/>
      <w:marLeft w:val="0"/>
      <w:marRight w:val="0"/>
      <w:marTop w:val="0"/>
      <w:marBottom w:val="0"/>
      <w:divBdr>
        <w:top w:val="none" w:sz="0" w:space="0" w:color="auto"/>
        <w:left w:val="none" w:sz="0" w:space="0" w:color="auto"/>
        <w:bottom w:val="none" w:sz="0" w:space="0" w:color="auto"/>
        <w:right w:val="none" w:sz="0" w:space="0" w:color="auto"/>
      </w:divBdr>
    </w:div>
    <w:div w:id="1225261423">
      <w:bodyDiv w:val="1"/>
      <w:marLeft w:val="0"/>
      <w:marRight w:val="0"/>
      <w:marTop w:val="0"/>
      <w:marBottom w:val="0"/>
      <w:divBdr>
        <w:top w:val="none" w:sz="0" w:space="0" w:color="auto"/>
        <w:left w:val="none" w:sz="0" w:space="0" w:color="auto"/>
        <w:bottom w:val="none" w:sz="0" w:space="0" w:color="auto"/>
        <w:right w:val="none" w:sz="0" w:space="0" w:color="auto"/>
      </w:divBdr>
    </w:div>
    <w:div w:id="1229463200">
      <w:bodyDiv w:val="1"/>
      <w:marLeft w:val="0"/>
      <w:marRight w:val="0"/>
      <w:marTop w:val="0"/>
      <w:marBottom w:val="0"/>
      <w:divBdr>
        <w:top w:val="none" w:sz="0" w:space="0" w:color="auto"/>
        <w:left w:val="none" w:sz="0" w:space="0" w:color="auto"/>
        <w:bottom w:val="none" w:sz="0" w:space="0" w:color="auto"/>
        <w:right w:val="none" w:sz="0" w:space="0" w:color="auto"/>
      </w:divBdr>
    </w:div>
    <w:div w:id="1241329602">
      <w:bodyDiv w:val="1"/>
      <w:marLeft w:val="0"/>
      <w:marRight w:val="0"/>
      <w:marTop w:val="0"/>
      <w:marBottom w:val="0"/>
      <w:divBdr>
        <w:top w:val="none" w:sz="0" w:space="0" w:color="auto"/>
        <w:left w:val="none" w:sz="0" w:space="0" w:color="auto"/>
        <w:bottom w:val="none" w:sz="0" w:space="0" w:color="auto"/>
        <w:right w:val="none" w:sz="0" w:space="0" w:color="auto"/>
      </w:divBdr>
      <w:divsChild>
        <w:div w:id="1566603941">
          <w:marLeft w:val="0"/>
          <w:marRight w:val="0"/>
          <w:marTop w:val="0"/>
          <w:marBottom w:val="0"/>
          <w:divBdr>
            <w:top w:val="none" w:sz="0" w:space="0" w:color="auto"/>
            <w:left w:val="none" w:sz="0" w:space="0" w:color="auto"/>
            <w:bottom w:val="none" w:sz="0" w:space="0" w:color="auto"/>
            <w:right w:val="none" w:sz="0" w:space="0" w:color="auto"/>
          </w:divBdr>
          <w:divsChild>
            <w:div w:id="2119909263">
              <w:marLeft w:val="0"/>
              <w:marRight w:val="0"/>
              <w:marTop w:val="0"/>
              <w:marBottom w:val="0"/>
              <w:divBdr>
                <w:top w:val="none" w:sz="0" w:space="0" w:color="auto"/>
                <w:left w:val="none" w:sz="0" w:space="0" w:color="auto"/>
                <w:bottom w:val="none" w:sz="0" w:space="0" w:color="auto"/>
                <w:right w:val="none" w:sz="0" w:space="0" w:color="auto"/>
              </w:divBdr>
              <w:divsChild>
                <w:div w:id="10203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251">
      <w:bodyDiv w:val="1"/>
      <w:marLeft w:val="0"/>
      <w:marRight w:val="0"/>
      <w:marTop w:val="0"/>
      <w:marBottom w:val="0"/>
      <w:divBdr>
        <w:top w:val="none" w:sz="0" w:space="0" w:color="auto"/>
        <w:left w:val="none" w:sz="0" w:space="0" w:color="auto"/>
        <w:bottom w:val="none" w:sz="0" w:space="0" w:color="auto"/>
        <w:right w:val="none" w:sz="0" w:space="0" w:color="auto"/>
      </w:divBdr>
      <w:divsChild>
        <w:div w:id="2128809640">
          <w:marLeft w:val="0"/>
          <w:marRight w:val="0"/>
          <w:marTop w:val="0"/>
          <w:marBottom w:val="0"/>
          <w:divBdr>
            <w:top w:val="none" w:sz="0" w:space="0" w:color="auto"/>
            <w:left w:val="none" w:sz="0" w:space="0" w:color="auto"/>
            <w:bottom w:val="none" w:sz="0" w:space="0" w:color="auto"/>
            <w:right w:val="none" w:sz="0" w:space="0" w:color="auto"/>
          </w:divBdr>
          <w:divsChild>
            <w:div w:id="1875531078">
              <w:marLeft w:val="0"/>
              <w:marRight w:val="0"/>
              <w:marTop w:val="0"/>
              <w:marBottom w:val="0"/>
              <w:divBdr>
                <w:top w:val="none" w:sz="0" w:space="0" w:color="auto"/>
                <w:left w:val="none" w:sz="0" w:space="0" w:color="auto"/>
                <w:bottom w:val="none" w:sz="0" w:space="0" w:color="auto"/>
                <w:right w:val="none" w:sz="0" w:space="0" w:color="auto"/>
              </w:divBdr>
              <w:divsChild>
                <w:div w:id="1925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2073">
      <w:bodyDiv w:val="1"/>
      <w:marLeft w:val="0"/>
      <w:marRight w:val="0"/>
      <w:marTop w:val="0"/>
      <w:marBottom w:val="0"/>
      <w:divBdr>
        <w:top w:val="none" w:sz="0" w:space="0" w:color="auto"/>
        <w:left w:val="none" w:sz="0" w:space="0" w:color="auto"/>
        <w:bottom w:val="none" w:sz="0" w:space="0" w:color="auto"/>
        <w:right w:val="none" w:sz="0" w:space="0" w:color="auto"/>
      </w:divBdr>
      <w:divsChild>
        <w:div w:id="277875181">
          <w:marLeft w:val="0"/>
          <w:marRight w:val="0"/>
          <w:marTop w:val="0"/>
          <w:marBottom w:val="0"/>
          <w:divBdr>
            <w:top w:val="none" w:sz="0" w:space="0" w:color="auto"/>
            <w:left w:val="none" w:sz="0" w:space="0" w:color="auto"/>
            <w:bottom w:val="none" w:sz="0" w:space="0" w:color="auto"/>
            <w:right w:val="none" w:sz="0" w:space="0" w:color="auto"/>
          </w:divBdr>
          <w:divsChild>
            <w:div w:id="730348622">
              <w:marLeft w:val="0"/>
              <w:marRight w:val="0"/>
              <w:marTop w:val="0"/>
              <w:marBottom w:val="0"/>
              <w:divBdr>
                <w:top w:val="none" w:sz="0" w:space="0" w:color="auto"/>
                <w:left w:val="none" w:sz="0" w:space="0" w:color="auto"/>
                <w:bottom w:val="none" w:sz="0" w:space="0" w:color="auto"/>
                <w:right w:val="none" w:sz="0" w:space="0" w:color="auto"/>
              </w:divBdr>
              <w:divsChild>
                <w:div w:id="3770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01882">
      <w:bodyDiv w:val="1"/>
      <w:marLeft w:val="0"/>
      <w:marRight w:val="0"/>
      <w:marTop w:val="0"/>
      <w:marBottom w:val="0"/>
      <w:divBdr>
        <w:top w:val="none" w:sz="0" w:space="0" w:color="auto"/>
        <w:left w:val="none" w:sz="0" w:space="0" w:color="auto"/>
        <w:bottom w:val="none" w:sz="0" w:space="0" w:color="auto"/>
        <w:right w:val="none" w:sz="0" w:space="0" w:color="auto"/>
      </w:divBdr>
      <w:divsChild>
        <w:div w:id="1768118587">
          <w:marLeft w:val="0"/>
          <w:marRight w:val="0"/>
          <w:marTop w:val="0"/>
          <w:marBottom w:val="0"/>
          <w:divBdr>
            <w:top w:val="none" w:sz="0" w:space="0" w:color="auto"/>
            <w:left w:val="none" w:sz="0" w:space="0" w:color="auto"/>
            <w:bottom w:val="none" w:sz="0" w:space="0" w:color="auto"/>
            <w:right w:val="none" w:sz="0" w:space="0" w:color="auto"/>
          </w:divBdr>
          <w:divsChild>
            <w:div w:id="1598445100">
              <w:marLeft w:val="0"/>
              <w:marRight w:val="0"/>
              <w:marTop w:val="0"/>
              <w:marBottom w:val="0"/>
              <w:divBdr>
                <w:top w:val="none" w:sz="0" w:space="0" w:color="auto"/>
                <w:left w:val="none" w:sz="0" w:space="0" w:color="auto"/>
                <w:bottom w:val="none" w:sz="0" w:space="0" w:color="auto"/>
                <w:right w:val="none" w:sz="0" w:space="0" w:color="auto"/>
              </w:divBdr>
              <w:divsChild>
                <w:div w:id="20564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8327">
      <w:bodyDiv w:val="1"/>
      <w:marLeft w:val="0"/>
      <w:marRight w:val="0"/>
      <w:marTop w:val="0"/>
      <w:marBottom w:val="0"/>
      <w:divBdr>
        <w:top w:val="none" w:sz="0" w:space="0" w:color="auto"/>
        <w:left w:val="none" w:sz="0" w:space="0" w:color="auto"/>
        <w:bottom w:val="none" w:sz="0" w:space="0" w:color="auto"/>
        <w:right w:val="none" w:sz="0" w:space="0" w:color="auto"/>
      </w:divBdr>
      <w:divsChild>
        <w:div w:id="91978372">
          <w:marLeft w:val="0"/>
          <w:marRight w:val="0"/>
          <w:marTop w:val="0"/>
          <w:marBottom w:val="0"/>
          <w:divBdr>
            <w:top w:val="none" w:sz="0" w:space="0" w:color="auto"/>
            <w:left w:val="none" w:sz="0" w:space="0" w:color="auto"/>
            <w:bottom w:val="none" w:sz="0" w:space="0" w:color="auto"/>
            <w:right w:val="none" w:sz="0" w:space="0" w:color="auto"/>
          </w:divBdr>
          <w:divsChild>
            <w:div w:id="169833307">
              <w:marLeft w:val="0"/>
              <w:marRight w:val="0"/>
              <w:marTop w:val="0"/>
              <w:marBottom w:val="0"/>
              <w:divBdr>
                <w:top w:val="none" w:sz="0" w:space="0" w:color="auto"/>
                <w:left w:val="none" w:sz="0" w:space="0" w:color="auto"/>
                <w:bottom w:val="none" w:sz="0" w:space="0" w:color="auto"/>
                <w:right w:val="none" w:sz="0" w:space="0" w:color="auto"/>
              </w:divBdr>
              <w:divsChild>
                <w:div w:id="5815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4704">
      <w:bodyDiv w:val="1"/>
      <w:marLeft w:val="0"/>
      <w:marRight w:val="0"/>
      <w:marTop w:val="0"/>
      <w:marBottom w:val="0"/>
      <w:divBdr>
        <w:top w:val="none" w:sz="0" w:space="0" w:color="auto"/>
        <w:left w:val="none" w:sz="0" w:space="0" w:color="auto"/>
        <w:bottom w:val="none" w:sz="0" w:space="0" w:color="auto"/>
        <w:right w:val="none" w:sz="0" w:space="0" w:color="auto"/>
      </w:divBdr>
    </w:div>
    <w:div w:id="1304625311">
      <w:bodyDiv w:val="1"/>
      <w:marLeft w:val="0"/>
      <w:marRight w:val="0"/>
      <w:marTop w:val="0"/>
      <w:marBottom w:val="0"/>
      <w:divBdr>
        <w:top w:val="none" w:sz="0" w:space="0" w:color="auto"/>
        <w:left w:val="none" w:sz="0" w:space="0" w:color="auto"/>
        <w:bottom w:val="none" w:sz="0" w:space="0" w:color="auto"/>
        <w:right w:val="none" w:sz="0" w:space="0" w:color="auto"/>
      </w:divBdr>
      <w:divsChild>
        <w:div w:id="1291743932">
          <w:marLeft w:val="0"/>
          <w:marRight w:val="0"/>
          <w:marTop w:val="0"/>
          <w:marBottom w:val="0"/>
          <w:divBdr>
            <w:top w:val="none" w:sz="0" w:space="0" w:color="auto"/>
            <w:left w:val="none" w:sz="0" w:space="0" w:color="auto"/>
            <w:bottom w:val="none" w:sz="0" w:space="0" w:color="auto"/>
            <w:right w:val="none" w:sz="0" w:space="0" w:color="auto"/>
          </w:divBdr>
          <w:divsChild>
            <w:div w:id="565259616">
              <w:marLeft w:val="0"/>
              <w:marRight w:val="0"/>
              <w:marTop w:val="0"/>
              <w:marBottom w:val="0"/>
              <w:divBdr>
                <w:top w:val="none" w:sz="0" w:space="0" w:color="auto"/>
                <w:left w:val="none" w:sz="0" w:space="0" w:color="auto"/>
                <w:bottom w:val="none" w:sz="0" w:space="0" w:color="auto"/>
                <w:right w:val="none" w:sz="0" w:space="0" w:color="auto"/>
              </w:divBdr>
              <w:divsChild>
                <w:div w:id="16079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57930">
      <w:bodyDiv w:val="1"/>
      <w:marLeft w:val="0"/>
      <w:marRight w:val="0"/>
      <w:marTop w:val="0"/>
      <w:marBottom w:val="0"/>
      <w:divBdr>
        <w:top w:val="none" w:sz="0" w:space="0" w:color="auto"/>
        <w:left w:val="none" w:sz="0" w:space="0" w:color="auto"/>
        <w:bottom w:val="none" w:sz="0" w:space="0" w:color="auto"/>
        <w:right w:val="none" w:sz="0" w:space="0" w:color="auto"/>
      </w:divBdr>
      <w:divsChild>
        <w:div w:id="594168516">
          <w:marLeft w:val="0"/>
          <w:marRight w:val="0"/>
          <w:marTop w:val="0"/>
          <w:marBottom w:val="0"/>
          <w:divBdr>
            <w:top w:val="none" w:sz="0" w:space="0" w:color="auto"/>
            <w:left w:val="none" w:sz="0" w:space="0" w:color="auto"/>
            <w:bottom w:val="none" w:sz="0" w:space="0" w:color="auto"/>
            <w:right w:val="none" w:sz="0" w:space="0" w:color="auto"/>
          </w:divBdr>
          <w:divsChild>
            <w:div w:id="1924795877">
              <w:marLeft w:val="0"/>
              <w:marRight w:val="0"/>
              <w:marTop w:val="0"/>
              <w:marBottom w:val="0"/>
              <w:divBdr>
                <w:top w:val="none" w:sz="0" w:space="0" w:color="auto"/>
                <w:left w:val="none" w:sz="0" w:space="0" w:color="auto"/>
                <w:bottom w:val="none" w:sz="0" w:space="0" w:color="auto"/>
                <w:right w:val="none" w:sz="0" w:space="0" w:color="auto"/>
              </w:divBdr>
              <w:divsChild>
                <w:div w:id="4453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5190">
      <w:bodyDiv w:val="1"/>
      <w:marLeft w:val="0"/>
      <w:marRight w:val="0"/>
      <w:marTop w:val="0"/>
      <w:marBottom w:val="0"/>
      <w:divBdr>
        <w:top w:val="none" w:sz="0" w:space="0" w:color="auto"/>
        <w:left w:val="none" w:sz="0" w:space="0" w:color="auto"/>
        <w:bottom w:val="none" w:sz="0" w:space="0" w:color="auto"/>
        <w:right w:val="none" w:sz="0" w:space="0" w:color="auto"/>
      </w:divBdr>
    </w:div>
    <w:div w:id="1368482151">
      <w:bodyDiv w:val="1"/>
      <w:marLeft w:val="0"/>
      <w:marRight w:val="0"/>
      <w:marTop w:val="0"/>
      <w:marBottom w:val="0"/>
      <w:divBdr>
        <w:top w:val="none" w:sz="0" w:space="0" w:color="auto"/>
        <w:left w:val="none" w:sz="0" w:space="0" w:color="auto"/>
        <w:bottom w:val="none" w:sz="0" w:space="0" w:color="auto"/>
        <w:right w:val="none" w:sz="0" w:space="0" w:color="auto"/>
      </w:divBdr>
    </w:div>
    <w:div w:id="1388988182">
      <w:bodyDiv w:val="1"/>
      <w:marLeft w:val="0"/>
      <w:marRight w:val="0"/>
      <w:marTop w:val="0"/>
      <w:marBottom w:val="0"/>
      <w:divBdr>
        <w:top w:val="none" w:sz="0" w:space="0" w:color="auto"/>
        <w:left w:val="none" w:sz="0" w:space="0" w:color="auto"/>
        <w:bottom w:val="none" w:sz="0" w:space="0" w:color="auto"/>
        <w:right w:val="none" w:sz="0" w:space="0" w:color="auto"/>
      </w:divBdr>
    </w:div>
    <w:div w:id="1390421300">
      <w:bodyDiv w:val="1"/>
      <w:marLeft w:val="0"/>
      <w:marRight w:val="0"/>
      <w:marTop w:val="0"/>
      <w:marBottom w:val="0"/>
      <w:divBdr>
        <w:top w:val="none" w:sz="0" w:space="0" w:color="auto"/>
        <w:left w:val="none" w:sz="0" w:space="0" w:color="auto"/>
        <w:bottom w:val="none" w:sz="0" w:space="0" w:color="auto"/>
        <w:right w:val="none" w:sz="0" w:space="0" w:color="auto"/>
      </w:divBdr>
    </w:div>
    <w:div w:id="1392390922">
      <w:bodyDiv w:val="1"/>
      <w:marLeft w:val="0"/>
      <w:marRight w:val="0"/>
      <w:marTop w:val="0"/>
      <w:marBottom w:val="0"/>
      <w:divBdr>
        <w:top w:val="none" w:sz="0" w:space="0" w:color="auto"/>
        <w:left w:val="none" w:sz="0" w:space="0" w:color="auto"/>
        <w:bottom w:val="none" w:sz="0" w:space="0" w:color="auto"/>
        <w:right w:val="none" w:sz="0" w:space="0" w:color="auto"/>
      </w:divBdr>
    </w:div>
    <w:div w:id="1405448212">
      <w:bodyDiv w:val="1"/>
      <w:marLeft w:val="0"/>
      <w:marRight w:val="0"/>
      <w:marTop w:val="0"/>
      <w:marBottom w:val="0"/>
      <w:divBdr>
        <w:top w:val="none" w:sz="0" w:space="0" w:color="auto"/>
        <w:left w:val="none" w:sz="0" w:space="0" w:color="auto"/>
        <w:bottom w:val="none" w:sz="0" w:space="0" w:color="auto"/>
        <w:right w:val="none" w:sz="0" w:space="0" w:color="auto"/>
      </w:divBdr>
    </w:div>
    <w:div w:id="1421413125">
      <w:bodyDiv w:val="1"/>
      <w:marLeft w:val="0"/>
      <w:marRight w:val="0"/>
      <w:marTop w:val="0"/>
      <w:marBottom w:val="0"/>
      <w:divBdr>
        <w:top w:val="none" w:sz="0" w:space="0" w:color="auto"/>
        <w:left w:val="none" w:sz="0" w:space="0" w:color="auto"/>
        <w:bottom w:val="none" w:sz="0" w:space="0" w:color="auto"/>
        <w:right w:val="none" w:sz="0" w:space="0" w:color="auto"/>
      </w:divBdr>
      <w:divsChild>
        <w:div w:id="1044477515">
          <w:marLeft w:val="0"/>
          <w:marRight w:val="0"/>
          <w:marTop w:val="0"/>
          <w:marBottom w:val="0"/>
          <w:divBdr>
            <w:top w:val="none" w:sz="0" w:space="0" w:color="auto"/>
            <w:left w:val="none" w:sz="0" w:space="0" w:color="auto"/>
            <w:bottom w:val="none" w:sz="0" w:space="0" w:color="auto"/>
            <w:right w:val="none" w:sz="0" w:space="0" w:color="auto"/>
          </w:divBdr>
          <w:divsChild>
            <w:div w:id="1540362026">
              <w:marLeft w:val="0"/>
              <w:marRight w:val="0"/>
              <w:marTop w:val="0"/>
              <w:marBottom w:val="0"/>
              <w:divBdr>
                <w:top w:val="none" w:sz="0" w:space="0" w:color="auto"/>
                <w:left w:val="none" w:sz="0" w:space="0" w:color="auto"/>
                <w:bottom w:val="none" w:sz="0" w:space="0" w:color="auto"/>
                <w:right w:val="none" w:sz="0" w:space="0" w:color="auto"/>
              </w:divBdr>
              <w:divsChild>
                <w:div w:id="4083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30888">
      <w:bodyDiv w:val="1"/>
      <w:marLeft w:val="0"/>
      <w:marRight w:val="0"/>
      <w:marTop w:val="0"/>
      <w:marBottom w:val="0"/>
      <w:divBdr>
        <w:top w:val="none" w:sz="0" w:space="0" w:color="auto"/>
        <w:left w:val="none" w:sz="0" w:space="0" w:color="auto"/>
        <w:bottom w:val="none" w:sz="0" w:space="0" w:color="auto"/>
        <w:right w:val="none" w:sz="0" w:space="0" w:color="auto"/>
      </w:divBdr>
      <w:divsChild>
        <w:div w:id="1114517276">
          <w:marLeft w:val="0"/>
          <w:marRight w:val="0"/>
          <w:marTop w:val="0"/>
          <w:marBottom w:val="0"/>
          <w:divBdr>
            <w:top w:val="none" w:sz="0" w:space="0" w:color="auto"/>
            <w:left w:val="none" w:sz="0" w:space="0" w:color="auto"/>
            <w:bottom w:val="none" w:sz="0" w:space="0" w:color="auto"/>
            <w:right w:val="none" w:sz="0" w:space="0" w:color="auto"/>
          </w:divBdr>
          <w:divsChild>
            <w:div w:id="1106079263">
              <w:marLeft w:val="0"/>
              <w:marRight w:val="0"/>
              <w:marTop w:val="0"/>
              <w:marBottom w:val="0"/>
              <w:divBdr>
                <w:top w:val="none" w:sz="0" w:space="0" w:color="auto"/>
                <w:left w:val="none" w:sz="0" w:space="0" w:color="auto"/>
                <w:bottom w:val="none" w:sz="0" w:space="0" w:color="auto"/>
                <w:right w:val="none" w:sz="0" w:space="0" w:color="auto"/>
              </w:divBdr>
              <w:divsChild>
                <w:div w:id="7795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16275">
      <w:bodyDiv w:val="1"/>
      <w:marLeft w:val="0"/>
      <w:marRight w:val="0"/>
      <w:marTop w:val="0"/>
      <w:marBottom w:val="0"/>
      <w:divBdr>
        <w:top w:val="none" w:sz="0" w:space="0" w:color="auto"/>
        <w:left w:val="none" w:sz="0" w:space="0" w:color="auto"/>
        <w:bottom w:val="none" w:sz="0" w:space="0" w:color="auto"/>
        <w:right w:val="none" w:sz="0" w:space="0" w:color="auto"/>
      </w:divBdr>
    </w:div>
    <w:div w:id="1472819611">
      <w:bodyDiv w:val="1"/>
      <w:marLeft w:val="0"/>
      <w:marRight w:val="0"/>
      <w:marTop w:val="0"/>
      <w:marBottom w:val="0"/>
      <w:divBdr>
        <w:top w:val="none" w:sz="0" w:space="0" w:color="auto"/>
        <w:left w:val="none" w:sz="0" w:space="0" w:color="auto"/>
        <w:bottom w:val="none" w:sz="0" w:space="0" w:color="auto"/>
        <w:right w:val="none" w:sz="0" w:space="0" w:color="auto"/>
      </w:divBdr>
      <w:divsChild>
        <w:div w:id="7340104">
          <w:marLeft w:val="0"/>
          <w:marRight w:val="0"/>
          <w:marTop w:val="0"/>
          <w:marBottom w:val="0"/>
          <w:divBdr>
            <w:top w:val="none" w:sz="0" w:space="0" w:color="auto"/>
            <w:left w:val="none" w:sz="0" w:space="0" w:color="auto"/>
            <w:bottom w:val="none" w:sz="0" w:space="0" w:color="auto"/>
            <w:right w:val="none" w:sz="0" w:space="0" w:color="auto"/>
          </w:divBdr>
          <w:divsChild>
            <w:div w:id="1012024705">
              <w:marLeft w:val="0"/>
              <w:marRight w:val="0"/>
              <w:marTop w:val="0"/>
              <w:marBottom w:val="0"/>
              <w:divBdr>
                <w:top w:val="none" w:sz="0" w:space="0" w:color="auto"/>
                <w:left w:val="none" w:sz="0" w:space="0" w:color="auto"/>
                <w:bottom w:val="none" w:sz="0" w:space="0" w:color="auto"/>
                <w:right w:val="none" w:sz="0" w:space="0" w:color="auto"/>
              </w:divBdr>
              <w:divsChild>
                <w:div w:id="19587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21044">
      <w:bodyDiv w:val="1"/>
      <w:marLeft w:val="0"/>
      <w:marRight w:val="0"/>
      <w:marTop w:val="0"/>
      <w:marBottom w:val="0"/>
      <w:divBdr>
        <w:top w:val="none" w:sz="0" w:space="0" w:color="auto"/>
        <w:left w:val="none" w:sz="0" w:space="0" w:color="auto"/>
        <w:bottom w:val="none" w:sz="0" w:space="0" w:color="auto"/>
        <w:right w:val="none" w:sz="0" w:space="0" w:color="auto"/>
      </w:divBdr>
    </w:div>
    <w:div w:id="1485466425">
      <w:bodyDiv w:val="1"/>
      <w:marLeft w:val="0"/>
      <w:marRight w:val="0"/>
      <w:marTop w:val="0"/>
      <w:marBottom w:val="0"/>
      <w:divBdr>
        <w:top w:val="none" w:sz="0" w:space="0" w:color="auto"/>
        <w:left w:val="none" w:sz="0" w:space="0" w:color="auto"/>
        <w:bottom w:val="none" w:sz="0" w:space="0" w:color="auto"/>
        <w:right w:val="none" w:sz="0" w:space="0" w:color="auto"/>
      </w:divBdr>
    </w:div>
    <w:div w:id="1485782591">
      <w:bodyDiv w:val="1"/>
      <w:marLeft w:val="0"/>
      <w:marRight w:val="0"/>
      <w:marTop w:val="0"/>
      <w:marBottom w:val="0"/>
      <w:divBdr>
        <w:top w:val="none" w:sz="0" w:space="0" w:color="auto"/>
        <w:left w:val="none" w:sz="0" w:space="0" w:color="auto"/>
        <w:bottom w:val="none" w:sz="0" w:space="0" w:color="auto"/>
        <w:right w:val="none" w:sz="0" w:space="0" w:color="auto"/>
      </w:divBdr>
    </w:div>
    <w:div w:id="1487745635">
      <w:bodyDiv w:val="1"/>
      <w:marLeft w:val="0"/>
      <w:marRight w:val="0"/>
      <w:marTop w:val="0"/>
      <w:marBottom w:val="0"/>
      <w:divBdr>
        <w:top w:val="none" w:sz="0" w:space="0" w:color="auto"/>
        <w:left w:val="none" w:sz="0" w:space="0" w:color="auto"/>
        <w:bottom w:val="none" w:sz="0" w:space="0" w:color="auto"/>
        <w:right w:val="none" w:sz="0" w:space="0" w:color="auto"/>
      </w:divBdr>
      <w:divsChild>
        <w:div w:id="1503274399">
          <w:marLeft w:val="0"/>
          <w:marRight w:val="0"/>
          <w:marTop w:val="0"/>
          <w:marBottom w:val="0"/>
          <w:divBdr>
            <w:top w:val="none" w:sz="0" w:space="0" w:color="auto"/>
            <w:left w:val="none" w:sz="0" w:space="0" w:color="auto"/>
            <w:bottom w:val="none" w:sz="0" w:space="0" w:color="auto"/>
            <w:right w:val="none" w:sz="0" w:space="0" w:color="auto"/>
          </w:divBdr>
          <w:divsChild>
            <w:div w:id="424764128">
              <w:marLeft w:val="0"/>
              <w:marRight w:val="0"/>
              <w:marTop w:val="0"/>
              <w:marBottom w:val="0"/>
              <w:divBdr>
                <w:top w:val="none" w:sz="0" w:space="0" w:color="auto"/>
                <w:left w:val="none" w:sz="0" w:space="0" w:color="auto"/>
                <w:bottom w:val="none" w:sz="0" w:space="0" w:color="auto"/>
                <w:right w:val="none" w:sz="0" w:space="0" w:color="auto"/>
              </w:divBdr>
              <w:divsChild>
                <w:div w:id="18700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4296">
      <w:bodyDiv w:val="1"/>
      <w:marLeft w:val="0"/>
      <w:marRight w:val="0"/>
      <w:marTop w:val="0"/>
      <w:marBottom w:val="0"/>
      <w:divBdr>
        <w:top w:val="none" w:sz="0" w:space="0" w:color="auto"/>
        <w:left w:val="none" w:sz="0" w:space="0" w:color="auto"/>
        <w:bottom w:val="none" w:sz="0" w:space="0" w:color="auto"/>
        <w:right w:val="none" w:sz="0" w:space="0" w:color="auto"/>
      </w:divBdr>
    </w:div>
    <w:div w:id="1550607105">
      <w:bodyDiv w:val="1"/>
      <w:marLeft w:val="0"/>
      <w:marRight w:val="0"/>
      <w:marTop w:val="0"/>
      <w:marBottom w:val="0"/>
      <w:divBdr>
        <w:top w:val="none" w:sz="0" w:space="0" w:color="auto"/>
        <w:left w:val="none" w:sz="0" w:space="0" w:color="auto"/>
        <w:bottom w:val="none" w:sz="0" w:space="0" w:color="auto"/>
        <w:right w:val="none" w:sz="0" w:space="0" w:color="auto"/>
      </w:divBdr>
    </w:div>
    <w:div w:id="1561751893">
      <w:bodyDiv w:val="1"/>
      <w:marLeft w:val="0"/>
      <w:marRight w:val="0"/>
      <w:marTop w:val="0"/>
      <w:marBottom w:val="0"/>
      <w:divBdr>
        <w:top w:val="none" w:sz="0" w:space="0" w:color="auto"/>
        <w:left w:val="none" w:sz="0" w:space="0" w:color="auto"/>
        <w:bottom w:val="none" w:sz="0" w:space="0" w:color="auto"/>
        <w:right w:val="none" w:sz="0" w:space="0" w:color="auto"/>
      </w:divBdr>
    </w:div>
    <w:div w:id="1617641176">
      <w:bodyDiv w:val="1"/>
      <w:marLeft w:val="0"/>
      <w:marRight w:val="0"/>
      <w:marTop w:val="0"/>
      <w:marBottom w:val="0"/>
      <w:divBdr>
        <w:top w:val="none" w:sz="0" w:space="0" w:color="auto"/>
        <w:left w:val="none" w:sz="0" w:space="0" w:color="auto"/>
        <w:bottom w:val="none" w:sz="0" w:space="0" w:color="auto"/>
        <w:right w:val="none" w:sz="0" w:space="0" w:color="auto"/>
      </w:divBdr>
    </w:div>
    <w:div w:id="1622568236">
      <w:bodyDiv w:val="1"/>
      <w:marLeft w:val="0"/>
      <w:marRight w:val="0"/>
      <w:marTop w:val="0"/>
      <w:marBottom w:val="0"/>
      <w:divBdr>
        <w:top w:val="none" w:sz="0" w:space="0" w:color="auto"/>
        <w:left w:val="none" w:sz="0" w:space="0" w:color="auto"/>
        <w:bottom w:val="none" w:sz="0" w:space="0" w:color="auto"/>
        <w:right w:val="none" w:sz="0" w:space="0" w:color="auto"/>
      </w:divBdr>
    </w:div>
    <w:div w:id="1627538782">
      <w:bodyDiv w:val="1"/>
      <w:marLeft w:val="0"/>
      <w:marRight w:val="0"/>
      <w:marTop w:val="0"/>
      <w:marBottom w:val="0"/>
      <w:divBdr>
        <w:top w:val="none" w:sz="0" w:space="0" w:color="auto"/>
        <w:left w:val="none" w:sz="0" w:space="0" w:color="auto"/>
        <w:bottom w:val="none" w:sz="0" w:space="0" w:color="auto"/>
        <w:right w:val="none" w:sz="0" w:space="0" w:color="auto"/>
      </w:divBdr>
    </w:div>
    <w:div w:id="1630821908">
      <w:bodyDiv w:val="1"/>
      <w:marLeft w:val="0"/>
      <w:marRight w:val="0"/>
      <w:marTop w:val="0"/>
      <w:marBottom w:val="0"/>
      <w:divBdr>
        <w:top w:val="none" w:sz="0" w:space="0" w:color="auto"/>
        <w:left w:val="none" w:sz="0" w:space="0" w:color="auto"/>
        <w:bottom w:val="none" w:sz="0" w:space="0" w:color="auto"/>
        <w:right w:val="none" w:sz="0" w:space="0" w:color="auto"/>
      </w:divBdr>
    </w:div>
    <w:div w:id="1669943084">
      <w:bodyDiv w:val="1"/>
      <w:marLeft w:val="0"/>
      <w:marRight w:val="0"/>
      <w:marTop w:val="0"/>
      <w:marBottom w:val="0"/>
      <w:divBdr>
        <w:top w:val="none" w:sz="0" w:space="0" w:color="auto"/>
        <w:left w:val="none" w:sz="0" w:space="0" w:color="auto"/>
        <w:bottom w:val="none" w:sz="0" w:space="0" w:color="auto"/>
        <w:right w:val="none" w:sz="0" w:space="0" w:color="auto"/>
      </w:divBdr>
    </w:div>
    <w:div w:id="1679650163">
      <w:bodyDiv w:val="1"/>
      <w:marLeft w:val="0"/>
      <w:marRight w:val="0"/>
      <w:marTop w:val="0"/>
      <w:marBottom w:val="0"/>
      <w:divBdr>
        <w:top w:val="none" w:sz="0" w:space="0" w:color="auto"/>
        <w:left w:val="none" w:sz="0" w:space="0" w:color="auto"/>
        <w:bottom w:val="none" w:sz="0" w:space="0" w:color="auto"/>
        <w:right w:val="none" w:sz="0" w:space="0" w:color="auto"/>
      </w:divBdr>
    </w:div>
    <w:div w:id="1727995533">
      <w:bodyDiv w:val="1"/>
      <w:marLeft w:val="0"/>
      <w:marRight w:val="0"/>
      <w:marTop w:val="0"/>
      <w:marBottom w:val="0"/>
      <w:divBdr>
        <w:top w:val="none" w:sz="0" w:space="0" w:color="auto"/>
        <w:left w:val="none" w:sz="0" w:space="0" w:color="auto"/>
        <w:bottom w:val="none" w:sz="0" w:space="0" w:color="auto"/>
        <w:right w:val="none" w:sz="0" w:space="0" w:color="auto"/>
      </w:divBdr>
      <w:divsChild>
        <w:div w:id="649289207">
          <w:marLeft w:val="0"/>
          <w:marRight w:val="0"/>
          <w:marTop w:val="0"/>
          <w:marBottom w:val="0"/>
          <w:divBdr>
            <w:top w:val="none" w:sz="0" w:space="0" w:color="auto"/>
            <w:left w:val="none" w:sz="0" w:space="0" w:color="auto"/>
            <w:bottom w:val="none" w:sz="0" w:space="0" w:color="auto"/>
            <w:right w:val="none" w:sz="0" w:space="0" w:color="auto"/>
          </w:divBdr>
          <w:divsChild>
            <w:div w:id="1021972168">
              <w:marLeft w:val="0"/>
              <w:marRight w:val="0"/>
              <w:marTop w:val="0"/>
              <w:marBottom w:val="0"/>
              <w:divBdr>
                <w:top w:val="none" w:sz="0" w:space="0" w:color="auto"/>
                <w:left w:val="none" w:sz="0" w:space="0" w:color="auto"/>
                <w:bottom w:val="none" w:sz="0" w:space="0" w:color="auto"/>
                <w:right w:val="none" w:sz="0" w:space="0" w:color="auto"/>
              </w:divBdr>
              <w:divsChild>
                <w:div w:id="8665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81026">
      <w:bodyDiv w:val="1"/>
      <w:marLeft w:val="0"/>
      <w:marRight w:val="0"/>
      <w:marTop w:val="0"/>
      <w:marBottom w:val="0"/>
      <w:divBdr>
        <w:top w:val="none" w:sz="0" w:space="0" w:color="auto"/>
        <w:left w:val="none" w:sz="0" w:space="0" w:color="auto"/>
        <w:bottom w:val="none" w:sz="0" w:space="0" w:color="auto"/>
        <w:right w:val="none" w:sz="0" w:space="0" w:color="auto"/>
      </w:divBdr>
    </w:div>
    <w:div w:id="1763257684">
      <w:bodyDiv w:val="1"/>
      <w:marLeft w:val="0"/>
      <w:marRight w:val="0"/>
      <w:marTop w:val="0"/>
      <w:marBottom w:val="0"/>
      <w:divBdr>
        <w:top w:val="none" w:sz="0" w:space="0" w:color="auto"/>
        <w:left w:val="none" w:sz="0" w:space="0" w:color="auto"/>
        <w:bottom w:val="none" w:sz="0" w:space="0" w:color="auto"/>
        <w:right w:val="none" w:sz="0" w:space="0" w:color="auto"/>
      </w:divBdr>
      <w:divsChild>
        <w:div w:id="14162715">
          <w:marLeft w:val="0"/>
          <w:marRight w:val="0"/>
          <w:marTop w:val="0"/>
          <w:marBottom w:val="0"/>
          <w:divBdr>
            <w:top w:val="none" w:sz="0" w:space="0" w:color="auto"/>
            <w:left w:val="none" w:sz="0" w:space="0" w:color="auto"/>
            <w:bottom w:val="none" w:sz="0" w:space="0" w:color="auto"/>
            <w:right w:val="none" w:sz="0" w:space="0" w:color="auto"/>
          </w:divBdr>
          <w:divsChild>
            <w:div w:id="476653217">
              <w:marLeft w:val="0"/>
              <w:marRight w:val="0"/>
              <w:marTop w:val="0"/>
              <w:marBottom w:val="0"/>
              <w:divBdr>
                <w:top w:val="none" w:sz="0" w:space="0" w:color="auto"/>
                <w:left w:val="none" w:sz="0" w:space="0" w:color="auto"/>
                <w:bottom w:val="none" w:sz="0" w:space="0" w:color="auto"/>
                <w:right w:val="none" w:sz="0" w:space="0" w:color="auto"/>
              </w:divBdr>
              <w:divsChild>
                <w:div w:id="1784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7793">
      <w:bodyDiv w:val="1"/>
      <w:marLeft w:val="0"/>
      <w:marRight w:val="0"/>
      <w:marTop w:val="0"/>
      <w:marBottom w:val="0"/>
      <w:divBdr>
        <w:top w:val="none" w:sz="0" w:space="0" w:color="auto"/>
        <w:left w:val="none" w:sz="0" w:space="0" w:color="auto"/>
        <w:bottom w:val="none" w:sz="0" w:space="0" w:color="auto"/>
        <w:right w:val="none" w:sz="0" w:space="0" w:color="auto"/>
      </w:divBdr>
    </w:div>
    <w:div w:id="1766614803">
      <w:bodyDiv w:val="1"/>
      <w:marLeft w:val="0"/>
      <w:marRight w:val="0"/>
      <w:marTop w:val="0"/>
      <w:marBottom w:val="0"/>
      <w:divBdr>
        <w:top w:val="none" w:sz="0" w:space="0" w:color="auto"/>
        <w:left w:val="none" w:sz="0" w:space="0" w:color="auto"/>
        <w:bottom w:val="none" w:sz="0" w:space="0" w:color="auto"/>
        <w:right w:val="none" w:sz="0" w:space="0" w:color="auto"/>
      </w:divBdr>
    </w:div>
    <w:div w:id="1786345822">
      <w:bodyDiv w:val="1"/>
      <w:marLeft w:val="0"/>
      <w:marRight w:val="0"/>
      <w:marTop w:val="0"/>
      <w:marBottom w:val="0"/>
      <w:divBdr>
        <w:top w:val="none" w:sz="0" w:space="0" w:color="auto"/>
        <w:left w:val="none" w:sz="0" w:space="0" w:color="auto"/>
        <w:bottom w:val="none" w:sz="0" w:space="0" w:color="auto"/>
        <w:right w:val="none" w:sz="0" w:space="0" w:color="auto"/>
      </w:divBdr>
      <w:divsChild>
        <w:div w:id="1499882786">
          <w:marLeft w:val="0"/>
          <w:marRight w:val="0"/>
          <w:marTop w:val="0"/>
          <w:marBottom w:val="0"/>
          <w:divBdr>
            <w:top w:val="none" w:sz="0" w:space="0" w:color="auto"/>
            <w:left w:val="none" w:sz="0" w:space="0" w:color="auto"/>
            <w:bottom w:val="none" w:sz="0" w:space="0" w:color="auto"/>
            <w:right w:val="none" w:sz="0" w:space="0" w:color="auto"/>
          </w:divBdr>
          <w:divsChild>
            <w:div w:id="904028796">
              <w:marLeft w:val="0"/>
              <w:marRight w:val="0"/>
              <w:marTop w:val="0"/>
              <w:marBottom w:val="0"/>
              <w:divBdr>
                <w:top w:val="none" w:sz="0" w:space="0" w:color="auto"/>
                <w:left w:val="none" w:sz="0" w:space="0" w:color="auto"/>
                <w:bottom w:val="none" w:sz="0" w:space="0" w:color="auto"/>
                <w:right w:val="none" w:sz="0" w:space="0" w:color="auto"/>
              </w:divBdr>
              <w:divsChild>
                <w:div w:id="18312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9979">
      <w:bodyDiv w:val="1"/>
      <w:marLeft w:val="0"/>
      <w:marRight w:val="0"/>
      <w:marTop w:val="0"/>
      <w:marBottom w:val="0"/>
      <w:divBdr>
        <w:top w:val="none" w:sz="0" w:space="0" w:color="auto"/>
        <w:left w:val="none" w:sz="0" w:space="0" w:color="auto"/>
        <w:bottom w:val="none" w:sz="0" w:space="0" w:color="auto"/>
        <w:right w:val="none" w:sz="0" w:space="0" w:color="auto"/>
      </w:divBdr>
    </w:div>
    <w:div w:id="1826433219">
      <w:bodyDiv w:val="1"/>
      <w:marLeft w:val="0"/>
      <w:marRight w:val="0"/>
      <w:marTop w:val="0"/>
      <w:marBottom w:val="0"/>
      <w:divBdr>
        <w:top w:val="none" w:sz="0" w:space="0" w:color="auto"/>
        <w:left w:val="none" w:sz="0" w:space="0" w:color="auto"/>
        <w:bottom w:val="none" w:sz="0" w:space="0" w:color="auto"/>
        <w:right w:val="none" w:sz="0" w:space="0" w:color="auto"/>
      </w:divBdr>
      <w:divsChild>
        <w:div w:id="755055579">
          <w:marLeft w:val="0"/>
          <w:marRight w:val="0"/>
          <w:marTop w:val="0"/>
          <w:marBottom w:val="0"/>
          <w:divBdr>
            <w:top w:val="none" w:sz="0" w:space="0" w:color="auto"/>
            <w:left w:val="none" w:sz="0" w:space="0" w:color="auto"/>
            <w:bottom w:val="none" w:sz="0" w:space="0" w:color="auto"/>
            <w:right w:val="none" w:sz="0" w:space="0" w:color="auto"/>
          </w:divBdr>
          <w:divsChild>
            <w:div w:id="398092046">
              <w:marLeft w:val="0"/>
              <w:marRight w:val="0"/>
              <w:marTop w:val="0"/>
              <w:marBottom w:val="0"/>
              <w:divBdr>
                <w:top w:val="none" w:sz="0" w:space="0" w:color="auto"/>
                <w:left w:val="none" w:sz="0" w:space="0" w:color="auto"/>
                <w:bottom w:val="none" w:sz="0" w:space="0" w:color="auto"/>
                <w:right w:val="none" w:sz="0" w:space="0" w:color="auto"/>
              </w:divBdr>
              <w:divsChild>
                <w:div w:id="405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5753">
      <w:bodyDiv w:val="1"/>
      <w:marLeft w:val="0"/>
      <w:marRight w:val="0"/>
      <w:marTop w:val="0"/>
      <w:marBottom w:val="0"/>
      <w:divBdr>
        <w:top w:val="none" w:sz="0" w:space="0" w:color="auto"/>
        <w:left w:val="none" w:sz="0" w:space="0" w:color="auto"/>
        <w:bottom w:val="none" w:sz="0" w:space="0" w:color="auto"/>
        <w:right w:val="none" w:sz="0" w:space="0" w:color="auto"/>
      </w:divBdr>
      <w:divsChild>
        <w:div w:id="1514564388">
          <w:marLeft w:val="0"/>
          <w:marRight w:val="0"/>
          <w:marTop w:val="0"/>
          <w:marBottom w:val="0"/>
          <w:divBdr>
            <w:top w:val="none" w:sz="0" w:space="0" w:color="auto"/>
            <w:left w:val="none" w:sz="0" w:space="0" w:color="auto"/>
            <w:bottom w:val="none" w:sz="0" w:space="0" w:color="auto"/>
            <w:right w:val="none" w:sz="0" w:space="0" w:color="auto"/>
          </w:divBdr>
          <w:divsChild>
            <w:div w:id="1059598875">
              <w:marLeft w:val="0"/>
              <w:marRight w:val="0"/>
              <w:marTop w:val="0"/>
              <w:marBottom w:val="0"/>
              <w:divBdr>
                <w:top w:val="none" w:sz="0" w:space="0" w:color="auto"/>
                <w:left w:val="none" w:sz="0" w:space="0" w:color="auto"/>
                <w:bottom w:val="none" w:sz="0" w:space="0" w:color="auto"/>
                <w:right w:val="none" w:sz="0" w:space="0" w:color="auto"/>
              </w:divBdr>
              <w:divsChild>
                <w:div w:id="15023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50786">
      <w:bodyDiv w:val="1"/>
      <w:marLeft w:val="0"/>
      <w:marRight w:val="0"/>
      <w:marTop w:val="0"/>
      <w:marBottom w:val="0"/>
      <w:divBdr>
        <w:top w:val="none" w:sz="0" w:space="0" w:color="auto"/>
        <w:left w:val="none" w:sz="0" w:space="0" w:color="auto"/>
        <w:bottom w:val="none" w:sz="0" w:space="0" w:color="auto"/>
        <w:right w:val="none" w:sz="0" w:space="0" w:color="auto"/>
      </w:divBdr>
    </w:div>
    <w:div w:id="1850170570">
      <w:bodyDiv w:val="1"/>
      <w:marLeft w:val="0"/>
      <w:marRight w:val="0"/>
      <w:marTop w:val="0"/>
      <w:marBottom w:val="0"/>
      <w:divBdr>
        <w:top w:val="none" w:sz="0" w:space="0" w:color="auto"/>
        <w:left w:val="none" w:sz="0" w:space="0" w:color="auto"/>
        <w:bottom w:val="none" w:sz="0" w:space="0" w:color="auto"/>
        <w:right w:val="none" w:sz="0" w:space="0" w:color="auto"/>
      </w:divBdr>
    </w:div>
    <w:div w:id="1891723405">
      <w:bodyDiv w:val="1"/>
      <w:marLeft w:val="0"/>
      <w:marRight w:val="0"/>
      <w:marTop w:val="0"/>
      <w:marBottom w:val="0"/>
      <w:divBdr>
        <w:top w:val="none" w:sz="0" w:space="0" w:color="auto"/>
        <w:left w:val="none" w:sz="0" w:space="0" w:color="auto"/>
        <w:bottom w:val="none" w:sz="0" w:space="0" w:color="auto"/>
        <w:right w:val="none" w:sz="0" w:space="0" w:color="auto"/>
      </w:divBdr>
    </w:div>
    <w:div w:id="1926256558">
      <w:bodyDiv w:val="1"/>
      <w:marLeft w:val="0"/>
      <w:marRight w:val="0"/>
      <w:marTop w:val="0"/>
      <w:marBottom w:val="0"/>
      <w:divBdr>
        <w:top w:val="none" w:sz="0" w:space="0" w:color="auto"/>
        <w:left w:val="none" w:sz="0" w:space="0" w:color="auto"/>
        <w:bottom w:val="none" w:sz="0" w:space="0" w:color="auto"/>
        <w:right w:val="none" w:sz="0" w:space="0" w:color="auto"/>
      </w:divBdr>
      <w:divsChild>
        <w:div w:id="1807311855">
          <w:marLeft w:val="0"/>
          <w:marRight w:val="0"/>
          <w:marTop w:val="0"/>
          <w:marBottom w:val="0"/>
          <w:divBdr>
            <w:top w:val="none" w:sz="0" w:space="0" w:color="auto"/>
            <w:left w:val="none" w:sz="0" w:space="0" w:color="auto"/>
            <w:bottom w:val="none" w:sz="0" w:space="0" w:color="auto"/>
            <w:right w:val="none" w:sz="0" w:space="0" w:color="auto"/>
          </w:divBdr>
          <w:divsChild>
            <w:div w:id="267350484">
              <w:marLeft w:val="0"/>
              <w:marRight w:val="0"/>
              <w:marTop w:val="0"/>
              <w:marBottom w:val="0"/>
              <w:divBdr>
                <w:top w:val="none" w:sz="0" w:space="0" w:color="auto"/>
                <w:left w:val="none" w:sz="0" w:space="0" w:color="auto"/>
                <w:bottom w:val="none" w:sz="0" w:space="0" w:color="auto"/>
                <w:right w:val="none" w:sz="0" w:space="0" w:color="auto"/>
              </w:divBdr>
              <w:divsChild>
                <w:div w:id="1187209153">
                  <w:marLeft w:val="0"/>
                  <w:marRight w:val="0"/>
                  <w:marTop w:val="0"/>
                  <w:marBottom w:val="0"/>
                  <w:divBdr>
                    <w:top w:val="none" w:sz="0" w:space="0" w:color="auto"/>
                    <w:left w:val="none" w:sz="0" w:space="0" w:color="auto"/>
                    <w:bottom w:val="none" w:sz="0" w:space="0" w:color="auto"/>
                    <w:right w:val="none" w:sz="0" w:space="0" w:color="auto"/>
                  </w:divBdr>
                  <w:divsChild>
                    <w:div w:id="2333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7570">
      <w:bodyDiv w:val="1"/>
      <w:marLeft w:val="0"/>
      <w:marRight w:val="0"/>
      <w:marTop w:val="0"/>
      <w:marBottom w:val="0"/>
      <w:divBdr>
        <w:top w:val="none" w:sz="0" w:space="0" w:color="auto"/>
        <w:left w:val="none" w:sz="0" w:space="0" w:color="auto"/>
        <w:bottom w:val="none" w:sz="0" w:space="0" w:color="auto"/>
        <w:right w:val="none" w:sz="0" w:space="0" w:color="auto"/>
      </w:divBdr>
    </w:div>
    <w:div w:id="1939176839">
      <w:bodyDiv w:val="1"/>
      <w:marLeft w:val="0"/>
      <w:marRight w:val="0"/>
      <w:marTop w:val="0"/>
      <w:marBottom w:val="0"/>
      <w:divBdr>
        <w:top w:val="none" w:sz="0" w:space="0" w:color="auto"/>
        <w:left w:val="none" w:sz="0" w:space="0" w:color="auto"/>
        <w:bottom w:val="none" w:sz="0" w:space="0" w:color="auto"/>
        <w:right w:val="none" w:sz="0" w:space="0" w:color="auto"/>
      </w:divBdr>
      <w:divsChild>
        <w:div w:id="1457916985">
          <w:marLeft w:val="0"/>
          <w:marRight w:val="0"/>
          <w:marTop w:val="0"/>
          <w:marBottom w:val="0"/>
          <w:divBdr>
            <w:top w:val="none" w:sz="0" w:space="0" w:color="auto"/>
            <w:left w:val="none" w:sz="0" w:space="0" w:color="auto"/>
            <w:bottom w:val="none" w:sz="0" w:space="0" w:color="auto"/>
            <w:right w:val="none" w:sz="0" w:space="0" w:color="auto"/>
          </w:divBdr>
          <w:divsChild>
            <w:div w:id="1704398327">
              <w:marLeft w:val="0"/>
              <w:marRight w:val="0"/>
              <w:marTop w:val="0"/>
              <w:marBottom w:val="0"/>
              <w:divBdr>
                <w:top w:val="none" w:sz="0" w:space="0" w:color="auto"/>
                <w:left w:val="none" w:sz="0" w:space="0" w:color="auto"/>
                <w:bottom w:val="none" w:sz="0" w:space="0" w:color="auto"/>
                <w:right w:val="none" w:sz="0" w:space="0" w:color="auto"/>
              </w:divBdr>
              <w:divsChild>
                <w:div w:id="4693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086">
      <w:bodyDiv w:val="1"/>
      <w:marLeft w:val="0"/>
      <w:marRight w:val="0"/>
      <w:marTop w:val="0"/>
      <w:marBottom w:val="0"/>
      <w:divBdr>
        <w:top w:val="none" w:sz="0" w:space="0" w:color="auto"/>
        <w:left w:val="none" w:sz="0" w:space="0" w:color="auto"/>
        <w:bottom w:val="none" w:sz="0" w:space="0" w:color="auto"/>
        <w:right w:val="none" w:sz="0" w:space="0" w:color="auto"/>
      </w:divBdr>
    </w:div>
    <w:div w:id="1965962755">
      <w:bodyDiv w:val="1"/>
      <w:marLeft w:val="0"/>
      <w:marRight w:val="0"/>
      <w:marTop w:val="0"/>
      <w:marBottom w:val="0"/>
      <w:divBdr>
        <w:top w:val="none" w:sz="0" w:space="0" w:color="auto"/>
        <w:left w:val="none" w:sz="0" w:space="0" w:color="auto"/>
        <w:bottom w:val="none" w:sz="0" w:space="0" w:color="auto"/>
        <w:right w:val="none" w:sz="0" w:space="0" w:color="auto"/>
      </w:divBdr>
    </w:div>
    <w:div w:id="2023507758">
      <w:bodyDiv w:val="1"/>
      <w:marLeft w:val="0"/>
      <w:marRight w:val="0"/>
      <w:marTop w:val="0"/>
      <w:marBottom w:val="0"/>
      <w:divBdr>
        <w:top w:val="none" w:sz="0" w:space="0" w:color="auto"/>
        <w:left w:val="none" w:sz="0" w:space="0" w:color="auto"/>
        <w:bottom w:val="none" w:sz="0" w:space="0" w:color="auto"/>
        <w:right w:val="none" w:sz="0" w:space="0" w:color="auto"/>
      </w:divBdr>
    </w:div>
    <w:div w:id="2026636361">
      <w:bodyDiv w:val="1"/>
      <w:marLeft w:val="0"/>
      <w:marRight w:val="0"/>
      <w:marTop w:val="0"/>
      <w:marBottom w:val="0"/>
      <w:divBdr>
        <w:top w:val="none" w:sz="0" w:space="0" w:color="auto"/>
        <w:left w:val="none" w:sz="0" w:space="0" w:color="auto"/>
        <w:bottom w:val="none" w:sz="0" w:space="0" w:color="auto"/>
        <w:right w:val="none" w:sz="0" w:space="0" w:color="auto"/>
      </w:divBdr>
    </w:div>
    <w:div w:id="2032609973">
      <w:bodyDiv w:val="1"/>
      <w:marLeft w:val="0"/>
      <w:marRight w:val="0"/>
      <w:marTop w:val="0"/>
      <w:marBottom w:val="0"/>
      <w:divBdr>
        <w:top w:val="none" w:sz="0" w:space="0" w:color="auto"/>
        <w:left w:val="none" w:sz="0" w:space="0" w:color="auto"/>
        <w:bottom w:val="none" w:sz="0" w:space="0" w:color="auto"/>
        <w:right w:val="none" w:sz="0" w:space="0" w:color="auto"/>
      </w:divBdr>
    </w:div>
    <w:div w:id="2051296792">
      <w:bodyDiv w:val="1"/>
      <w:marLeft w:val="0"/>
      <w:marRight w:val="0"/>
      <w:marTop w:val="0"/>
      <w:marBottom w:val="0"/>
      <w:divBdr>
        <w:top w:val="none" w:sz="0" w:space="0" w:color="auto"/>
        <w:left w:val="none" w:sz="0" w:space="0" w:color="auto"/>
        <w:bottom w:val="none" w:sz="0" w:space="0" w:color="auto"/>
        <w:right w:val="none" w:sz="0" w:space="0" w:color="auto"/>
      </w:divBdr>
    </w:div>
    <w:div w:id="2059742568">
      <w:bodyDiv w:val="1"/>
      <w:marLeft w:val="0"/>
      <w:marRight w:val="0"/>
      <w:marTop w:val="0"/>
      <w:marBottom w:val="0"/>
      <w:divBdr>
        <w:top w:val="none" w:sz="0" w:space="0" w:color="auto"/>
        <w:left w:val="none" w:sz="0" w:space="0" w:color="auto"/>
        <w:bottom w:val="none" w:sz="0" w:space="0" w:color="auto"/>
        <w:right w:val="none" w:sz="0" w:space="0" w:color="auto"/>
      </w:divBdr>
    </w:div>
    <w:div w:id="2072536010">
      <w:bodyDiv w:val="1"/>
      <w:marLeft w:val="0"/>
      <w:marRight w:val="0"/>
      <w:marTop w:val="0"/>
      <w:marBottom w:val="0"/>
      <w:divBdr>
        <w:top w:val="none" w:sz="0" w:space="0" w:color="auto"/>
        <w:left w:val="none" w:sz="0" w:space="0" w:color="auto"/>
        <w:bottom w:val="none" w:sz="0" w:space="0" w:color="auto"/>
        <w:right w:val="none" w:sz="0" w:space="0" w:color="auto"/>
      </w:divBdr>
      <w:divsChild>
        <w:div w:id="1245072089">
          <w:marLeft w:val="0"/>
          <w:marRight w:val="0"/>
          <w:marTop w:val="0"/>
          <w:marBottom w:val="0"/>
          <w:divBdr>
            <w:top w:val="none" w:sz="0" w:space="0" w:color="auto"/>
            <w:left w:val="none" w:sz="0" w:space="0" w:color="auto"/>
            <w:bottom w:val="none" w:sz="0" w:space="0" w:color="auto"/>
            <w:right w:val="none" w:sz="0" w:space="0" w:color="auto"/>
          </w:divBdr>
          <w:divsChild>
            <w:div w:id="886719982">
              <w:marLeft w:val="0"/>
              <w:marRight w:val="0"/>
              <w:marTop w:val="0"/>
              <w:marBottom w:val="0"/>
              <w:divBdr>
                <w:top w:val="none" w:sz="0" w:space="0" w:color="auto"/>
                <w:left w:val="none" w:sz="0" w:space="0" w:color="auto"/>
                <w:bottom w:val="none" w:sz="0" w:space="0" w:color="auto"/>
                <w:right w:val="none" w:sz="0" w:space="0" w:color="auto"/>
              </w:divBdr>
              <w:divsChild>
                <w:div w:id="350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49093">
      <w:bodyDiv w:val="1"/>
      <w:marLeft w:val="0"/>
      <w:marRight w:val="0"/>
      <w:marTop w:val="0"/>
      <w:marBottom w:val="0"/>
      <w:divBdr>
        <w:top w:val="none" w:sz="0" w:space="0" w:color="auto"/>
        <w:left w:val="none" w:sz="0" w:space="0" w:color="auto"/>
        <w:bottom w:val="none" w:sz="0" w:space="0" w:color="auto"/>
        <w:right w:val="none" w:sz="0" w:space="0" w:color="auto"/>
      </w:divBdr>
    </w:div>
    <w:div w:id="2108964779">
      <w:bodyDiv w:val="1"/>
      <w:marLeft w:val="0"/>
      <w:marRight w:val="0"/>
      <w:marTop w:val="0"/>
      <w:marBottom w:val="0"/>
      <w:divBdr>
        <w:top w:val="none" w:sz="0" w:space="0" w:color="auto"/>
        <w:left w:val="none" w:sz="0" w:space="0" w:color="auto"/>
        <w:bottom w:val="none" w:sz="0" w:space="0" w:color="auto"/>
        <w:right w:val="none" w:sz="0" w:space="0" w:color="auto"/>
      </w:divBdr>
      <w:divsChild>
        <w:div w:id="394815241">
          <w:marLeft w:val="0"/>
          <w:marRight w:val="0"/>
          <w:marTop w:val="0"/>
          <w:marBottom w:val="0"/>
          <w:divBdr>
            <w:top w:val="none" w:sz="0" w:space="0" w:color="auto"/>
            <w:left w:val="none" w:sz="0" w:space="0" w:color="auto"/>
            <w:bottom w:val="none" w:sz="0" w:space="0" w:color="auto"/>
            <w:right w:val="none" w:sz="0" w:space="0" w:color="auto"/>
          </w:divBdr>
          <w:divsChild>
            <w:div w:id="1433815466">
              <w:marLeft w:val="0"/>
              <w:marRight w:val="0"/>
              <w:marTop w:val="0"/>
              <w:marBottom w:val="0"/>
              <w:divBdr>
                <w:top w:val="none" w:sz="0" w:space="0" w:color="auto"/>
                <w:left w:val="none" w:sz="0" w:space="0" w:color="auto"/>
                <w:bottom w:val="none" w:sz="0" w:space="0" w:color="auto"/>
                <w:right w:val="none" w:sz="0" w:space="0" w:color="auto"/>
              </w:divBdr>
              <w:divsChild>
                <w:div w:id="1712341282">
                  <w:marLeft w:val="0"/>
                  <w:marRight w:val="0"/>
                  <w:marTop w:val="0"/>
                  <w:marBottom w:val="0"/>
                  <w:divBdr>
                    <w:top w:val="none" w:sz="0" w:space="0" w:color="auto"/>
                    <w:left w:val="none" w:sz="0" w:space="0" w:color="auto"/>
                    <w:bottom w:val="none" w:sz="0" w:space="0" w:color="auto"/>
                    <w:right w:val="none" w:sz="0" w:space="0" w:color="auto"/>
                  </w:divBdr>
                  <w:divsChild>
                    <w:div w:id="15276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66514">
      <w:bodyDiv w:val="1"/>
      <w:marLeft w:val="0"/>
      <w:marRight w:val="0"/>
      <w:marTop w:val="0"/>
      <w:marBottom w:val="0"/>
      <w:divBdr>
        <w:top w:val="none" w:sz="0" w:space="0" w:color="auto"/>
        <w:left w:val="none" w:sz="0" w:space="0" w:color="auto"/>
        <w:bottom w:val="none" w:sz="0" w:space="0" w:color="auto"/>
        <w:right w:val="none" w:sz="0" w:space="0" w:color="auto"/>
      </w:divBdr>
    </w:div>
    <w:div w:id="2126462824">
      <w:bodyDiv w:val="1"/>
      <w:marLeft w:val="0"/>
      <w:marRight w:val="0"/>
      <w:marTop w:val="0"/>
      <w:marBottom w:val="0"/>
      <w:divBdr>
        <w:top w:val="none" w:sz="0" w:space="0" w:color="auto"/>
        <w:left w:val="none" w:sz="0" w:space="0" w:color="auto"/>
        <w:bottom w:val="none" w:sz="0" w:space="0" w:color="auto"/>
        <w:right w:val="none" w:sz="0" w:space="0" w:color="auto"/>
      </w:divBdr>
    </w:div>
    <w:div w:id="2133479015">
      <w:bodyDiv w:val="1"/>
      <w:marLeft w:val="0"/>
      <w:marRight w:val="0"/>
      <w:marTop w:val="0"/>
      <w:marBottom w:val="0"/>
      <w:divBdr>
        <w:top w:val="none" w:sz="0" w:space="0" w:color="auto"/>
        <w:left w:val="none" w:sz="0" w:space="0" w:color="auto"/>
        <w:bottom w:val="none" w:sz="0" w:space="0" w:color="auto"/>
        <w:right w:val="none" w:sz="0" w:space="0" w:color="auto"/>
      </w:divBdr>
    </w:div>
    <w:div w:id="2135904825">
      <w:bodyDiv w:val="1"/>
      <w:marLeft w:val="0"/>
      <w:marRight w:val="0"/>
      <w:marTop w:val="0"/>
      <w:marBottom w:val="0"/>
      <w:divBdr>
        <w:top w:val="none" w:sz="0" w:space="0" w:color="auto"/>
        <w:left w:val="none" w:sz="0" w:space="0" w:color="auto"/>
        <w:bottom w:val="none" w:sz="0" w:space="0" w:color="auto"/>
        <w:right w:val="none" w:sz="0" w:space="0" w:color="auto"/>
      </w:divBdr>
    </w:div>
    <w:div w:id="214488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stor.org/stable/41262375" TargetMode="External"/><Relationship Id="rId18" Type="http://schemas.openxmlformats.org/officeDocument/2006/relationships/hyperlink" Target="https://doi.org/10.1080/17447143.2018.1501375" TargetMode="External"/><Relationship Id="rId26" Type="http://schemas.openxmlformats.org/officeDocument/2006/relationships/hyperlink" Target="https://doi.org/10.4324/9780203120293-20" TargetMode="External"/><Relationship Id="rId3" Type="http://schemas.openxmlformats.org/officeDocument/2006/relationships/styles" Target="styles.xml"/><Relationship Id="rId21" Type="http://schemas.openxmlformats.org/officeDocument/2006/relationships/hyperlink" Target="https://doi.org/10.1002/tesq.301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stor.org/stable/44075117" TargetMode="External"/><Relationship Id="rId17" Type="http://schemas.openxmlformats.org/officeDocument/2006/relationships/hyperlink" Target="https://doi.org/10.1016/j.linged.2018.02.001" TargetMode="External"/><Relationship Id="rId25" Type="http://schemas.openxmlformats.org/officeDocument/2006/relationships/hyperlink" Target="https://doi.org/10.1080/13670050.2017.136024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3670050.2019.1598932" TargetMode="External"/><Relationship Id="rId20" Type="http://schemas.openxmlformats.org/officeDocument/2006/relationships/hyperlink" Target="http://www.jstor.org/stable/2476948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corpora.net/AlbanianCorpus" TargetMode="External"/><Relationship Id="rId24" Type="http://schemas.openxmlformats.org/officeDocument/2006/relationships/hyperlink" Target="https://doi.org/10.1016/j.system.2020.102277"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2/rrq.286" TargetMode="External"/><Relationship Id="rId23" Type="http://schemas.openxmlformats.org/officeDocument/2006/relationships/hyperlink" Target="http://ebookcentral.proquest.com/lib/rit/detail.action?docID=4740790" TargetMode="Externa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s://doi-org.ezproxy.rit.edu/10.1093/applin/amx039"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80/01434632.2017.1284855" TargetMode="External"/><Relationship Id="rId22" Type="http://schemas.openxmlformats.org/officeDocument/2006/relationships/hyperlink" Target="https://doi.org/10.1080/14790718.2017.131581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tvklan.al/opinion-live-12-korrik-2021/" TargetMode="External"/><Relationship Id="rId2" Type="http://schemas.openxmlformats.org/officeDocument/2006/relationships/hyperlink" Target="https://www.youtube.com/watch?v=voHwABhLvzI" TargetMode="External"/><Relationship Id="rId1" Type="http://schemas.openxmlformats.org/officeDocument/2006/relationships/hyperlink" Target="https://www.youtube.com/watch?v=0BBTkLbTdoI" TargetMode="External"/><Relationship Id="rId5" Type="http://schemas.openxmlformats.org/officeDocument/2006/relationships/hyperlink" Target="https://tvklan.al/opinion-live-12-korrik-2021/" TargetMode="External"/><Relationship Id="rId4" Type="http://schemas.openxmlformats.org/officeDocument/2006/relationships/hyperlink" Target="https://www.youtube.com/watch?v=vHmU5g84sB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juliemkolgjini/Desktop/Seminari%202020%20and:or%202021/tokens%20seminar%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uliemkolgjini/Desktop/Seminari%202020%20and:or%202021/tokens%20seminar%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uliemkolgjini/Desktop/Seminari%202020%20and:or%202021/tokens%20seminar%20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23395691861217E-2"/>
          <c:y val="0.19469026548672566"/>
          <c:w val="0.90194560576738414"/>
          <c:h val="0.3947209253710543"/>
        </c:manualLayout>
      </c:layout>
      <c:barChart>
        <c:barDir val="col"/>
        <c:grouping val="clustered"/>
        <c:varyColors val="0"/>
        <c:ser>
          <c:idx val="0"/>
          <c:order val="0"/>
          <c:tx>
            <c:strRef>
              <c:f>Sheet2!$A$30</c:f>
              <c:strCache>
                <c:ptCount val="1"/>
                <c:pt idx="0">
                  <c:v>w</c:v>
                </c:pt>
              </c:strCache>
            </c:strRef>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Sheet2!$B$29:$E$29</c:f>
              <c:strCache>
                <c:ptCount val="4"/>
                <c:pt idx="0">
                  <c:v>duke + Geg  part.</c:v>
                </c:pt>
                <c:pt idx="1">
                  <c:v>me + Geg part.</c:v>
                </c:pt>
                <c:pt idx="2">
                  <c:v>other + Geg part.</c:v>
                </c:pt>
                <c:pt idx="3">
                  <c:v>total</c:v>
                </c:pt>
              </c:strCache>
            </c:strRef>
          </c:cat>
          <c:val>
            <c:numRef>
              <c:f>Sheet2!$B$30:$E$30</c:f>
              <c:numCache>
                <c:formatCode>General</c:formatCode>
                <c:ptCount val="4"/>
                <c:pt idx="0">
                  <c:v>13</c:v>
                </c:pt>
                <c:pt idx="1">
                  <c:v>185</c:v>
                </c:pt>
                <c:pt idx="2">
                  <c:v>258</c:v>
                </c:pt>
                <c:pt idx="3">
                  <c:v>456</c:v>
                </c:pt>
              </c:numCache>
            </c:numRef>
          </c:val>
          <c:extLst>
            <c:ext xmlns:c16="http://schemas.microsoft.com/office/drawing/2014/chart" uri="{C3380CC4-5D6E-409C-BE32-E72D297353CC}">
              <c16:uniqueId val="{00000000-8839-8C47-9BBF-18053ACD583A}"/>
            </c:ext>
          </c:extLst>
        </c:ser>
        <c:ser>
          <c:idx val="1"/>
          <c:order val="1"/>
          <c:tx>
            <c:strRef>
              <c:f>Sheet2!$A$31</c:f>
              <c:strCache>
                <c:ptCount val="1"/>
                <c:pt idx="0">
                  <c:v>m</c:v>
                </c:pt>
              </c:strCache>
            </c:strRef>
          </c:tx>
          <c:spPr>
            <a:noFill/>
            <a:ln w="25400" cap="flat" cmpd="sng" algn="ctr">
              <a:solidFill>
                <a:schemeClr val="accent2"/>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Sheet2!$B$29:$E$29</c:f>
              <c:strCache>
                <c:ptCount val="4"/>
                <c:pt idx="0">
                  <c:v>duke + Geg  part.</c:v>
                </c:pt>
                <c:pt idx="1">
                  <c:v>me + Geg part.</c:v>
                </c:pt>
                <c:pt idx="2">
                  <c:v>other + Geg part.</c:v>
                </c:pt>
                <c:pt idx="3">
                  <c:v>total</c:v>
                </c:pt>
              </c:strCache>
            </c:strRef>
          </c:cat>
          <c:val>
            <c:numRef>
              <c:f>Sheet2!$B$31:$E$31</c:f>
              <c:numCache>
                <c:formatCode>General</c:formatCode>
                <c:ptCount val="4"/>
                <c:pt idx="0">
                  <c:v>22</c:v>
                </c:pt>
                <c:pt idx="1">
                  <c:v>238</c:v>
                </c:pt>
                <c:pt idx="2">
                  <c:v>304</c:v>
                </c:pt>
                <c:pt idx="3">
                  <c:v>564</c:v>
                </c:pt>
              </c:numCache>
            </c:numRef>
          </c:val>
          <c:extLst>
            <c:ext xmlns:c16="http://schemas.microsoft.com/office/drawing/2014/chart" uri="{C3380CC4-5D6E-409C-BE32-E72D297353CC}">
              <c16:uniqueId val="{00000001-8839-8C47-9BBF-18053ACD583A}"/>
            </c:ext>
          </c:extLst>
        </c:ser>
        <c:ser>
          <c:idx val="2"/>
          <c:order val="2"/>
          <c:tx>
            <c:strRef>
              <c:f>Sheet2!$A$32</c:f>
              <c:strCache>
                <c:ptCount val="1"/>
                <c:pt idx="0">
                  <c:v>total</c:v>
                </c:pt>
              </c:strCache>
            </c:strRef>
          </c:tx>
          <c:spPr>
            <a:noFill/>
            <a:ln w="25400" cap="flat" cmpd="sng" algn="ctr">
              <a:solidFill>
                <a:schemeClr val="accent3"/>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Sheet2!$B$29:$E$29</c:f>
              <c:strCache>
                <c:ptCount val="4"/>
                <c:pt idx="0">
                  <c:v>duke + Geg  part.</c:v>
                </c:pt>
                <c:pt idx="1">
                  <c:v>me + Geg part.</c:v>
                </c:pt>
                <c:pt idx="2">
                  <c:v>other + Geg part.</c:v>
                </c:pt>
                <c:pt idx="3">
                  <c:v>total</c:v>
                </c:pt>
              </c:strCache>
            </c:strRef>
          </c:cat>
          <c:val>
            <c:numRef>
              <c:f>Sheet2!$B$32:$E$32</c:f>
              <c:numCache>
                <c:formatCode>General</c:formatCode>
                <c:ptCount val="4"/>
                <c:pt idx="0">
                  <c:v>35</c:v>
                </c:pt>
                <c:pt idx="1">
                  <c:v>423</c:v>
                </c:pt>
                <c:pt idx="2">
                  <c:v>562</c:v>
                </c:pt>
                <c:pt idx="3">
                  <c:v>1020</c:v>
                </c:pt>
              </c:numCache>
            </c:numRef>
          </c:val>
          <c:extLst>
            <c:ext xmlns:c16="http://schemas.microsoft.com/office/drawing/2014/chart" uri="{C3380CC4-5D6E-409C-BE32-E72D297353CC}">
              <c16:uniqueId val="{00000002-8839-8C47-9BBF-18053ACD583A}"/>
            </c:ext>
          </c:extLst>
        </c:ser>
        <c:dLbls>
          <c:dLblPos val="outEnd"/>
          <c:showLegendKey val="0"/>
          <c:showVal val="1"/>
          <c:showCatName val="0"/>
          <c:showSerName val="0"/>
          <c:showPercent val="0"/>
          <c:showBubbleSize val="0"/>
        </c:dLbls>
        <c:gapWidth val="164"/>
        <c:overlap val="-35"/>
        <c:axId val="1180741455"/>
        <c:axId val="1180743103"/>
      </c:barChart>
      <c:catAx>
        <c:axId val="11807414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80743103"/>
        <c:crosses val="autoZero"/>
        <c:auto val="1"/>
        <c:lblAlgn val="ctr"/>
        <c:lblOffset val="100"/>
        <c:noMultiLvlLbl val="0"/>
      </c:catAx>
      <c:valAx>
        <c:axId val="1180743103"/>
        <c:scaling>
          <c:orientation val="minMax"/>
          <c:max val="1500"/>
          <c:min val="0"/>
        </c:scaling>
        <c:delete val="1"/>
        <c:axPos val="l"/>
        <c:numFmt formatCode="General" sourceLinked="1"/>
        <c:majorTickMark val="none"/>
        <c:minorTickMark val="none"/>
        <c:tickLblPos val="nextTo"/>
        <c:crossAx val="1180741455"/>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Sheet2!$A$41</c:f>
              <c:strCache>
                <c:ptCount val="1"/>
                <c:pt idx="0">
                  <c:v>w</c:v>
                </c:pt>
              </c:strCache>
            </c:strRef>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Sheet2!$B$40:$G$40</c:f>
              <c:strCache>
                <c:ptCount val="6"/>
                <c:pt idx="0">
                  <c:v>nji</c:v>
                </c:pt>
                <c:pt idx="1">
                  <c:v>shpi</c:v>
                </c:pt>
                <c:pt idx="2">
                  <c:v>pasë</c:v>
                </c:pt>
                <c:pt idx="3">
                  <c:v>ardhë</c:v>
                </c:pt>
                <c:pt idx="4">
                  <c:v>shku</c:v>
                </c:pt>
                <c:pt idx="5">
                  <c:v>total</c:v>
                </c:pt>
              </c:strCache>
            </c:strRef>
          </c:cat>
          <c:val>
            <c:numRef>
              <c:f>Sheet2!$B$41:$G$41</c:f>
              <c:numCache>
                <c:formatCode>General</c:formatCode>
                <c:ptCount val="6"/>
                <c:pt idx="0">
                  <c:v>73</c:v>
                </c:pt>
                <c:pt idx="1">
                  <c:v>0</c:v>
                </c:pt>
                <c:pt idx="2">
                  <c:v>48</c:v>
                </c:pt>
                <c:pt idx="3">
                  <c:v>11</c:v>
                </c:pt>
                <c:pt idx="4">
                  <c:v>6</c:v>
                </c:pt>
                <c:pt idx="5">
                  <c:v>138</c:v>
                </c:pt>
              </c:numCache>
            </c:numRef>
          </c:val>
          <c:extLst>
            <c:ext xmlns:c16="http://schemas.microsoft.com/office/drawing/2014/chart" uri="{C3380CC4-5D6E-409C-BE32-E72D297353CC}">
              <c16:uniqueId val="{00000000-7E77-2A45-8765-016BB24AC9BC}"/>
            </c:ext>
          </c:extLst>
        </c:ser>
        <c:ser>
          <c:idx val="1"/>
          <c:order val="1"/>
          <c:tx>
            <c:strRef>
              <c:f>Sheet2!$A$42</c:f>
              <c:strCache>
                <c:ptCount val="1"/>
                <c:pt idx="0">
                  <c:v>m</c:v>
                </c:pt>
              </c:strCache>
            </c:strRef>
          </c:tx>
          <c:spPr>
            <a:noFill/>
            <a:ln w="25400" cap="flat" cmpd="sng" algn="ctr">
              <a:solidFill>
                <a:schemeClr val="accent2"/>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Sheet2!$B$40:$G$40</c:f>
              <c:strCache>
                <c:ptCount val="6"/>
                <c:pt idx="0">
                  <c:v>nji</c:v>
                </c:pt>
                <c:pt idx="1">
                  <c:v>shpi</c:v>
                </c:pt>
                <c:pt idx="2">
                  <c:v>pasë</c:v>
                </c:pt>
                <c:pt idx="3">
                  <c:v>ardhë</c:v>
                </c:pt>
                <c:pt idx="4">
                  <c:v>shku</c:v>
                </c:pt>
                <c:pt idx="5">
                  <c:v>total</c:v>
                </c:pt>
              </c:strCache>
            </c:strRef>
          </c:cat>
          <c:val>
            <c:numRef>
              <c:f>Sheet2!$B$42:$G$42</c:f>
              <c:numCache>
                <c:formatCode>General</c:formatCode>
                <c:ptCount val="6"/>
                <c:pt idx="0">
                  <c:v>272</c:v>
                </c:pt>
                <c:pt idx="1">
                  <c:v>27</c:v>
                </c:pt>
                <c:pt idx="2">
                  <c:v>39</c:v>
                </c:pt>
                <c:pt idx="3">
                  <c:v>7</c:v>
                </c:pt>
                <c:pt idx="4">
                  <c:v>8</c:v>
                </c:pt>
                <c:pt idx="5">
                  <c:v>353</c:v>
                </c:pt>
              </c:numCache>
            </c:numRef>
          </c:val>
          <c:extLst>
            <c:ext xmlns:c16="http://schemas.microsoft.com/office/drawing/2014/chart" uri="{C3380CC4-5D6E-409C-BE32-E72D297353CC}">
              <c16:uniqueId val="{00000001-7E77-2A45-8765-016BB24AC9BC}"/>
            </c:ext>
          </c:extLst>
        </c:ser>
        <c:ser>
          <c:idx val="2"/>
          <c:order val="2"/>
          <c:tx>
            <c:strRef>
              <c:f>Sheet2!$A$43</c:f>
              <c:strCache>
                <c:ptCount val="1"/>
                <c:pt idx="0">
                  <c:v>total</c:v>
                </c:pt>
              </c:strCache>
            </c:strRef>
          </c:tx>
          <c:spPr>
            <a:noFill/>
            <a:ln w="25400" cap="flat" cmpd="sng" algn="ctr">
              <a:solidFill>
                <a:schemeClr val="accent3"/>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Sheet2!$B$40:$G$40</c:f>
              <c:strCache>
                <c:ptCount val="6"/>
                <c:pt idx="0">
                  <c:v>nji</c:v>
                </c:pt>
                <c:pt idx="1">
                  <c:v>shpi</c:v>
                </c:pt>
                <c:pt idx="2">
                  <c:v>pasë</c:v>
                </c:pt>
                <c:pt idx="3">
                  <c:v>ardhë</c:v>
                </c:pt>
                <c:pt idx="4">
                  <c:v>shku</c:v>
                </c:pt>
                <c:pt idx="5">
                  <c:v>total</c:v>
                </c:pt>
              </c:strCache>
            </c:strRef>
          </c:cat>
          <c:val>
            <c:numRef>
              <c:f>Sheet2!$B$43:$G$43</c:f>
              <c:numCache>
                <c:formatCode>General</c:formatCode>
                <c:ptCount val="6"/>
                <c:pt idx="0">
                  <c:v>345</c:v>
                </c:pt>
                <c:pt idx="1">
                  <c:v>27</c:v>
                </c:pt>
                <c:pt idx="2">
                  <c:v>87</c:v>
                </c:pt>
                <c:pt idx="3">
                  <c:v>18</c:v>
                </c:pt>
                <c:pt idx="4">
                  <c:v>14</c:v>
                </c:pt>
                <c:pt idx="5">
                  <c:v>491</c:v>
                </c:pt>
              </c:numCache>
            </c:numRef>
          </c:val>
          <c:extLst>
            <c:ext xmlns:c16="http://schemas.microsoft.com/office/drawing/2014/chart" uri="{C3380CC4-5D6E-409C-BE32-E72D297353CC}">
              <c16:uniqueId val="{00000002-7E77-2A45-8765-016BB24AC9BC}"/>
            </c:ext>
          </c:extLst>
        </c:ser>
        <c:dLbls>
          <c:dLblPos val="outEnd"/>
          <c:showLegendKey val="0"/>
          <c:showVal val="1"/>
          <c:showCatName val="0"/>
          <c:showSerName val="0"/>
          <c:showPercent val="0"/>
          <c:showBubbleSize val="0"/>
        </c:dLbls>
        <c:gapWidth val="164"/>
        <c:overlap val="-35"/>
        <c:axId val="1314263631"/>
        <c:axId val="1314265279"/>
      </c:barChart>
      <c:catAx>
        <c:axId val="13142636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14265279"/>
        <c:crosses val="autoZero"/>
        <c:auto val="1"/>
        <c:lblAlgn val="ctr"/>
        <c:lblOffset val="100"/>
        <c:noMultiLvlLbl val="0"/>
      </c:catAx>
      <c:valAx>
        <c:axId val="1314265279"/>
        <c:scaling>
          <c:orientation val="minMax"/>
          <c:max val="500"/>
        </c:scaling>
        <c:delete val="1"/>
        <c:axPos val="l"/>
        <c:numFmt formatCode="General" sourceLinked="1"/>
        <c:majorTickMark val="none"/>
        <c:minorTickMark val="none"/>
        <c:tickLblPos val="nextTo"/>
        <c:crossAx val="1314263631"/>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Sheet2!$B$15</c:f>
              <c:strCache>
                <c:ptCount val="1"/>
                <c:pt idx="0">
                  <c:v>tokens</c:v>
                </c:pt>
              </c:strCache>
            </c:strRef>
          </c:tx>
          <c:spPr>
            <a:solidFill>
              <a:schemeClr val="accent1"/>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Sheet2!$A$16:$A$27</c:f>
              <c:strCache>
                <c:ptCount val="12"/>
                <c:pt idx="0">
                  <c:v>nji (G)</c:v>
                </c:pt>
                <c:pt idx="1">
                  <c:v>një (T/ULA)</c:v>
                </c:pt>
                <c:pt idx="2">
                  <c:v>shpi(ja) (G)</c:v>
                </c:pt>
                <c:pt idx="3">
                  <c:v>shtëpi(a) (T/ULA)</c:v>
                </c:pt>
                <c:pt idx="4">
                  <c:v>shku(e) (G)</c:v>
                </c:pt>
                <c:pt idx="5">
                  <c:v>shkuar (T)</c:v>
                </c:pt>
                <c:pt idx="6">
                  <c:v>pasë (G)</c:v>
                </c:pt>
                <c:pt idx="7">
                  <c:v>pasur/patur (T/ULA)</c:v>
                </c:pt>
                <c:pt idx="8">
                  <c:v>ardhë (G)</c:v>
                </c:pt>
                <c:pt idx="9">
                  <c:v>ardhur (T/ULA)</c:v>
                </c:pt>
                <c:pt idx="10">
                  <c:v>tu(e/j) (G)</c:v>
                </c:pt>
                <c:pt idx="11">
                  <c:v>duke (T/ULA)</c:v>
                </c:pt>
              </c:strCache>
            </c:strRef>
          </c:cat>
          <c:val>
            <c:numRef>
              <c:f>Sheet2!$B$16:$B$27</c:f>
              <c:numCache>
                <c:formatCode>General</c:formatCode>
                <c:ptCount val="12"/>
                <c:pt idx="0">
                  <c:v>1888</c:v>
                </c:pt>
                <c:pt idx="1">
                  <c:v>406334</c:v>
                </c:pt>
                <c:pt idx="2">
                  <c:v>53</c:v>
                </c:pt>
                <c:pt idx="3">
                  <c:v>9397</c:v>
                </c:pt>
                <c:pt idx="4">
                  <c:v>139</c:v>
                </c:pt>
                <c:pt idx="5">
                  <c:v>5242</c:v>
                </c:pt>
                <c:pt idx="6">
                  <c:v>393</c:v>
                </c:pt>
                <c:pt idx="7">
                  <c:v>21.149000000000001</c:v>
                </c:pt>
                <c:pt idx="8">
                  <c:v>238</c:v>
                </c:pt>
                <c:pt idx="9">
                  <c:v>8205</c:v>
                </c:pt>
                <c:pt idx="10">
                  <c:v>371</c:v>
                </c:pt>
                <c:pt idx="11">
                  <c:v>91901</c:v>
                </c:pt>
              </c:numCache>
            </c:numRef>
          </c:val>
          <c:extLst>
            <c:ext xmlns:c16="http://schemas.microsoft.com/office/drawing/2014/chart" uri="{C3380CC4-5D6E-409C-BE32-E72D297353CC}">
              <c16:uniqueId val="{00000000-D46D-5A47-8227-9F3DF65B725A}"/>
            </c:ext>
          </c:extLst>
        </c:ser>
        <c:dLbls>
          <c:dLblPos val="inEnd"/>
          <c:showLegendKey val="0"/>
          <c:showVal val="1"/>
          <c:showCatName val="0"/>
          <c:showSerName val="0"/>
          <c:showPercent val="0"/>
          <c:showBubbleSize val="0"/>
        </c:dLbls>
        <c:gapWidth val="472"/>
        <c:overlap val="-88"/>
        <c:axId val="1988423855"/>
        <c:axId val="1988425503"/>
      </c:barChart>
      <c:catAx>
        <c:axId val="1988423855"/>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600" b="0" i="0" u="none" strike="noStrike" kern="1200" cap="none" spc="0" normalizeH="0" baseline="0">
                <a:solidFill>
                  <a:schemeClr val="dk1">
                    <a:lumMod val="65000"/>
                    <a:lumOff val="35000"/>
                  </a:schemeClr>
                </a:solidFill>
                <a:latin typeface="+mn-lt"/>
                <a:ea typeface="+mn-ea"/>
                <a:cs typeface="+mn-cs"/>
              </a:defRPr>
            </a:pPr>
            <a:endParaRPr lang="en-US"/>
          </a:p>
        </c:txPr>
        <c:crossAx val="1988425503"/>
        <c:crossesAt val="0"/>
        <c:auto val="1"/>
        <c:lblAlgn val="ctr"/>
        <c:lblOffset val="100"/>
        <c:noMultiLvlLbl val="0"/>
      </c:catAx>
      <c:valAx>
        <c:axId val="1988425503"/>
        <c:scaling>
          <c:logBase val="10"/>
          <c:orientation val="minMax"/>
          <c:min val="1"/>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1988423855"/>
        <c:crosses val="autoZero"/>
        <c:crossBetween val="midCat"/>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3810-E023-C448-A9A4-CEF098B7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9376</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xhevi kolgjini</dc:creator>
  <cp:keywords/>
  <dc:description/>
  <cp:lastModifiedBy>Christiane K. Donahue</cp:lastModifiedBy>
  <cp:revision>2</cp:revision>
  <dcterms:created xsi:type="dcterms:W3CDTF">2022-01-10T00:19:00Z</dcterms:created>
  <dcterms:modified xsi:type="dcterms:W3CDTF">2022-01-10T00:19:00Z</dcterms:modified>
</cp:coreProperties>
</file>