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DDA8" w14:textId="2282C348" w:rsidR="006F532F" w:rsidRDefault="0044302C" w:rsidP="0044302C">
      <w:pPr>
        <w:jc w:val="center"/>
        <w:rPr>
          <w:iCs/>
        </w:rPr>
      </w:pPr>
      <w:r>
        <w:rPr>
          <w:iCs/>
        </w:rPr>
        <w:t>“</w:t>
      </w:r>
      <w:r w:rsidR="006F532F" w:rsidRPr="0044302C">
        <w:rPr>
          <w:iCs/>
        </w:rPr>
        <w:t>Critical Academic Studies</w:t>
      </w:r>
      <w:r w:rsidR="00AA18F6" w:rsidRPr="0044302C">
        <w:rPr>
          <w:iCs/>
        </w:rPr>
        <w:t xml:space="preserve"> as An Opportunity for Justice: </w:t>
      </w:r>
      <w:r w:rsidR="006F532F" w:rsidRPr="0044302C">
        <w:rPr>
          <w:iCs/>
        </w:rPr>
        <w:t>Crisis Communication</w:t>
      </w:r>
      <w:r w:rsidR="00AA18F6" w:rsidRPr="0044302C">
        <w:rPr>
          <w:iCs/>
        </w:rPr>
        <w:t>s</w:t>
      </w:r>
      <w:r w:rsidR="006F532F" w:rsidRPr="0044302C">
        <w:rPr>
          <w:iCs/>
        </w:rPr>
        <w:t xml:space="preserve"> in Higher Education</w:t>
      </w:r>
      <w:r>
        <w:rPr>
          <w:iCs/>
        </w:rPr>
        <w:t>”</w:t>
      </w:r>
    </w:p>
    <w:p w14:paraId="0D8A663E" w14:textId="11811E23" w:rsidR="0044302C" w:rsidRDefault="0044302C" w:rsidP="0044302C">
      <w:pPr>
        <w:jc w:val="center"/>
        <w:rPr>
          <w:iCs/>
        </w:rPr>
      </w:pPr>
    </w:p>
    <w:p w14:paraId="771740D5" w14:textId="31F7B3B5" w:rsidR="0044302C" w:rsidRDefault="0044302C" w:rsidP="0044302C">
      <w:pPr>
        <w:jc w:val="center"/>
        <w:rPr>
          <w:iCs/>
        </w:rPr>
      </w:pPr>
      <w:r>
        <w:rPr>
          <w:iCs/>
        </w:rPr>
        <w:t xml:space="preserve">Dr. Adrienne Lamberti </w:t>
      </w:r>
    </w:p>
    <w:p w14:paraId="06B60012" w14:textId="091E64DF" w:rsidR="0044302C" w:rsidRDefault="0044302C" w:rsidP="0044302C">
      <w:pPr>
        <w:jc w:val="center"/>
        <w:rPr>
          <w:iCs/>
        </w:rPr>
      </w:pPr>
      <w:r>
        <w:rPr>
          <w:iCs/>
        </w:rPr>
        <w:t>University of Northern Iowa</w:t>
      </w:r>
    </w:p>
    <w:p w14:paraId="6E107C00" w14:textId="097206A9" w:rsidR="00FB107A" w:rsidRDefault="00FB107A" w:rsidP="0044302C">
      <w:pPr>
        <w:jc w:val="center"/>
        <w:rPr>
          <w:iCs/>
        </w:rPr>
      </w:pPr>
    </w:p>
    <w:p w14:paraId="76764234" w14:textId="4A5FA893" w:rsidR="00FB107A" w:rsidRPr="00310DCF" w:rsidRDefault="00FB107A" w:rsidP="00FB107A">
      <w:pPr>
        <w:rPr>
          <w:iCs/>
        </w:rPr>
      </w:pPr>
      <w:r>
        <w:rPr>
          <w:i/>
        </w:rPr>
        <w:t xml:space="preserve">Institutional description: </w:t>
      </w:r>
      <w:r w:rsidR="00C979AE">
        <w:rPr>
          <w:iCs/>
        </w:rPr>
        <w:t xml:space="preserve">Current justice initiatives at the University of Northern Iowa (UNI) occur in the context of recent </w:t>
      </w:r>
      <w:r w:rsidR="00402BD4">
        <w:rPr>
          <w:iCs/>
        </w:rPr>
        <w:t>shifts in</w:t>
      </w:r>
      <w:r w:rsidR="00310DCF">
        <w:rPr>
          <w:iCs/>
        </w:rPr>
        <w:t xml:space="preserve"> administration/faculty relations and race relations</w:t>
      </w:r>
      <w:r w:rsidR="00C979AE">
        <w:rPr>
          <w:iCs/>
        </w:rPr>
        <w:t xml:space="preserve">. Less than a decade ago, the </w:t>
      </w:r>
      <w:r w:rsidR="00C979AE" w:rsidRPr="00C979AE">
        <w:rPr>
          <w:iCs/>
        </w:rPr>
        <w:t>American Association of University Professors</w:t>
      </w:r>
      <w:r w:rsidR="00C979AE">
        <w:rPr>
          <w:iCs/>
        </w:rPr>
        <w:t xml:space="preserve"> </w:t>
      </w:r>
      <w:r w:rsidR="00402BD4">
        <w:rPr>
          <w:iCs/>
        </w:rPr>
        <w:t>joined</w:t>
      </w:r>
      <w:r w:rsidR="00C979AE">
        <w:rPr>
          <w:iCs/>
        </w:rPr>
        <w:t xml:space="preserve"> with UNI’s faculty union to challenge </w:t>
      </w:r>
      <w:r w:rsidR="00310DCF">
        <w:rPr>
          <w:iCs/>
        </w:rPr>
        <w:t>an</w:t>
      </w:r>
      <w:r w:rsidR="00C979AE">
        <w:rPr>
          <w:iCs/>
        </w:rPr>
        <w:t xml:space="preserve"> administrati</w:t>
      </w:r>
      <w:r w:rsidR="00310DCF">
        <w:rPr>
          <w:iCs/>
        </w:rPr>
        <w:t>ve</w:t>
      </w:r>
      <w:r w:rsidR="00C979AE">
        <w:rPr>
          <w:iCs/>
        </w:rPr>
        <w:t xml:space="preserve"> decision </w:t>
      </w:r>
      <w:r w:rsidR="008E589A">
        <w:rPr>
          <w:iCs/>
        </w:rPr>
        <w:t>that had eliminated</w:t>
      </w:r>
      <w:r w:rsidR="00C979AE">
        <w:rPr>
          <w:iCs/>
        </w:rPr>
        <w:t xml:space="preserve"> several academic programs and terminate</w:t>
      </w:r>
      <w:r w:rsidR="008E589A">
        <w:rPr>
          <w:iCs/>
        </w:rPr>
        <w:t>d</w:t>
      </w:r>
      <w:r w:rsidR="00C979AE">
        <w:rPr>
          <w:iCs/>
        </w:rPr>
        <w:t xml:space="preserve"> faculty. (The </w:t>
      </w:r>
      <w:r w:rsidR="00310DCF">
        <w:rPr>
          <w:iCs/>
        </w:rPr>
        <w:t>value conflict fueling that</w:t>
      </w:r>
      <w:r w:rsidR="00C979AE">
        <w:rPr>
          <w:iCs/>
        </w:rPr>
        <w:t xml:space="preserve"> </w:t>
      </w:r>
      <w:r w:rsidR="00310DCF">
        <w:rPr>
          <w:iCs/>
        </w:rPr>
        <w:t>event</w:t>
      </w:r>
      <w:r w:rsidR="00C979AE">
        <w:rPr>
          <w:iCs/>
        </w:rPr>
        <w:t xml:space="preserve"> </w:t>
      </w:r>
      <w:r w:rsidR="00310DCF">
        <w:rPr>
          <w:iCs/>
        </w:rPr>
        <w:t>was</w:t>
      </w:r>
      <w:r w:rsidR="00C979AE">
        <w:rPr>
          <w:iCs/>
        </w:rPr>
        <w:t xml:space="preserve"> echoed during the State of Iowa legislature’s </w:t>
      </w:r>
      <w:r w:rsidR="00310DCF">
        <w:rPr>
          <w:iCs/>
        </w:rPr>
        <w:t xml:space="preserve">2020 </w:t>
      </w:r>
      <w:r w:rsidR="008E589A">
        <w:rPr>
          <w:iCs/>
        </w:rPr>
        <w:t>attempt</w:t>
      </w:r>
      <w:r w:rsidR="00C979AE">
        <w:rPr>
          <w:iCs/>
        </w:rPr>
        <w:t xml:space="preserve"> to eliminate tenure at state universities.) </w:t>
      </w:r>
      <w:r w:rsidR="00310DCF">
        <w:rPr>
          <w:iCs/>
        </w:rPr>
        <w:t xml:space="preserve">In 2019, tensions between the student government and student members of the </w:t>
      </w:r>
      <w:r w:rsidR="00310DCF" w:rsidRPr="00310DCF">
        <w:rPr>
          <w:iCs/>
        </w:rPr>
        <w:t>UNI Racial and Ethnic Coalition</w:t>
      </w:r>
      <w:r w:rsidR="00310DCF">
        <w:rPr>
          <w:iCs/>
        </w:rPr>
        <w:t xml:space="preserve"> prompted the latter to begin a campaign called #UNIisnotanAlly, focusing on students’ experience with racism at the university. As one response, administration launched an initiative titled </w:t>
      </w:r>
      <w:r w:rsidR="00310DCF" w:rsidRPr="008B22FB">
        <w:rPr>
          <w:i/>
        </w:rPr>
        <w:t>Cultivating Justice: A Quest Toward Racial Equity</w:t>
      </w:r>
      <w:r w:rsidR="00310DCF">
        <w:rPr>
          <w:i/>
        </w:rPr>
        <w:t xml:space="preserve">, </w:t>
      </w:r>
      <w:r w:rsidR="00310DCF">
        <w:rPr>
          <w:iCs/>
        </w:rPr>
        <w:t>a program “</w:t>
      </w:r>
      <w:r w:rsidR="00310DCF" w:rsidRPr="00310DCF">
        <w:rPr>
          <w:iCs/>
        </w:rPr>
        <w:t>that moves people through a collection of projects and resources</w:t>
      </w:r>
      <w:r w:rsidR="00310DCF">
        <w:rPr>
          <w:iCs/>
        </w:rPr>
        <w:t xml:space="preserve">….  [in order to] </w:t>
      </w:r>
      <w:r w:rsidR="00310DCF" w:rsidRPr="00310DCF">
        <w:rPr>
          <w:iCs/>
        </w:rPr>
        <w:t>cultivate habits of consciously and consistently practicing anti-racism</w:t>
      </w:r>
      <w:r w:rsidR="00845DB2">
        <w:rPr>
          <w:iCs/>
        </w:rPr>
        <w:t xml:space="preserve">” </w:t>
      </w:r>
      <w:r w:rsidR="00845DB2" w:rsidRPr="00845DB2">
        <w:rPr>
          <w:iCs/>
        </w:rPr>
        <w:t>(</w:t>
      </w:r>
      <w:r w:rsidR="00845DB2">
        <w:rPr>
          <w:iCs/>
        </w:rPr>
        <w:t>J. Herrera</w:t>
      </w:r>
      <w:r w:rsidR="00845DB2" w:rsidRPr="00845DB2">
        <w:rPr>
          <w:iCs/>
        </w:rPr>
        <w:t xml:space="preserve">, </w:t>
      </w:r>
      <w:r w:rsidR="00845DB2">
        <w:rPr>
          <w:iCs/>
        </w:rPr>
        <w:t>email</w:t>
      </w:r>
      <w:r w:rsidR="00845DB2" w:rsidRPr="00845DB2">
        <w:rPr>
          <w:iCs/>
        </w:rPr>
        <w:t xml:space="preserve">, </w:t>
      </w:r>
      <w:r w:rsidR="00845DB2">
        <w:rPr>
          <w:iCs/>
        </w:rPr>
        <w:t>December 9</w:t>
      </w:r>
      <w:r w:rsidR="00845DB2" w:rsidRPr="00845DB2">
        <w:rPr>
          <w:iCs/>
        </w:rPr>
        <w:t xml:space="preserve">, </w:t>
      </w:r>
      <w:r w:rsidR="00845DB2">
        <w:rPr>
          <w:iCs/>
        </w:rPr>
        <w:t>2021</w:t>
      </w:r>
      <w:r w:rsidR="00845DB2" w:rsidRPr="00845DB2">
        <w:rPr>
          <w:iCs/>
        </w:rPr>
        <w:t>)</w:t>
      </w:r>
      <w:r w:rsidR="00845DB2">
        <w:rPr>
          <w:iCs/>
        </w:rPr>
        <w:t xml:space="preserve">. </w:t>
      </w:r>
    </w:p>
    <w:p w14:paraId="0C5C60CA" w14:textId="4EF9D02B" w:rsidR="00FB107A" w:rsidRDefault="00FB107A" w:rsidP="00FB107A">
      <w:pPr>
        <w:rPr>
          <w:iCs/>
        </w:rPr>
      </w:pPr>
    </w:p>
    <w:p w14:paraId="5A752F5D" w14:textId="35F63C73" w:rsidR="00FB107A" w:rsidRDefault="00FB107A" w:rsidP="00FB107A">
      <w:pPr>
        <w:rPr>
          <w:i/>
        </w:rPr>
      </w:pPr>
      <w:r w:rsidRPr="007457CE">
        <w:rPr>
          <w:i/>
        </w:rPr>
        <w:t>Key theorists/frames:</w:t>
      </w:r>
      <w:r w:rsidR="00845DB2">
        <w:rPr>
          <w:i/>
        </w:rPr>
        <w:t xml:space="preserve"> </w:t>
      </w:r>
    </w:p>
    <w:p w14:paraId="375C58EC" w14:textId="3CD1D2D0" w:rsidR="00845DB2" w:rsidRDefault="00845DB2" w:rsidP="00845DB2">
      <w:r w:rsidRPr="00E94ECE">
        <w:rPr>
          <w:iCs/>
        </w:rPr>
        <w:t xml:space="preserve">By examining how certain </w:t>
      </w:r>
      <w:r w:rsidR="00643DCB">
        <w:rPr>
          <w:iCs/>
        </w:rPr>
        <w:t xml:space="preserve">approaches </w:t>
      </w:r>
      <w:r w:rsidR="008E589A">
        <w:rPr>
          <w:iCs/>
        </w:rPr>
        <w:t xml:space="preserve">had </w:t>
      </w:r>
      <w:r w:rsidRPr="00E94ECE">
        <w:rPr>
          <w:iCs/>
        </w:rPr>
        <w:t xml:space="preserve">been used to understand </w:t>
      </w:r>
      <w:r w:rsidR="00E94ECE" w:rsidRPr="00E94ECE">
        <w:rPr>
          <w:iCs/>
        </w:rPr>
        <w:t>crisis and conflict communication in educational contexts</w:t>
      </w:r>
      <w:r w:rsidRPr="00E94ECE">
        <w:rPr>
          <w:iCs/>
        </w:rPr>
        <w:t xml:space="preserve">, </w:t>
      </w:r>
      <w:r w:rsidRPr="00845DB2">
        <w:rPr>
          <w:iCs/>
        </w:rPr>
        <w:t xml:space="preserve">prominent benefits and drawbacks of these </w:t>
      </w:r>
      <w:r w:rsidR="00643DCB">
        <w:rPr>
          <w:iCs/>
        </w:rPr>
        <w:t>approaches</w:t>
      </w:r>
      <w:r w:rsidRPr="00845DB2">
        <w:rPr>
          <w:iCs/>
        </w:rPr>
        <w:t xml:space="preserve"> can be revealed. </w:t>
      </w:r>
      <w:r w:rsidR="00614FA2">
        <w:t xml:space="preserve">In </w:t>
      </w:r>
      <w:r>
        <w:t>comparison</w:t>
      </w:r>
      <w:r w:rsidR="00614FA2">
        <w:t>, the emphasis on restorative justice</w:t>
      </w:r>
      <w:r w:rsidR="00FB232D">
        <w:t>,</w:t>
      </w:r>
      <w:r w:rsidR="00614FA2">
        <w:t xml:space="preserve"> as </w:t>
      </w:r>
      <w:r w:rsidR="00FB232D">
        <w:t>enabled</w:t>
      </w:r>
      <w:r w:rsidR="00614FA2">
        <w:t xml:space="preserve"> by</w:t>
      </w:r>
      <w:r w:rsidR="001029B5">
        <w:t xml:space="preserve"> a critical academic studies </w:t>
      </w:r>
      <w:r w:rsidR="00643DCB">
        <w:t>approach</w:t>
      </w:r>
      <w:r w:rsidR="00FB232D">
        <w:t>,</w:t>
      </w:r>
      <w:r w:rsidR="00614FA2">
        <w:t xml:space="preserve"> </w:t>
      </w:r>
      <w:r w:rsidR="008E589A">
        <w:t>suggests this framework as more productive</w:t>
      </w:r>
      <w:r>
        <w:t xml:space="preserve"> for analyzing </w:t>
      </w:r>
      <w:r w:rsidR="00614FA2">
        <w:t xml:space="preserve">such </w:t>
      </w:r>
      <w:r>
        <w:t xml:space="preserve">communications. </w:t>
      </w:r>
    </w:p>
    <w:p w14:paraId="794216FF" w14:textId="77777777" w:rsidR="00643DCB" w:rsidRDefault="00643DCB" w:rsidP="0030065F"/>
    <w:p w14:paraId="29E3923A" w14:textId="1604BD66" w:rsidR="007236D8" w:rsidRDefault="007F5963" w:rsidP="003E7905">
      <w:r>
        <w:t xml:space="preserve">Situational crisis communication theory </w:t>
      </w:r>
      <w:r w:rsidR="003E7905">
        <w:t xml:space="preserve">(SCCT) </w:t>
      </w:r>
      <w:r>
        <w:t xml:space="preserve">as </w:t>
      </w:r>
      <w:r w:rsidR="00FB232D">
        <w:t>a frame</w:t>
      </w:r>
      <w:r w:rsidR="007236D8">
        <w:t>:</w:t>
      </w:r>
      <w:r>
        <w:t xml:space="preserve"> </w:t>
      </w:r>
      <w:r w:rsidR="004237B3">
        <w:t xml:space="preserve">Use of </w:t>
      </w:r>
      <w:r w:rsidR="008E45FF">
        <w:t xml:space="preserve">SCCT can </w:t>
      </w:r>
      <w:r w:rsidR="004237B3">
        <w:t xml:space="preserve">reveal </w:t>
      </w:r>
      <w:r w:rsidR="008E45FF">
        <w:t xml:space="preserve">the degree to which an organization is regarded as the source of a crisis, and </w:t>
      </w:r>
      <w:r w:rsidR="004237B3">
        <w:t>accordingly</w:t>
      </w:r>
      <w:r w:rsidR="008E45FF">
        <w:t>, the extent to which the crisis damages the organization</w:t>
      </w:r>
      <w:r w:rsidR="00821533">
        <w:t xml:space="preserve">. </w:t>
      </w:r>
      <w:r w:rsidR="006059B7">
        <w:t>In particular, SCCT guides this revelation by classifying a crisis according to type and by pointing to factors that exacerbate the crisis</w:t>
      </w:r>
      <w:r w:rsidR="00821533">
        <w:t xml:space="preserve"> (Coombs, 2015).</w:t>
      </w:r>
    </w:p>
    <w:p w14:paraId="5BB18F3B" w14:textId="77777777" w:rsidR="007236D8" w:rsidRDefault="007236D8" w:rsidP="0030065F"/>
    <w:p w14:paraId="62FAB2C7" w14:textId="56AF2474" w:rsidR="001228C2" w:rsidRDefault="001228C2" w:rsidP="0030065F">
      <w:r>
        <w:t xml:space="preserve">Critical academic studies as </w:t>
      </w:r>
      <w:r w:rsidR="00643DCB">
        <w:t>a</w:t>
      </w:r>
      <w:r w:rsidR="00FB232D">
        <w:t xml:space="preserve"> frame</w:t>
      </w:r>
      <w:r>
        <w:t>: Baker et al. (2018)’s study of the impact of El Sistema (</w:t>
      </w:r>
      <w:r w:rsidR="008E589A">
        <w:t xml:space="preserve">officially, the </w:t>
      </w:r>
      <w:r w:rsidRPr="001228C2">
        <w:t>Venezuelan National System of Youth and Children</w:t>
      </w:r>
      <w:r>
        <w:rPr>
          <w:rFonts w:cs="Times New Roman"/>
        </w:rPr>
        <w:t>’</w:t>
      </w:r>
      <w:r w:rsidRPr="001228C2">
        <w:t>s Orchestras</w:t>
      </w:r>
      <w:r>
        <w:t xml:space="preserve">) is </w:t>
      </w:r>
      <w:r w:rsidR="00821533">
        <w:t>a powerful</w:t>
      </w:r>
      <w:r>
        <w:t xml:space="preserve"> </w:t>
      </w:r>
      <w:r w:rsidR="00821533">
        <w:t>embodiment of this framework</w:t>
      </w:r>
      <w:r>
        <w:t xml:space="preserve">. </w:t>
      </w:r>
      <w:r w:rsidR="0030065F">
        <w:t xml:space="preserve">The authors perform a discourse analysis of </w:t>
      </w:r>
      <w:r w:rsidR="00E65EBA">
        <w:t>evaluation reports on</w:t>
      </w:r>
      <w:r w:rsidR="00821533">
        <w:t xml:space="preserve"> this educational initiative</w:t>
      </w:r>
      <w:r w:rsidR="00E65EBA">
        <w:t>,</w:t>
      </w:r>
      <w:r w:rsidR="0030065F">
        <w:t xml:space="preserve"> to reveal how </w:t>
      </w:r>
      <w:r w:rsidR="008E589A">
        <w:t>its</w:t>
      </w:r>
      <w:r w:rsidR="0030065F">
        <w:t xml:space="preserve"> communications perpetuate “the official narrative of El Sistema as a </w:t>
      </w:r>
      <w:proofErr w:type="spellStart"/>
      <w:r w:rsidR="0030065F">
        <w:t>programme</w:t>
      </w:r>
      <w:proofErr w:type="spellEnd"/>
      <w:r w:rsidR="0030065F">
        <w:t xml:space="preserve"> aimed primarily at, and with transformative effects on, the poor” (p. 6). Using </w:t>
      </w:r>
      <w:r w:rsidR="008E589A">
        <w:t>a critical academic studies</w:t>
      </w:r>
      <w:r w:rsidR="0030065F">
        <w:t xml:space="preserve"> lens, the authors reveal how the evaluations’ methodology was shaped to ignore certain datasets </w:t>
      </w:r>
      <w:r w:rsidR="00E65EBA">
        <w:t>reflecting</w:t>
      </w:r>
      <w:r w:rsidR="0030065F">
        <w:t xml:space="preserve"> the program’s larger context</w:t>
      </w:r>
      <w:r w:rsidR="00E65EBA">
        <w:t>: A</w:t>
      </w:r>
      <w:r w:rsidR="0030065F">
        <w:t xml:space="preserve"> social climate</w:t>
      </w:r>
      <w:r w:rsidR="00E65EBA">
        <w:t xml:space="preserve"> </w:t>
      </w:r>
      <w:r w:rsidR="0030065F">
        <w:t>troubled by “</w:t>
      </w:r>
      <w:r w:rsidR="0030065F" w:rsidRPr="0030065F">
        <w:t>school dropout, crime, or unplanned pregnancies</w:t>
      </w:r>
      <w:r w:rsidR="0030065F">
        <w:t xml:space="preserve">” (p. 7). </w:t>
      </w:r>
    </w:p>
    <w:p w14:paraId="5CA6DDAC" w14:textId="77777777" w:rsidR="00FB107A" w:rsidRDefault="00FB107A" w:rsidP="00FB107A">
      <w:pPr>
        <w:rPr>
          <w:i/>
        </w:rPr>
      </w:pPr>
    </w:p>
    <w:p w14:paraId="0892F5FD" w14:textId="638FEB78" w:rsidR="00FB107A" w:rsidRDefault="00FB107A" w:rsidP="00FB107A">
      <w:pPr>
        <w:rPr>
          <w:i/>
        </w:rPr>
      </w:pPr>
      <w:r>
        <w:rPr>
          <w:i/>
        </w:rPr>
        <w:t>Glossary:</w:t>
      </w:r>
      <w:r w:rsidR="001029B5">
        <w:rPr>
          <w:i/>
        </w:rPr>
        <w:t xml:space="preserve"> </w:t>
      </w:r>
    </w:p>
    <w:p w14:paraId="234946CB" w14:textId="2E3D3EAB" w:rsidR="001029B5" w:rsidRDefault="001029B5" w:rsidP="00FB107A">
      <w:pPr>
        <w:rPr>
          <w:iCs/>
        </w:rPr>
      </w:pPr>
      <w:r w:rsidRPr="008B22FB">
        <w:rPr>
          <w:iCs/>
        </w:rPr>
        <w:t>Critical academic studies:</w:t>
      </w:r>
      <w:r w:rsidR="00E65EBA">
        <w:rPr>
          <w:iCs/>
        </w:rPr>
        <w:t xml:space="preserve"> A framework that </w:t>
      </w:r>
      <w:r w:rsidR="002F1BCD">
        <w:rPr>
          <w:iCs/>
        </w:rPr>
        <w:t xml:space="preserve">regards </w:t>
      </w:r>
      <w:r w:rsidR="00E65EBA">
        <w:rPr>
          <w:iCs/>
        </w:rPr>
        <w:t>education</w:t>
      </w:r>
      <w:r w:rsidR="002F1BCD">
        <w:rPr>
          <w:iCs/>
        </w:rPr>
        <w:t xml:space="preserve">al activity </w:t>
      </w:r>
      <w:r w:rsidR="00E65EBA">
        <w:rPr>
          <w:iCs/>
        </w:rPr>
        <w:t xml:space="preserve">as uniquely shaping academic organizational contexts. </w:t>
      </w:r>
    </w:p>
    <w:p w14:paraId="47C3B038" w14:textId="77777777" w:rsidR="002B6260" w:rsidRPr="008B22FB" w:rsidRDefault="002B6260" w:rsidP="00FB107A">
      <w:pPr>
        <w:rPr>
          <w:iCs/>
        </w:rPr>
      </w:pPr>
    </w:p>
    <w:p w14:paraId="21DC5589" w14:textId="3DCE602E" w:rsidR="001029B5" w:rsidRPr="008B22FB" w:rsidRDefault="003E7905" w:rsidP="00FB107A">
      <w:pPr>
        <w:rPr>
          <w:iCs/>
        </w:rPr>
      </w:pPr>
      <w:r w:rsidRPr="003E7905">
        <w:rPr>
          <w:iCs/>
        </w:rPr>
        <w:lastRenderedPageBreak/>
        <w:t>Situational crisis communication theory (SCCT)</w:t>
      </w:r>
      <w:r w:rsidR="001029B5" w:rsidRPr="008B22FB">
        <w:rPr>
          <w:iCs/>
        </w:rPr>
        <w:t>:</w:t>
      </w:r>
      <w:r w:rsidR="008E45FF">
        <w:rPr>
          <w:iCs/>
        </w:rPr>
        <w:t xml:space="preserve"> A framework that reveals </w:t>
      </w:r>
      <w:r w:rsidR="008E45FF">
        <w:t>the degree to which an organization is regarded as the source of a crisis, and as a result</w:t>
      </w:r>
      <w:r w:rsidR="002F1BCD">
        <w:t xml:space="preserve"> of this connection</w:t>
      </w:r>
      <w:r w:rsidR="008E45FF">
        <w:t xml:space="preserve">, the extent to which the crisis damages the organization. </w:t>
      </w:r>
    </w:p>
    <w:p w14:paraId="4261E3FA" w14:textId="77777777" w:rsidR="00FA6F7A" w:rsidRDefault="00FA6F7A" w:rsidP="008B4A2A"/>
    <w:p w14:paraId="05F56B22" w14:textId="12745320" w:rsidR="009B6708" w:rsidRDefault="009B6708" w:rsidP="008B4A2A">
      <w:pPr>
        <w:rPr>
          <w:rFonts w:eastAsia="Times New Roman" w:cs="Times New Roman"/>
          <w:szCs w:val="24"/>
        </w:rPr>
      </w:pPr>
      <w:r w:rsidRPr="008B22FB">
        <w:rPr>
          <w:rFonts w:eastAsia="Times New Roman" w:cs="Times New Roman"/>
          <w:i/>
          <w:iCs/>
          <w:szCs w:val="24"/>
        </w:rPr>
        <w:t>Draft text</w:t>
      </w:r>
      <w:r w:rsidR="003D28A5">
        <w:rPr>
          <w:rFonts w:eastAsia="Times New Roman" w:cs="Times New Roman"/>
          <w:i/>
          <w:iCs/>
          <w:szCs w:val="24"/>
        </w:rPr>
        <w:t>:</w:t>
      </w:r>
    </w:p>
    <w:p w14:paraId="1C43F30D" w14:textId="52968DA7" w:rsidR="00FA755D" w:rsidRDefault="008B4A2A" w:rsidP="008B4A2A">
      <w:pPr>
        <w:rPr>
          <w:rFonts w:eastAsia="Times New Roman" w:cs="Times New Roman"/>
          <w:szCs w:val="24"/>
        </w:rPr>
      </w:pPr>
      <w:r>
        <w:rPr>
          <w:rFonts w:eastAsia="Times New Roman" w:cs="Times New Roman"/>
          <w:szCs w:val="24"/>
        </w:rPr>
        <w:t xml:space="preserve">A call to scrutinize crisis communications in higher education </w:t>
      </w:r>
      <w:r w:rsidR="007457CE">
        <w:rPr>
          <w:rFonts w:eastAsia="Times New Roman" w:cs="Times New Roman"/>
          <w:szCs w:val="24"/>
        </w:rPr>
        <w:t>was</w:t>
      </w:r>
      <w:r>
        <w:rPr>
          <w:rFonts w:eastAsia="Times New Roman" w:cs="Times New Roman"/>
          <w:szCs w:val="24"/>
        </w:rPr>
        <w:t xml:space="preserve"> increasing in volume e</w:t>
      </w:r>
      <w:r w:rsidRPr="008718B0">
        <w:rPr>
          <w:rFonts w:eastAsia="Times New Roman" w:cs="Times New Roman"/>
          <w:szCs w:val="24"/>
        </w:rPr>
        <w:t>ven before the globe was ravaged by COVID-19</w:t>
      </w:r>
      <w:r w:rsidR="005A1507">
        <w:rPr>
          <w:rFonts w:eastAsia="Times New Roman" w:cs="Times New Roman"/>
          <w:szCs w:val="24"/>
        </w:rPr>
        <w:t xml:space="preserve">; </w:t>
      </w:r>
      <w:r w:rsidR="009D3729">
        <w:rPr>
          <w:rFonts w:eastAsia="Times New Roman" w:cs="Times New Roman"/>
          <w:szCs w:val="24"/>
        </w:rPr>
        <w:t>see, for instance, the strong response to Wexler’s</w:t>
      </w:r>
      <w:r w:rsidR="005A1507">
        <w:rPr>
          <w:rFonts w:eastAsia="Times New Roman" w:cs="Times New Roman"/>
          <w:szCs w:val="24"/>
        </w:rPr>
        <w:t xml:space="preserve"> controversial book</w:t>
      </w:r>
      <w:r w:rsidR="009D3729">
        <w:rPr>
          <w:rFonts w:eastAsia="Times New Roman" w:cs="Times New Roman"/>
          <w:szCs w:val="24"/>
        </w:rPr>
        <w:t xml:space="preserve"> </w:t>
      </w:r>
      <w:r w:rsidR="009D3729">
        <w:rPr>
          <w:rFonts w:eastAsia="Times New Roman" w:cs="Times New Roman"/>
          <w:i/>
          <w:iCs/>
          <w:szCs w:val="24"/>
        </w:rPr>
        <w:t xml:space="preserve">The Knowledge Gap </w:t>
      </w:r>
      <w:r w:rsidR="005A1507">
        <w:rPr>
          <w:rFonts w:eastAsia="Times New Roman" w:cs="Times New Roman"/>
          <w:szCs w:val="24"/>
        </w:rPr>
        <w:t>(</w:t>
      </w:r>
      <w:r w:rsidR="009D3729">
        <w:rPr>
          <w:rFonts w:eastAsia="Times New Roman" w:cs="Times New Roman"/>
          <w:szCs w:val="24"/>
        </w:rPr>
        <w:t>2020</w:t>
      </w:r>
      <w:r>
        <w:rPr>
          <w:rFonts w:eastAsia="Times New Roman" w:cs="Times New Roman"/>
          <w:szCs w:val="24"/>
        </w:rPr>
        <w:t xml:space="preserve">). </w:t>
      </w:r>
      <w:r w:rsidR="00FA755D" w:rsidRPr="00FA755D">
        <w:rPr>
          <w:rFonts w:eastAsia="Times New Roman" w:cs="Times New Roman"/>
          <w:szCs w:val="24"/>
        </w:rPr>
        <w:t>As a centralizing space populated by varying demographics, the physical academic campus is vulnerable to conflicts and crises such as impoverished contingent labor and food insecurities resulting from tuition-fueled debt. Meanwhile, the academic cultural space similarly is vulnerable to particular, troubling events: decline of the humanities, threats to tenure, legal prohibition of certain topics in the classroom. Conversations surrounding volatile issues are powerfully shaping the lives of all who work and learn in 21st-century education.</w:t>
      </w:r>
    </w:p>
    <w:p w14:paraId="44A630E1" w14:textId="77777777" w:rsidR="00FA755D" w:rsidRDefault="00FA755D" w:rsidP="008B4A2A">
      <w:pPr>
        <w:rPr>
          <w:rFonts w:eastAsia="Times New Roman" w:cs="Times New Roman"/>
          <w:szCs w:val="24"/>
        </w:rPr>
      </w:pPr>
    </w:p>
    <w:p w14:paraId="5E0C88EE" w14:textId="66C5290A" w:rsidR="005A1507" w:rsidRDefault="00FA755D" w:rsidP="00870B55">
      <w:pPr>
        <w:rPr>
          <w:rFonts w:eastAsia="Times New Roman" w:cs="Times New Roman"/>
          <w:szCs w:val="24"/>
        </w:rPr>
      </w:pPr>
      <w:r>
        <w:rPr>
          <w:rFonts w:eastAsia="Times New Roman" w:cs="Times New Roman"/>
          <w:szCs w:val="24"/>
        </w:rPr>
        <w:t>T</w:t>
      </w:r>
      <w:r w:rsidR="008B4A2A">
        <w:rPr>
          <w:rFonts w:eastAsia="Times New Roman" w:cs="Times New Roman"/>
          <w:szCs w:val="24"/>
        </w:rPr>
        <w:t xml:space="preserve">he pandemic has only exacerbated the need to look hard at institutional discourse about all crises and conflicts impacting education (“Survey Finds,” 2021). </w:t>
      </w:r>
      <w:r w:rsidRPr="00FA755D">
        <w:rPr>
          <w:rFonts w:eastAsia="Times New Roman" w:cs="Times New Roman"/>
          <w:szCs w:val="24"/>
        </w:rPr>
        <w:t xml:space="preserve">A communication-focused analysis can reveal these problems’ complex and heterogeneous effects. The critical response to even a single-issue crisis can be diverse, and </w:t>
      </w:r>
      <w:r w:rsidR="005A1507">
        <w:rPr>
          <w:rFonts w:eastAsia="Times New Roman" w:cs="Times New Roman"/>
          <w:szCs w:val="24"/>
        </w:rPr>
        <w:t>appropriately</w:t>
      </w:r>
      <w:r w:rsidRPr="00FA755D">
        <w:rPr>
          <w:rFonts w:eastAsia="Times New Roman" w:cs="Times New Roman"/>
          <w:szCs w:val="24"/>
        </w:rPr>
        <w:t xml:space="preserve"> so, when we consider tragedies </w:t>
      </w:r>
      <w:r>
        <w:rPr>
          <w:rFonts w:eastAsia="Times New Roman" w:cs="Times New Roman"/>
          <w:szCs w:val="24"/>
        </w:rPr>
        <w:t>including COVID-19</w:t>
      </w:r>
      <w:r w:rsidRPr="00FA755D">
        <w:rPr>
          <w:rFonts w:eastAsia="Times New Roman" w:cs="Times New Roman"/>
          <w:szCs w:val="24"/>
        </w:rPr>
        <w:t xml:space="preserve">. Conflict and crisis communications particularly in higher education, however, can exhibit </w:t>
      </w:r>
      <w:r>
        <w:rPr>
          <w:rFonts w:eastAsia="Times New Roman" w:cs="Times New Roman"/>
          <w:szCs w:val="24"/>
        </w:rPr>
        <w:t>traits unique to</w:t>
      </w:r>
      <w:r w:rsidRPr="00FA755D">
        <w:rPr>
          <w:rFonts w:eastAsia="Times New Roman" w:cs="Times New Roman"/>
          <w:szCs w:val="24"/>
        </w:rPr>
        <w:t xml:space="preserve"> their academic contexts. </w:t>
      </w:r>
      <w:proofErr w:type="spellStart"/>
      <w:r w:rsidR="00870B55" w:rsidRPr="00870B55">
        <w:rPr>
          <w:rFonts w:eastAsia="Times New Roman" w:cs="Times New Roman"/>
          <w:szCs w:val="24"/>
        </w:rPr>
        <w:t>Charoensukmongkol</w:t>
      </w:r>
      <w:proofErr w:type="spellEnd"/>
      <w:r w:rsidR="00870B55">
        <w:rPr>
          <w:rFonts w:eastAsia="Times New Roman" w:cs="Times New Roman"/>
          <w:szCs w:val="24"/>
        </w:rPr>
        <w:t xml:space="preserve"> and </w:t>
      </w:r>
      <w:proofErr w:type="spellStart"/>
      <w:r w:rsidR="00870B55" w:rsidRPr="00870B55">
        <w:rPr>
          <w:rFonts w:eastAsia="Times New Roman" w:cs="Times New Roman"/>
          <w:szCs w:val="24"/>
        </w:rPr>
        <w:t>Phungsoonthorn</w:t>
      </w:r>
      <w:proofErr w:type="spellEnd"/>
      <w:r w:rsidR="00870B55">
        <w:rPr>
          <w:rFonts w:eastAsia="Times New Roman" w:cs="Times New Roman"/>
          <w:szCs w:val="24"/>
        </w:rPr>
        <w:t xml:space="preserve"> (2020)</w:t>
      </w:r>
      <w:r w:rsidR="007457CE">
        <w:rPr>
          <w:rFonts w:eastAsia="Times New Roman" w:cs="Times New Roman"/>
          <w:szCs w:val="24"/>
        </w:rPr>
        <w:t>,</w:t>
      </w:r>
      <w:r w:rsidR="00870B55">
        <w:rPr>
          <w:rFonts w:eastAsia="Times New Roman" w:cs="Times New Roman"/>
          <w:szCs w:val="24"/>
        </w:rPr>
        <w:t xml:space="preserve"> </w:t>
      </w:r>
      <w:r w:rsidR="007457CE">
        <w:rPr>
          <w:rFonts w:eastAsia="Times New Roman" w:cs="Times New Roman"/>
          <w:szCs w:val="24"/>
        </w:rPr>
        <w:t>studying</w:t>
      </w:r>
      <w:r w:rsidR="00870B55">
        <w:rPr>
          <w:rFonts w:eastAsia="Times New Roman" w:cs="Times New Roman"/>
          <w:szCs w:val="24"/>
        </w:rPr>
        <w:t xml:space="preserve"> the relationship between university employees’ emotional exhaustion and the amount of social support available to them during a crisis, </w:t>
      </w:r>
      <w:r w:rsidR="007457CE">
        <w:rPr>
          <w:rFonts w:eastAsia="Times New Roman" w:cs="Times New Roman"/>
          <w:szCs w:val="24"/>
        </w:rPr>
        <w:t>first make a point of distinguishing</w:t>
      </w:r>
      <w:r w:rsidR="00870B55">
        <w:rPr>
          <w:rFonts w:eastAsia="Times New Roman" w:cs="Times New Roman"/>
          <w:szCs w:val="24"/>
        </w:rPr>
        <w:t xml:space="preserve"> </w:t>
      </w:r>
      <w:r w:rsidR="00237AA1">
        <w:rPr>
          <w:rFonts w:eastAsia="Times New Roman" w:cs="Times New Roman"/>
          <w:szCs w:val="24"/>
        </w:rPr>
        <w:t xml:space="preserve">between </w:t>
      </w:r>
      <w:r w:rsidR="002F1BCD">
        <w:rPr>
          <w:rFonts w:eastAsia="Times New Roman" w:cs="Times New Roman"/>
          <w:szCs w:val="24"/>
        </w:rPr>
        <w:t>factors affected by crises</w:t>
      </w:r>
      <w:r w:rsidR="00870B55">
        <w:rPr>
          <w:rFonts w:eastAsia="Times New Roman" w:cs="Times New Roman"/>
          <w:szCs w:val="24"/>
        </w:rPr>
        <w:t xml:space="preserve"> (</w:t>
      </w:r>
      <w:r w:rsidR="00237AA1">
        <w:rPr>
          <w:rFonts w:eastAsia="Times New Roman" w:cs="Times New Roman"/>
          <w:szCs w:val="24"/>
        </w:rPr>
        <w:t xml:space="preserve">such as </w:t>
      </w:r>
      <w:r w:rsidR="00870B55">
        <w:rPr>
          <w:rFonts w:eastAsia="Times New Roman" w:cs="Times New Roman"/>
          <w:szCs w:val="24"/>
        </w:rPr>
        <w:t>“</w:t>
      </w:r>
      <w:r w:rsidR="00870B55" w:rsidRPr="00870B55">
        <w:rPr>
          <w:rFonts w:eastAsia="Times New Roman" w:cs="Times New Roman"/>
          <w:szCs w:val="24"/>
        </w:rPr>
        <w:t>normal work activities, planning, financial conditions</w:t>
      </w:r>
      <w:r w:rsidR="00870B55">
        <w:rPr>
          <w:rFonts w:eastAsia="Times New Roman" w:cs="Times New Roman"/>
          <w:szCs w:val="24"/>
        </w:rPr>
        <w:t xml:space="preserve">”) </w:t>
      </w:r>
      <w:r w:rsidR="002F1BCD">
        <w:rPr>
          <w:rFonts w:eastAsia="Times New Roman" w:cs="Times New Roman"/>
          <w:szCs w:val="24"/>
        </w:rPr>
        <w:t>as they manifest in</w:t>
      </w:r>
      <w:r w:rsidR="00870B55">
        <w:rPr>
          <w:rFonts w:eastAsia="Times New Roman" w:cs="Times New Roman"/>
          <w:szCs w:val="24"/>
        </w:rPr>
        <w:t xml:space="preserve"> </w:t>
      </w:r>
      <w:r w:rsidR="002F1BCD">
        <w:rPr>
          <w:rFonts w:eastAsia="Times New Roman" w:cs="Times New Roman"/>
          <w:szCs w:val="24"/>
        </w:rPr>
        <w:t xml:space="preserve">noneducational </w:t>
      </w:r>
      <w:r w:rsidR="00870B55">
        <w:rPr>
          <w:rFonts w:eastAsia="Times New Roman" w:cs="Times New Roman"/>
          <w:szCs w:val="24"/>
        </w:rPr>
        <w:t xml:space="preserve">versus educational institutions. </w:t>
      </w:r>
      <w:r w:rsidR="00237AA1">
        <w:rPr>
          <w:rFonts w:eastAsia="Times New Roman" w:cs="Times New Roman"/>
          <w:szCs w:val="24"/>
        </w:rPr>
        <w:t xml:space="preserve">One </w:t>
      </w:r>
      <w:r w:rsidR="002F1BCD">
        <w:rPr>
          <w:rFonts w:eastAsia="Times New Roman" w:cs="Times New Roman"/>
          <w:szCs w:val="24"/>
        </w:rPr>
        <w:t>phenomenon</w:t>
      </w:r>
      <w:r w:rsidR="00237AA1">
        <w:rPr>
          <w:rFonts w:eastAsia="Times New Roman" w:cs="Times New Roman"/>
          <w:szCs w:val="24"/>
        </w:rPr>
        <w:t xml:space="preserve"> of i</w:t>
      </w:r>
      <w:r w:rsidRPr="00FA755D">
        <w:rPr>
          <w:rFonts w:eastAsia="Times New Roman" w:cs="Times New Roman"/>
          <w:szCs w:val="24"/>
        </w:rPr>
        <w:t>nstitution</w:t>
      </w:r>
      <w:r w:rsidR="00237AA1">
        <w:rPr>
          <w:rFonts w:eastAsia="Times New Roman" w:cs="Times New Roman"/>
          <w:szCs w:val="24"/>
        </w:rPr>
        <w:t>al contexts</w:t>
      </w:r>
      <w:r w:rsidR="002F1BCD">
        <w:rPr>
          <w:rFonts w:eastAsia="Times New Roman" w:cs="Times New Roman"/>
          <w:szCs w:val="24"/>
        </w:rPr>
        <w:t xml:space="preserve"> that embody</w:t>
      </w:r>
      <w:r w:rsidRPr="00FA755D">
        <w:rPr>
          <w:rFonts w:eastAsia="Times New Roman" w:cs="Times New Roman"/>
          <w:szCs w:val="24"/>
        </w:rPr>
        <w:t xml:space="preserve"> educational culture </w:t>
      </w:r>
      <w:r w:rsidR="00237AA1">
        <w:rPr>
          <w:rFonts w:eastAsia="Times New Roman" w:cs="Times New Roman"/>
          <w:szCs w:val="24"/>
        </w:rPr>
        <w:t>is that</w:t>
      </w:r>
      <w:r w:rsidRPr="00FA755D">
        <w:rPr>
          <w:rFonts w:eastAsia="Times New Roman" w:cs="Times New Roman"/>
          <w:szCs w:val="24"/>
        </w:rPr>
        <w:t xml:space="preserve"> discursive responses </w:t>
      </w:r>
      <w:r w:rsidR="00237AA1">
        <w:rPr>
          <w:rFonts w:eastAsia="Times New Roman" w:cs="Times New Roman"/>
          <w:szCs w:val="24"/>
        </w:rPr>
        <w:t>to crisis may</w:t>
      </w:r>
      <w:r w:rsidRPr="00FA755D">
        <w:rPr>
          <w:rFonts w:eastAsia="Times New Roman" w:cs="Times New Roman"/>
          <w:szCs w:val="24"/>
        </w:rPr>
        <w:t xml:space="preserve"> </w:t>
      </w:r>
      <w:r w:rsidR="007457CE">
        <w:rPr>
          <w:rFonts w:eastAsia="Times New Roman" w:cs="Times New Roman"/>
          <w:szCs w:val="24"/>
        </w:rPr>
        <w:t>elide</w:t>
      </w:r>
      <w:r w:rsidRPr="00FA755D">
        <w:rPr>
          <w:rFonts w:eastAsia="Times New Roman" w:cs="Times New Roman"/>
          <w:szCs w:val="24"/>
        </w:rPr>
        <w:t xml:space="preserve"> the real source of problems. </w:t>
      </w:r>
    </w:p>
    <w:p w14:paraId="312331A3" w14:textId="2E33FDCD" w:rsidR="005A1507" w:rsidRDefault="005A1507" w:rsidP="00870B55">
      <w:pPr>
        <w:rPr>
          <w:rFonts w:eastAsia="Times New Roman" w:cs="Times New Roman"/>
          <w:szCs w:val="24"/>
        </w:rPr>
      </w:pPr>
    </w:p>
    <w:p w14:paraId="1B9C752C" w14:textId="685A968B" w:rsidR="005A1507" w:rsidRDefault="007457CE" w:rsidP="000F0C6D">
      <w:pPr>
        <w:rPr>
          <w:rFonts w:eastAsia="Times New Roman" w:cs="Times New Roman"/>
          <w:szCs w:val="24"/>
        </w:rPr>
      </w:pPr>
      <w:r>
        <w:rPr>
          <w:rFonts w:eastAsia="Times New Roman" w:cs="Times New Roman"/>
          <w:szCs w:val="24"/>
        </w:rPr>
        <w:t>Of interest here is the diversity of lenses taken during s</w:t>
      </w:r>
      <w:r w:rsidR="005A1507">
        <w:rPr>
          <w:rFonts w:eastAsia="Times New Roman" w:cs="Times New Roman"/>
          <w:szCs w:val="24"/>
        </w:rPr>
        <w:t xml:space="preserve">tudies of crisis and conflict communication in educational situations. </w:t>
      </w:r>
      <w:r w:rsidR="00003CC1">
        <w:rPr>
          <w:rFonts w:eastAsia="Times New Roman" w:cs="Times New Roman"/>
          <w:szCs w:val="24"/>
        </w:rPr>
        <w:t xml:space="preserve">As </w:t>
      </w:r>
      <w:proofErr w:type="spellStart"/>
      <w:r w:rsidR="00003CC1" w:rsidRPr="00003CC1">
        <w:rPr>
          <w:rFonts w:eastAsia="Times New Roman" w:cs="Times New Roman"/>
          <w:szCs w:val="24"/>
        </w:rPr>
        <w:t>Sagner</w:t>
      </w:r>
      <w:proofErr w:type="spellEnd"/>
      <w:r w:rsidR="00003CC1" w:rsidRPr="00003CC1">
        <w:rPr>
          <w:rFonts w:eastAsia="Times New Roman" w:cs="Times New Roman"/>
          <w:szCs w:val="24"/>
        </w:rPr>
        <w:t xml:space="preserve"> </w:t>
      </w:r>
      <w:proofErr w:type="spellStart"/>
      <w:r w:rsidR="00003CC1" w:rsidRPr="00003CC1">
        <w:rPr>
          <w:rFonts w:eastAsia="Times New Roman" w:cs="Times New Roman"/>
          <w:szCs w:val="24"/>
        </w:rPr>
        <w:t>Buurma</w:t>
      </w:r>
      <w:proofErr w:type="spellEnd"/>
      <w:r w:rsidR="00003CC1" w:rsidRPr="00003CC1">
        <w:rPr>
          <w:rFonts w:eastAsia="Times New Roman" w:cs="Times New Roman"/>
          <w:szCs w:val="24"/>
        </w:rPr>
        <w:t xml:space="preserve"> and Heffernan </w:t>
      </w:r>
      <w:r w:rsidR="00003CC1">
        <w:rPr>
          <w:rFonts w:eastAsia="Times New Roman" w:cs="Times New Roman"/>
          <w:szCs w:val="24"/>
        </w:rPr>
        <w:t>(</w:t>
      </w:r>
      <w:r w:rsidR="0076123A">
        <w:rPr>
          <w:rFonts w:eastAsia="Times New Roman" w:cs="Times New Roman"/>
          <w:szCs w:val="24"/>
        </w:rPr>
        <w:t xml:space="preserve">2020) </w:t>
      </w:r>
      <w:r>
        <w:rPr>
          <w:rFonts w:eastAsia="Times New Roman" w:cs="Times New Roman"/>
          <w:szCs w:val="24"/>
        </w:rPr>
        <w:t>reveal</w:t>
      </w:r>
      <w:r w:rsidR="0076123A">
        <w:rPr>
          <w:rFonts w:eastAsia="Times New Roman" w:cs="Times New Roman"/>
          <w:szCs w:val="24"/>
        </w:rPr>
        <w:t xml:space="preserve"> in their exploration of </w:t>
      </w:r>
      <w:r w:rsidR="0076123A">
        <w:rPr>
          <w:rFonts w:eastAsia="Times New Roman" w:cs="Times New Roman"/>
          <w:i/>
          <w:iCs/>
          <w:szCs w:val="24"/>
        </w:rPr>
        <w:t xml:space="preserve">The Teaching Archive, </w:t>
      </w:r>
      <w:r w:rsidR="0076123A">
        <w:rPr>
          <w:rFonts w:eastAsia="Times New Roman" w:cs="Times New Roman"/>
          <w:szCs w:val="24"/>
        </w:rPr>
        <w:t xml:space="preserve">often the effort to address educational troubles is </w:t>
      </w:r>
      <w:r>
        <w:rPr>
          <w:rFonts w:eastAsia="Times New Roman" w:cs="Times New Roman"/>
          <w:szCs w:val="24"/>
        </w:rPr>
        <w:t>pre-emptively scoped by a study’s framework</w:t>
      </w:r>
      <w:r w:rsidR="0076123A">
        <w:rPr>
          <w:rFonts w:eastAsia="Times New Roman" w:cs="Times New Roman"/>
          <w:szCs w:val="24"/>
        </w:rPr>
        <w:t xml:space="preserve">. Rather than looking at conventional academic texts, </w:t>
      </w:r>
      <w:r w:rsidR="000178BB">
        <w:rPr>
          <w:rFonts w:eastAsia="Times New Roman" w:cs="Times New Roman"/>
          <w:szCs w:val="24"/>
        </w:rPr>
        <w:t>such as</w:t>
      </w:r>
      <w:r w:rsidR="0076123A">
        <w:rPr>
          <w:rFonts w:eastAsia="Times New Roman" w:cs="Times New Roman"/>
          <w:szCs w:val="24"/>
        </w:rPr>
        <w:t xml:space="preserve"> journal publications</w:t>
      </w:r>
      <w:r w:rsidR="000178BB">
        <w:rPr>
          <w:rFonts w:eastAsia="Times New Roman" w:cs="Times New Roman"/>
          <w:szCs w:val="24"/>
        </w:rPr>
        <w:t xml:space="preserve"> and </w:t>
      </w:r>
      <w:r w:rsidR="00B34CAD">
        <w:rPr>
          <w:rFonts w:eastAsia="Times New Roman" w:cs="Times New Roman"/>
          <w:szCs w:val="24"/>
        </w:rPr>
        <w:t xml:space="preserve">those </w:t>
      </w:r>
      <w:r w:rsidR="000178BB">
        <w:rPr>
          <w:rFonts w:eastAsia="Times New Roman" w:cs="Times New Roman"/>
          <w:szCs w:val="24"/>
        </w:rPr>
        <w:t>d</w:t>
      </w:r>
      <w:r w:rsidR="0076123A">
        <w:rPr>
          <w:rFonts w:eastAsia="Times New Roman" w:cs="Times New Roman"/>
          <w:szCs w:val="24"/>
        </w:rPr>
        <w:t xml:space="preserve">iscourses associated with institutional </w:t>
      </w:r>
      <w:r w:rsidR="00B34CAD">
        <w:rPr>
          <w:rFonts w:eastAsia="Times New Roman" w:cs="Times New Roman"/>
          <w:szCs w:val="24"/>
        </w:rPr>
        <w:t xml:space="preserve">crisis </w:t>
      </w:r>
      <w:r w:rsidR="0076123A">
        <w:rPr>
          <w:rFonts w:eastAsia="Times New Roman" w:cs="Times New Roman"/>
          <w:szCs w:val="24"/>
        </w:rPr>
        <w:t>tabletop exercises</w:t>
      </w:r>
      <w:r w:rsidR="000178BB">
        <w:rPr>
          <w:rFonts w:eastAsia="Times New Roman" w:cs="Times New Roman"/>
          <w:szCs w:val="24"/>
        </w:rPr>
        <w:t>,</w:t>
      </w:r>
      <w:r w:rsidR="0076123A">
        <w:rPr>
          <w:rFonts w:eastAsia="Times New Roman" w:cs="Times New Roman"/>
          <w:szCs w:val="24"/>
        </w:rPr>
        <w:t xml:space="preserve"> the authors</w:t>
      </w:r>
      <w:r w:rsidR="00016216">
        <w:rPr>
          <w:rFonts w:eastAsia="Times New Roman" w:cs="Times New Roman"/>
          <w:szCs w:val="24"/>
        </w:rPr>
        <w:t xml:space="preserve"> argue </w:t>
      </w:r>
      <w:r w:rsidR="0076123A">
        <w:rPr>
          <w:rFonts w:eastAsia="Times New Roman" w:cs="Times New Roman"/>
          <w:szCs w:val="24"/>
        </w:rPr>
        <w:t xml:space="preserve">for recognizing other communications and contexts </w:t>
      </w:r>
      <w:r w:rsidR="000178BB">
        <w:rPr>
          <w:rFonts w:eastAsia="Times New Roman" w:cs="Times New Roman"/>
          <w:szCs w:val="24"/>
        </w:rPr>
        <w:t xml:space="preserve">(e.g., syllabi as they evolve within the classroom) </w:t>
      </w:r>
      <w:r w:rsidR="0076123A">
        <w:rPr>
          <w:rFonts w:eastAsia="Times New Roman" w:cs="Times New Roman"/>
          <w:szCs w:val="24"/>
        </w:rPr>
        <w:t xml:space="preserve">as data to guide problem-solving. </w:t>
      </w:r>
      <w:r w:rsidR="00016216">
        <w:rPr>
          <w:rFonts w:eastAsia="Times New Roman" w:cs="Times New Roman"/>
          <w:szCs w:val="24"/>
        </w:rPr>
        <w:t xml:space="preserve">That the entire </w:t>
      </w:r>
      <w:r w:rsidR="00B34CAD">
        <w:rPr>
          <w:rFonts w:eastAsia="Times New Roman" w:cs="Times New Roman"/>
          <w:i/>
          <w:iCs/>
          <w:szCs w:val="24"/>
        </w:rPr>
        <w:t xml:space="preserve">Teaching </w:t>
      </w:r>
      <w:r w:rsidR="00016216">
        <w:rPr>
          <w:rFonts w:eastAsia="Times New Roman" w:cs="Times New Roman"/>
          <w:szCs w:val="24"/>
        </w:rPr>
        <w:t xml:space="preserve">book </w:t>
      </w:r>
      <w:r w:rsidR="006E4DDD">
        <w:rPr>
          <w:rFonts w:eastAsia="Times New Roman" w:cs="Times New Roman"/>
          <w:szCs w:val="24"/>
        </w:rPr>
        <w:t xml:space="preserve">must work to pull focus from more expected communication formats speaks to the </w:t>
      </w:r>
      <w:r>
        <w:rPr>
          <w:rFonts w:eastAsia="Times New Roman" w:cs="Times New Roman"/>
          <w:szCs w:val="24"/>
        </w:rPr>
        <w:t>prescriptive</w:t>
      </w:r>
      <w:r w:rsidR="006E4DDD">
        <w:rPr>
          <w:rFonts w:eastAsia="Times New Roman" w:cs="Times New Roman"/>
          <w:szCs w:val="24"/>
        </w:rPr>
        <w:t xml:space="preserve"> influence of </w:t>
      </w:r>
      <w:r w:rsidR="00316C84">
        <w:rPr>
          <w:rFonts w:eastAsia="Times New Roman" w:cs="Times New Roman"/>
          <w:szCs w:val="24"/>
        </w:rPr>
        <w:t xml:space="preserve">analytical frameworks typically used. </w:t>
      </w:r>
    </w:p>
    <w:p w14:paraId="3FFC52BB" w14:textId="77777777" w:rsidR="005A1507" w:rsidRDefault="005A1507" w:rsidP="000F0C6D">
      <w:pPr>
        <w:rPr>
          <w:rFonts w:eastAsia="Times New Roman" w:cs="Times New Roman"/>
          <w:szCs w:val="24"/>
        </w:rPr>
      </w:pPr>
    </w:p>
    <w:p w14:paraId="0821BBC4" w14:textId="54ABD983" w:rsidR="000F0C6D" w:rsidRPr="000F0C6D" w:rsidRDefault="00237AA1" w:rsidP="000F0C6D">
      <w:pPr>
        <w:pStyle w:val="BodyText"/>
        <w:kinsoku w:val="0"/>
        <w:overflowPunct w:val="0"/>
        <w:spacing w:after="0" w:line="240" w:lineRule="auto"/>
        <w:rPr>
          <w:rFonts w:ascii="Times New Roman" w:hAnsi="Times New Roman" w:cs="Times New Roman"/>
          <w:sz w:val="24"/>
          <w:szCs w:val="24"/>
        </w:rPr>
      </w:pPr>
      <w:r w:rsidRPr="000F0C6D">
        <w:rPr>
          <w:rFonts w:ascii="Times New Roman" w:eastAsia="Times New Roman" w:hAnsi="Times New Roman" w:cs="Times New Roman"/>
          <w:sz w:val="24"/>
          <w:szCs w:val="24"/>
        </w:rPr>
        <w:t>Th</w:t>
      </w:r>
      <w:r w:rsidR="00B34CAD">
        <w:rPr>
          <w:rFonts w:ascii="Times New Roman" w:eastAsia="Times New Roman" w:hAnsi="Times New Roman" w:cs="Times New Roman"/>
          <w:sz w:val="24"/>
          <w:szCs w:val="24"/>
        </w:rPr>
        <w:t>e</w:t>
      </w:r>
      <w:r w:rsidRPr="000F0C6D">
        <w:rPr>
          <w:rFonts w:ascii="Times New Roman" w:eastAsia="Times New Roman" w:hAnsi="Times New Roman" w:cs="Times New Roman"/>
          <w:sz w:val="24"/>
          <w:szCs w:val="24"/>
        </w:rPr>
        <w:t xml:space="preserve"> project </w:t>
      </w:r>
      <w:r w:rsidR="00B34CAD">
        <w:rPr>
          <w:rFonts w:ascii="Times New Roman" w:eastAsia="Times New Roman" w:hAnsi="Times New Roman" w:cs="Times New Roman"/>
          <w:sz w:val="24"/>
          <w:szCs w:val="24"/>
        </w:rPr>
        <w:t>“</w:t>
      </w:r>
      <w:r w:rsidR="00B34CAD" w:rsidRPr="00B34CAD">
        <w:rPr>
          <w:rFonts w:ascii="Times New Roman" w:eastAsia="Times New Roman" w:hAnsi="Times New Roman" w:cs="Times New Roman"/>
          <w:sz w:val="24"/>
          <w:szCs w:val="24"/>
        </w:rPr>
        <w:t>Critical Academic Studies as An Opportunity for Justice</w:t>
      </w:r>
      <w:r w:rsidR="00B34CAD">
        <w:rPr>
          <w:rFonts w:ascii="Times New Roman" w:eastAsia="Times New Roman" w:hAnsi="Times New Roman" w:cs="Times New Roman"/>
          <w:sz w:val="24"/>
          <w:szCs w:val="24"/>
        </w:rPr>
        <w:t xml:space="preserve">” </w:t>
      </w:r>
      <w:r w:rsidRPr="000F0C6D">
        <w:rPr>
          <w:rFonts w:ascii="Times New Roman" w:eastAsia="Times New Roman" w:hAnsi="Times New Roman" w:cs="Times New Roman"/>
          <w:sz w:val="24"/>
          <w:szCs w:val="24"/>
        </w:rPr>
        <w:t xml:space="preserve">therefore </w:t>
      </w:r>
      <w:r w:rsidR="00C57617">
        <w:rPr>
          <w:rFonts w:ascii="Times New Roman" w:eastAsia="Times New Roman" w:hAnsi="Times New Roman" w:cs="Times New Roman"/>
          <w:sz w:val="24"/>
          <w:szCs w:val="24"/>
        </w:rPr>
        <w:t>acts as an argument for</w:t>
      </w:r>
      <w:r w:rsidRPr="000F0C6D">
        <w:rPr>
          <w:rFonts w:ascii="Times New Roman" w:eastAsia="Times New Roman" w:hAnsi="Times New Roman" w:cs="Times New Roman"/>
          <w:sz w:val="24"/>
          <w:szCs w:val="24"/>
        </w:rPr>
        <w:t xml:space="preserve"> critical academic studies as </w:t>
      </w:r>
      <w:r w:rsidR="00C57617">
        <w:rPr>
          <w:rFonts w:ascii="Times New Roman" w:eastAsia="Times New Roman" w:hAnsi="Times New Roman" w:cs="Times New Roman"/>
          <w:sz w:val="24"/>
          <w:szCs w:val="24"/>
        </w:rPr>
        <w:t>the</w:t>
      </w:r>
      <w:r w:rsidRPr="000F0C6D">
        <w:rPr>
          <w:rFonts w:ascii="Times New Roman" w:eastAsia="Times New Roman" w:hAnsi="Times New Roman" w:cs="Times New Roman"/>
          <w:sz w:val="24"/>
          <w:szCs w:val="24"/>
        </w:rPr>
        <w:t xml:space="preserve"> preferred approach to analyzing conflict and crisis communication. </w:t>
      </w:r>
      <w:r w:rsidR="00FA755D" w:rsidRPr="000F0C6D">
        <w:rPr>
          <w:rFonts w:ascii="Times New Roman" w:eastAsia="Times New Roman" w:hAnsi="Times New Roman" w:cs="Times New Roman"/>
          <w:sz w:val="24"/>
          <w:szCs w:val="24"/>
        </w:rPr>
        <w:t>In its “focus primarily on ideological questions such as class, neoliberalism, and (neo)colonialism” (Baker</w:t>
      </w:r>
      <w:r w:rsidR="00473CE0" w:rsidRPr="000F0C6D">
        <w:rPr>
          <w:rFonts w:ascii="Times New Roman" w:eastAsia="Times New Roman" w:hAnsi="Times New Roman" w:cs="Times New Roman"/>
          <w:sz w:val="24"/>
          <w:szCs w:val="24"/>
        </w:rPr>
        <w:t xml:space="preserve">, </w:t>
      </w:r>
      <w:r w:rsidR="00FA755D" w:rsidRPr="000F0C6D">
        <w:rPr>
          <w:rFonts w:ascii="Times New Roman" w:eastAsia="Times New Roman" w:hAnsi="Times New Roman" w:cs="Times New Roman"/>
          <w:sz w:val="24"/>
          <w:szCs w:val="24"/>
        </w:rPr>
        <w:t>201</w:t>
      </w:r>
      <w:r w:rsidR="001228C2">
        <w:rPr>
          <w:rFonts w:ascii="Times New Roman" w:eastAsia="Times New Roman" w:hAnsi="Times New Roman" w:cs="Times New Roman"/>
          <w:sz w:val="24"/>
          <w:szCs w:val="24"/>
        </w:rPr>
        <w:t>8</w:t>
      </w:r>
      <w:r w:rsidR="00FA755D" w:rsidRPr="000F0C6D">
        <w:rPr>
          <w:rFonts w:ascii="Times New Roman" w:eastAsia="Times New Roman" w:hAnsi="Times New Roman" w:cs="Times New Roman"/>
          <w:sz w:val="24"/>
          <w:szCs w:val="24"/>
        </w:rPr>
        <w:t>), this lens distinguishes itself from other approaches</w:t>
      </w:r>
      <w:r w:rsidR="00E8399F">
        <w:rPr>
          <w:rFonts w:ascii="Times New Roman" w:eastAsia="Times New Roman" w:hAnsi="Times New Roman" w:cs="Times New Roman"/>
          <w:sz w:val="24"/>
          <w:szCs w:val="24"/>
        </w:rPr>
        <w:t xml:space="preserve"> </w:t>
      </w:r>
      <w:r w:rsidR="004237B3">
        <w:rPr>
          <w:rFonts w:ascii="Times New Roman" w:eastAsia="Times New Roman" w:hAnsi="Times New Roman" w:cs="Times New Roman"/>
          <w:sz w:val="24"/>
          <w:szCs w:val="24"/>
        </w:rPr>
        <w:t xml:space="preserve">(e.g., </w:t>
      </w:r>
      <w:r w:rsidR="004237B3" w:rsidRPr="004237B3">
        <w:rPr>
          <w:rFonts w:ascii="Times New Roman" w:eastAsia="Times New Roman" w:hAnsi="Times New Roman" w:cs="Times New Roman"/>
          <w:sz w:val="24"/>
          <w:szCs w:val="24"/>
        </w:rPr>
        <w:t>situational crisis communication theory</w:t>
      </w:r>
      <w:r w:rsidR="004237B3">
        <w:rPr>
          <w:rFonts w:ascii="Times New Roman" w:eastAsia="Times New Roman" w:hAnsi="Times New Roman" w:cs="Times New Roman"/>
          <w:sz w:val="24"/>
          <w:szCs w:val="24"/>
        </w:rPr>
        <w:t>)</w:t>
      </w:r>
      <w:r w:rsidR="004237B3" w:rsidRPr="004237B3">
        <w:rPr>
          <w:rFonts w:ascii="Times New Roman" w:eastAsia="Times New Roman" w:hAnsi="Times New Roman" w:cs="Times New Roman"/>
          <w:sz w:val="24"/>
          <w:szCs w:val="24"/>
        </w:rPr>
        <w:t xml:space="preserve"> </w:t>
      </w:r>
      <w:r w:rsidR="00FA755D" w:rsidRPr="000F0C6D">
        <w:rPr>
          <w:rFonts w:ascii="Times New Roman" w:eastAsia="Times New Roman" w:hAnsi="Times New Roman" w:cs="Times New Roman"/>
          <w:sz w:val="24"/>
          <w:szCs w:val="24"/>
        </w:rPr>
        <w:t xml:space="preserve">by </w:t>
      </w:r>
      <w:r w:rsidR="00E8399F">
        <w:rPr>
          <w:rFonts w:ascii="Times New Roman" w:eastAsia="Times New Roman" w:hAnsi="Times New Roman" w:cs="Times New Roman"/>
          <w:sz w:val="24"/>
          <w:szCs w:val="24"/>
        </w:rPr>
        <w:t xml:space="preserve">pointedly </w:t>
      </w:r>
      <w:r w:rsidR="00FA755D" w:rsidRPr="000F0C6D">
        <w:rPr>
          <w:rFonts w:ascii="Times New Roman" w:eastAsia="Times New Roman" w:hAnsi="Times New Roman" w:cs="Times New Roman"/>
          <w:sz w:val="24"/>
          <w:szCs w:val="24"/>
        </w:rPr>
        <w:t xml:space="preserve">avoiding </w:t>
      </w:r>
      <w:proofErr w:type="spellStart"/>
      <w:r w:rsidR="00FA755D" w:rsidRPr="000F0C6D">
        <w:rPr>
          <w:rFonts w:ascii="Times New Roman" w:eastAsia="Times New Roman" w:hAnsi="Times New Roman" w:cs="Times New Roman"/>
          <w:sz w:val="24"/>
          <w:szCs w:val="24"/>
        </w:rPr>
        <w:t>reinscription</w:t>
      </w:r>
      <w:proofErr w:type="spellEnd"/>
      <w:r w:rsidR="00FA755D" w:rsidRPr="000F0C6D">
        <w:rPr>
          <w:rFonts w:ascii="Times New Roman" w:eastAsia="Times New Roman" w:hAnsi="Times New Roman" w:cs="Times New Roman"/>
          <w:sz w:val="24"/>
          <w:szCs w:val="24"/>
        </w:rPr>
        <w:t xml:space="preserve"> of the very factors that can ignite conflict and crisis. </w:t>
      </w:r>
      <w:r w:rsidR="007457CE">
        <w:rPr>
          <w:rFonts w:ascii="Times New Roman" w:eastAsia="Times New Roman" w:hAnsi="Times New Roman" w:cs="Times New Roman"/>
          <w:sz w:val="24"/>
          <w:szCs w:val="24"/>
        </w:rPr>
        <w:t>For</w:t>
      </w:r>
      <w:r w:rsidR="000F0C6D">
        <w:rPr>
          <w:rFonts w:ascii="Times New Roman" w:eastAsia="Times New Roman" w:hAnsi="Times New Roman" w:cs="Times New Roman"/>
          <w:sz w:val="24"/>
          <w:szCs w:val="24"/>
        </w:rPr>
        <w:t xml:space="preserve"> instance, </w:t>
      </w:r>
      <w:proofErr w:type="spellStart"/>
      <w:r w:rsidR="000F0C6D" w:rsidRPr="000F0C6D">
        <w:rPr>
          <w:rFonts w:ascii="Times New Roman" w:hAnsi="Times New Roman" w:cs="Times New Roman"/>
          <w:sz w:val="24"/>
          <w:szCs w:val="24"/>
        </w:rPr>
        <w:t>Brandtstädter</w:t>
      </w:r>
      <w:proofErr w:type="spellEnd"/>
      <w:r w:rsidR="000F0C6D" w:rsidRPr="000F0C6D">
        <w:rPr>
          <w:rFonts w:ascii="Times New Roman" w:hAnsi="Times New Roman" w:cs="Times New Roman"/>
          <w:sz w:val="24"/>
          <w:szCs w:val="24"/>
        </w:rPr>
        <w:t xml:space="preserve"> and </w:t>
      </w:r>
      <w:proofErr w:type="spellStart"/>
      <w:r w:rsidR="000F0C6D" w:rsidRPr="000F0C6D">
        <w:rPr>
          <w:rFonts w:ascii="Times New Roman" w:hAnsi="Times New Roman" w:cs="Times New Roman"/>
          <w:sz w:val="24"/>
          <w:szCs w:val="24"/>
        </w:rPr>
        <w:t>Steinmüller’s</w:t>
      </w:r>
      <w:proofErr w:type="spellEnd"/>
      <w:r w:rsidR="000F0C6D" w:rsidRPr="000F0C6D">
        <w:rPr>
          <w:rFonts w:ascii="Times New Roman" w:hAnsi="Times New Roman" w:cs="Times New Roman"/>
          <w:sz w:val="24"/>
          <w:szCs w:val="24"/>
        </w:rPr>
        <w:t xml:space="preserve"> (2017) analysis of relationships among education and gender, economics, technology, and other systems</w:t>
      </w:r>
      <w:r w:rsidR="00E8399F">
        <w:rPr>
          <w:rFonts w:ascii="Times New Roman" w:hAnsi="Times New Roman" w:cs="Times New Roman"/>
          <w:sz w:val="24"/>
          <w:szCs w:val="24"/>
        </w:rPr>
        <w:t xml:space="preserve"> </w:t>
      </w:r>
      <w:r w:rsidR="004237B3">
        <w:rPr>
          <w:rFonts w:ascii="Times New Roman" w:hAnsi="Times New Roman" w:cs="Times New Roman"/>
          <w:sz w:val="24"/>
          <w:szCs w:val="24"/>
        </w:rPr>
        <w:t>takes</w:t>
      </w:r>
      <w:r w:rsidR="000F0C6D">
        <w:rPr>
          <w:rFonts w:ascii="Times New Roman" w:hAnsi="Times New Roman" w:cs="Times New Roman"/>
          <w:sz w:val="24"/>
          <w:szCs w:val="24"/>
        </w:rPr>
        <w:t xml:space="preserve"> </w:t>
      </w:r>
      <w:r w:rsidR="000F0C6D" w:rsidRPr="000F0C6D">
        <w:rPr>
          <w:rFonts w:ascii="Times New Roman" w:hAnsi="Times New Roman" w:cs="Times New Roman"/>
          <w:sz w:val="24"/>
          <w:szCs w:val="24"/>
        </w:rPr>
        <w:t xml:space="preserve">a critical academic studies approach by </w:t>
      </w:r>
      <w:r w:rsidR="004237B3">
        <w:rPr>
          <w:rFonts w:ascii="Times New Roman" w:hAnsi="Times New Roman" w:cs="Times New Roman"/>
          <w:sz w:val="24"/>
          <w:szCs w:val="24"/>
        </w:rPr>
        <w:t xml:space="preserve">explicitly </w:t>
      </w:r>
      <w:r w:rsidR="000F0C6D" w:rsidRPr="000F0C6D">
        <w:rPr>
          <w:rFonts w:ascii="Times New Roman" w:hAnsi="Times New Roman" w:cs="Times New Roman"/>
          <w:sz w:val="24"/>
          <w:szCs w:val="24"/>
        </w:rPr>
        <w:t>heeding Nader’s (1990)</w:t>
      </w:r>
      <w:r w:rsidR="00E8399F" w:rsidRPr="000F0C6D">
        <w:rPr>
          <w:rFonts w:ascii="Times New Roman" w:hAnsi="Times New Roman" w:cs="Times New Roman"/>
          <w:sz w:val="24"/>
          <w:szCs w:val="24"/>
        </w:rPr>
        <w:t xml:space="preserve"> </w:t>
      </w:r>
      <w:r w:rsidR="000F0C6D" w:rsidRPr="000F0C6D">
        <w:rPr>
          <w:rFonts w:ascii="Times New Roman" w:hAnsi="Times New Roman" w:cs="Times New Roman"/>
          <w:sz w:val="24"/>
          <w:szCs w:val="24"/>
        </w:rPr>
        <w:t xml:space="preserve">cautions about social </w:t>
      </w:r>
      <w:r w:rsidR="000F0C6D" w:rsidRPr="000F0C6D">
        <w:rPr>
          <w:rFonts w:ascii="Times New Roman" w:hAnsi="Times New Roman" w:cs="Times New Roman"/>
          <w:sz w:val="24"/>
          <w:szCs w:val="24"/>
        </w:rPr>
        <w:lastRenderedPageBreak/>
        <w:t xml:space="preserve">analysis. As Nader explains, social analysis of an effort to solve a systemic problem may laud the parties invested in such effort, but without recognizing that the effort may merely be a confirmation of their authority: “The conditions under which [parties’] preferences in dispute management are historically ‘shifting commitments’ usually </w:t>
      </w:r>
      <w:r w:rsidR="00B34CAD">
        <w:rPr>
          <w:rFonts w:ascii="Times New Roman" w:hAnsi="Times New Roman" w:cs="Times New Roman"/>
          <w:sz w:val="24"/>
          <w:szCs w:val="24"/>
        </w:rPr>
        <w:t xml:space="preserve">[merely] </w:t>
      </w:r>
      <w:r w:rsidR="000F0C6D" w:rsidRPr="000F0C6D">
        <w:rPr>
          <w:rFonts w:ascii="Times New Roman" w:hAnsi="Times New Roman" w:cs="Times New Roman"/>
          <w:sz w:val="24"/>
          <w:szCs w:val="24"/>
        </w:rPr>
        <w:t xml:space="preserve">involve power in motion” (p. 714). </w:t>
      </w:r>
    </w:p>
    <w:p w14:paraId="112CFF0F" w14:textId="77777777" w:rsidR="000F0C6D" w:rsidRPr="000F0C6D" w:rsidRDefault="000F0C6D" w:rsidP="000F0C6D">
      <w:pPr>
        <w:pStyle w:val="CommentText"/>
        <w:rPr>
          <w:rFonts w:cs="Times New Roman"/>
          <w:sz w:val="24"/>
          <w:szCs w:val="24"/>
        </w:rPr>
      </w:pPr>
    </w:p>
    <w:p w14:paraId="7DCB2020" w14:textId="25E61F92" w:rsidR="008B4A2A" w:rsidRDefault="000F0C6D" w:rsidP="000F0C6D">
      <w:pPr>
        <w:pStyle w:val="CommentText"/>
        <w:rPr>
          <w:rFonts w:cs="Times New Roman"/>
          <w:sz w:val="24"/>
          <w:szCs w:val="24"/>
        </w:rPr>
      </w:pPr>
      <w:r w:rsidRPr="000F0C6D">
        <w:rPr>
          <w:rFonts w:cs="Times New Roman"/>
          <w:sz w:val="24"/>
          <w:szCs w:val="24"/>
        </w:rPr>
        <w:t>Put another way, “Higher education should in its ideal form lead to more economic security for more people, a more equitable and innovative society, and a well-functioning democracy,” but those in academe must engage in “some fundamental and uncomfortable questions” to realize such social goals, e.g., challenging traditional structures such as academic versus non-academic divisions, academic year calendars, and either-or binaries between in-person and online instruction in order. In the absence of such self-awareness, the only social result will be perpetuation of the status quo (Rosenberg, 2021).</w:t>
      </w:r>
    </w:p>
    <w:p w14:paraId="209B2D63" w14:textId="7C290188" w:rsidR="00D17AE4" w:rsidRDefault="00D17AE4" w:rsidP="000F0C6D">
      <w:pPr>
        <w:pStyle w:val="CommentText"/>
        <w:rPr>
          <w:rFonts w:cs="Times New Roman"/>
          <w:sz w:val="24"/>
          <w:szCs w:val="24"/>
        </w:rPr>
      </w:pPr>
    </w:p>
    <w:p w14:paraId="4C2CC50D" w14:textId="04C88F62" w:rsidR="00D17AE4" w:rsidRDefault="00D77C8D" w:rsidP="000A4707">
      <w:pPr>
        <w:rPr>
          <w:rFonts w:cs="Times New Roman"/>
          <w:szCs w:val="24"/>
        </w:rPr>
      </w:pPr>
      <w:r>
        <w:rPr>
          <w:rFonts w:eastAsia="Times New Roman" w:cs="Times New Roman"/>
          <w:szCs w:val="24"/>
        </w:rPr>
        <w:t xml:space="preserve">A critical academic studies analysis can reveal </w:t>
      </w:r>
      <w:r w:rsidR="00316C84">
        <w:rPr>
          <w:rFonts w:eastAsia="Times New Roman" w:cs="Times New Roman"/>
          <w:szCs w:val="24"/>
        </w:rPr>
        <w:t xml:space="preserve">not only </w:t>
      </w:r>
      <w:r>
        <w:rPr>
          <w:rFonts w:eastAsia="Times New Roman" w:cs="Times New Roman"/>
          <w:szCs w:val="24"/>
        </w:rPr>
        <w:t xml:space="preserve">problems with communications in academic contexts, but solutions in the spirit of restorative justice. </w:t>
      </w:r>
      <w:r w:rsidR="00D17AE4" w:rsidRPr="000A4707">
        <w:rPr>
          <w:rFonts w:cs="Times New Roman"/>
          <w:szCs w:val="24"/>
        </w:rPr>
        <w:t>Fairbanks’ (2019)</w:t>
      </w:r>
      <w:r w:rsidR="00E8399F" w:rsidRPr="000A4707">
        <w:rPr>
          <w:rFonts w:cs="Times New Roman"/>
          <w:szCs w:val="24"/>
        </w:rPr>
        <w:t xml:space="preserve"> </w:t>
      </w:r>
      <w:r w:rsidR="00D17AE4" w:rsidRPr="000A4707">
        <w:rPr>
          <w:rFonts w:cs="Times New Roman"/>
          <w:szCs w:val="24"/>
        </w:rPr>
        <w:t xml:space="preserve">assessment of pedagogical practice, for instance, </w:t>
      </w:r>
      <w:r w:rsidR="00B34CAD">
        <w:rPr>
          <w:rFonts w:cs="Times New Roman"/>
          <w:szCs w:val="24"/>
        </w:rPr>
        <w:t>distinguishes</w:t>
      </w:r>
      <w:r w:rsidR="00316C84">
        <w:rPr>
          <w:rFonts w:cs="Times New Roman"/>
          <w:szCs w:val="24"/>
        </w:rPr>
        <w:t xml:space="preserve"> </w:t>
      </w:r>
      <w:r w:rsidR="00D17AE4" w:rsidRPr="000A4707">
        <w:rPr>
          <w:rFonts w:cs="Times New Roman"/>
          <w:szCs w:val="24"/>
        </w:rPr>
        <w:t xml:space="preserve">between </w:t>
      </w:r>
      <w:r w:rsidR="00316C84" w:rsidRPr="000A4707">
        <w:rPr>
          <w:rFonts w:cs="Times New Roman"/>
          <w:szCs w:val="24"/>
        </w:rPr>
        <w:t>the democratizing potential of music education</w:t>
      </w:r>
      <w:r w:rsidR="00316C84">
        <w:rPr>
          <w:rFonts w:cs="Times New Roman"/>
          <w:szCs w:val="24"/>
        </w:rPr>
        <w:t>, as promoted by</w:t>
      </w:r>
      <w:r w:rsidR="00316C84" w:rsidRPr="000A4707">
        <w:rPr>
          <w:rFonts w:cs="Times New Roman"/>
          <w:szCs w:val="24"/>
        </w:rPr>
        <w:t xml:space="preserve"> </w:t>
      </w:r>
      <w:r w:rsidR="00316C84">
        <w:rPr>
          <w:rFonts w:cs="Times New Roman"/>
          <w:szCs w:val="24"/>
        </w:rPr>
        <w:t xml:space="preserve">a particular set of </w:t>
      </w:r>
      <w:r w:rsidR="00D17AE4" w:rsidRPr="000A4707">
        <w:rPr>
          <w:rFonts w:cs="Times New Roman"/>
          <w:szCs w:val="24"/>
        </w:rPr>
        <w:t>communications</w:t>
      </w:r>
      <w:r w:rsidR="00316C84">
        <w:rPr>
          <w:rFonts w:cs="Times New Roman"/>
          <w:szCs w:val="24"/>
        </w:rPr>
        <w:t xml:space="preserve">, </w:t>
      </w:r>
      <w:r w:rsidR="00B34CAD">
        <w:rPr>
          <w:rFonts w:cs="Times New Roman"/>
          <w:szCs w:val="24"/>
        </w:rPr>
        <w:t>and</w:t>
      </w:r>
      <w:r w:rsidR="00D17AE4" w:rsidRPr="000A4707">
        <w:rPr>
          <w:rFonts w:cs="Times New Roman"/>
          <w:szCs w:val="24"/>
        </w:rPr>
        <w:t xml:space="preserve"> </w:t>
      </w:r>
      <w:r w:rsidR="00316C84">
        <w:rPr>
          <w:rFonts w:cs="Times New Roman"/>
          <w:szCs w:val="24"/>
        </w:rPr>
        <w:t xml:space="preserve">actual </w:t>
      </w:r>
      <w:r w:rsidR="00D17AE4" w:rsidRPr="00316C84">
        <w:rPr>
          <w:rFonts w:cs="Times New Roman"/>
          <w:szCs w:val="24"/>
        </w:rPr>
        <w:t>restorative justice</w:t>
      </w:r>
      <w:r w:rsidR="00D17AE4" w:rsidRPr="000A4707">
        <w:rPr>
          <w:rFonts w:cs="Times New Roman"/>
          <w:szCs w:val="24"/>
        </w:rPr>
        <w:t>, whereby “social justice is only achieved by rescinding the social structures that initially caused certain populations to become marginalized” (p. 38</w:t>
      </w:r>
      <w:r w:rsidR="00316C84">
        <w:rPr>
          <w:rFonts w:cs="Times New Roman"/>
          <w:szCs w:val="24"/>
        </w:rPr>
        <w:t xml:space="preserve">, </w:t>
      </w:r>
      <w:r w:rsidR="00D17AE4" w:rsidRPr="000A4707">
        <w:rPr>
          <w:rFonts w:cs="Times New Roman"/>
          <w:szCs w:val="24"/>
        </w:rPr>
        <w:t xml:space="preserve">citing </w:t>
      </w:r>
      <w:proofErr w:type="spellStart"/>
      <w:r w:rsidR="00D17AE4" w:rsidRPr="000A4707">
        <w:rPr>
          <w:rFonts w:cs="Times New Roman"/>
          <w:szCs w:val="24"/>
        </w:rPr>
        <w:t>Cremin</w:t>
      </w:r>
      <w:proofErr w:type="spellEnd"/>
      <w:r w:rsidR="00D17AE4" w:rsidRPr="000A4707">
        <w:rPr>
          <w:rFonts w:cs="Times New Roman"/>
          <w:szCs w:val="24"/>
        </w:rPr>
        <w:t xml:space="preserve">, </w:t>
      </w:r>
      <w:proofErr w:type="spellStart"/>
      <w:r w:rsidR="00D17AE4" w:rsidRPr="000A4707">
        <w:rPr>
          <w:rFonts w:cs="Times New Roman"/>
          <w:szCs w:val="24"/>
        </w:rPr>
        <w:t>Sellman</w:t>
      </w:r>
      <w:proofErr w:type="spellEnd"/>
      <w:r w:rsidR="00D17AE4" w:rsidRPr="000A4707">
        <w:rPr>
          <w:rFonts w:cs="Times New Roman"/>
          <w:szCs w:val="24"/>
        </w:rPr>
        <w:t xml:space="preserve"> &amp; McCluskey, 2012). Advocacy messaging, </w:t>
      </w:r>
      <w:r w:rsidR="00B34CAD">
        <w:rPr>
          <w:rFonts w:cs="Times New Roman"/>
          <w:szCs w:val="24"/>
        </w:rPr>
        <w:t>an example of the former</w:t>
      </w:r>
      <w:r w:rsidR="00D17AE4" w:rsidRPr="000A4707">
        <w:rPr>
          <w:rFonts w:cs="Times New Roman"/>
          <w:szCs w:val="24"/>
        </w:rPr>
        <w:t xml:space="preserve">, can operate as a savior complex </w:t>
      </w:r>
      <w:r w:rsidR="00316C84">
        <w:rPr>
          <w:rFonts w:cs="Times New Roman"/>
          <w:szCs w:val="24"/>
        </w:rPr>
        <w:t xml:space="preserve">only </w:t>
      </w:r>
      <w:r w:rsidR="00D17AE4" w:rsidRPr="000A4707">
        <w:rPr>
          <w:rFonts w:cs="Times New Roman"/>
          <w:szCs w:val="24"/>
        </w:rPr>
        <w:t>cloaked as justice</w:t>
      </w:r>
      <w:r w:rsidR="00B34CAD">
        <w:rPr>
          <w:rFonts w:cs="Times New Roman"/>
          <w:szCs w:val="24"/>
        </w:rPr>
        <w:t xml:space="preserve">; </w:t>
      </w:r>
      <w:r w:rsidR="00D17AE4" w:rsidRPr="000A4707">
        <w:rPr>
          <w:rFonts w:cs="Times New Roman"/>
          <w:szCs w:val="24"/>
        </w:rPr>
        <w:t xml:space="preserve">in demonstration </w:t>
      </w:r>
      <w:r w:rsidR="00B34CAD">
        <w:rPr>
          <w:rFonts w:cs="Times New Roman"/>
          <w:szCs w:val="24"/>
        </w:rPr>
        <w:t xml:space="preserve">of this claim, Fairbanks </w:t>
      </w:r>
      <w:r w:rsidR="00D17AE4" w:rsidRPr="000A4707">
        <w:rPr>
          <w:rFonts w:cs="Times New Roman"/>
          <w:szCs w:val="24"/>
        </w:rPr>
        <w:t xml:space="preserve">quotes from conductor Jose Antonio Abreu’s 2009 TED Talk: “From the minute a child’s taught how to play an instrument, he’s no longer poor. He becomes a child in progress heading for a professional level, who’ll later become a full citizen” (p. 86). Meanwhile, applying a critical academic studies lens, Fairbanks traces how a teaching philosophy that places at its center Western classical music—particularly among student populations with a colonized history—sidelines, devalues, and otherwise silences indigenous (musical) cultures (p. 39). </w:t>
      </w:r>
    </w:p>
    <w:p w14:paraId="6B660ED8" w14:textId="45546A08" w:rsidR="00396805" w:rsidRDefault="00396805" w:rsidP="000A4707">
      <w:pPr>
        <w:rPr>
          <w:rFonts w:cs="Times New Roman"/>
          <w:szCs w:val="24"/>
        </w:rPr>
      </w:pPr>
    </w:p>
    <w:p w14:paraId="08FD7055" w14:textId="0E6EE5BB" w:rsidR="008B4A2A" w:rsidRDefault="00396805" w:rsidP="000F0C6D">
      <w:pPr>
        <w:rPr>
          <w:rFonts w:eastAsia="Times New Roman" w:cs="Times New Roman"/>
          <w:szCs w:val="24"/>
        </w:rPr>
      </w:pPr>
      <w:r>
        <w:t>S</w:t>
      </w:r>
      <w:r w:rsidRPr="00845DB2">
        <w:t xml:space="preserve">cholars can use </w:t>
      </w:r>
      <w:r>
        <w:t>the affordances of a critical academic studies’ lens</w:t>
      </w:r>
      <w:r w:rsidRPr="00845DB2">
        <w:t xml:space="preserve"> to note how</w:t>
      </w:r>
      <w:r>
        <w:t xml:space="preserve"> </w:t>
      </w:r>
      <w:r w:rsidRPr="00845DB2">
        <w:t>justice as a discursive act is defined in their fields, and the extent to which they wish to nudge their definition along a spectrum of acts of justice.</w:t>
      </w:r>
      <w:r w:rsidR="00F55B25" w:rsidRPr="00F55B25">
        <w:rPr>
          <w:rFonts w:cs="Times New Roman"/>
          <w:szCs w:val="24"/>
        </w:rPr>
        <w:t xml:space="preserve"> </w:t>
      </w:r>
      <w:r w:rsidR="00F55B25">
        <w:rPr>
          <w:rFonts w:cs="Times New Roman"/>
          <w:szCs w:val="24"/>
        </w:rPr>
        <w:t>Fairbanks’ study, for instance,</w:t>
      </w:r>
      <w:r w:rsidR="00F55B25" w:rsidRPr="000A4707">
        <w:rPr>
          <w:rFonts w:cs="Times New Roman"/>
          <w:szCs w:val="24"/>
        </w:rPr>
        <w:t xml:space="preserve"> concludes that an effectively restorative justice approach to pedagogical practices may lead to uncomfortable realizations that even well-intended efforts at “inclusivity” may simply be increased access to music education that renormalizes Western values, and in certain cases the elimination of some practices altogether may be necessary.</w:t>
      </w:r>
    </w:p>
    <w:p w14:paraId="0DF69A72" w14:textId="77777777" w:rsidR="00693715" w:rsidRDefault="00693715" w:rsidP="0048133B">
      <w:pPr>
        <w:rPr>
          <w:rFonts w:eastAsia="Times New Roman" w:cs="Times New Roman"/>
          <w:i/>
          <w:iCs/>
          <w:szCs w:val="24"/>
        </w:rPr>
      </w:pPr>
    </w:p>
    <w:p w14:paraId="77238D2F" w14:textId="3E086B51" w:rsidR="009B6708" w:rsidRDefault="009B6708" w:rsidP="0048133B">
      <w:pPr>
        <w:rPr>
          <w:i/>
          <w:iCs/>
        </w:rPr>
      </w:pPr>
      <w:r>
        <w:rPr>
          <w:i/>
          <w:iCs/>
        </w:rPr>
        <w:t xml:space="preserve">References: </w:t>
      </w:r>
    </w:p>
    <w:p w14:paraId="637F8EA4" w14:textId="5C9D3B22" w:rsidR="0030065F" w:rsidRDefault="0030065F" w:rsidP="00231172">
      <w:pPr>
        <w:ind w:left="720" w:hanging="720"/>
      </w:pPr>
      <w:r>
        <w:t xml:space="preserve">Baker, G., Bull, A. &amp; Taylor, M. (2018). Who Watches the Watchmen? Evaluating Evaluations of El Sistema. </w:t>
      </w:r>
      <w:r w:rsidRPr="0032440D">
        <w:rPr>
          <w:i/>
          <w:iCs/>
        </w:rPr>
        <w:t>British Journal of Music Education</w:t>
      </w:r>
      <w:r>
        <w:t xml:space="preserve"> </w:t>
      </w:r>
      <w:r w:rsidRPr="0032440D">
        <w:rPr>
          <w:i/>
          <w:iCs/>
        </w:rPr>
        <w:t>35</w:t>
      </w:r>
      <w:r>
        <w:t>(3), 255-269.</w:t>
      </w:r>
    </w:p>
    <w:p w14:paraId="03A7B7AF" w14:textId="432AFED8" w:rsidR="00E8399F" w:rsidRDefault="00E8399F" w:rsidP="00231172">
      <w:pPr>
        <w:ind w:left="720" w:hanging="720"/>
      </w:pPr>
      <w:proofErr w:type="spellStart"/>
      <w:r w:rsidRPr="00643C04">
        <w:t>Brandtstädter</w:t>
      </w:r>
      <w:proofErr w:type="spellEnd"/>
      <w:r>
        <w:t>, S. &amp;</w:t>
      </w:r>
      <w:r w:rsidRPr="00643C04">
        <w:t xml:space="preserve"> </w:t>
      </w:r>
      <w:proofErr w:type="spellStart"/>
      <w:r w:rsidRPr="00643C04">
        <w:t>Steinmüller</w:t>
      </w:r>
      <w:proofErr w:type="spellEnd"/>
      <w:r>
        <w:t xml:space="preserve">, H. (Eds.) (2017). </w:t>
      </w:r>
      <w:r w:rsidRPr="005073C0">
        <w:rPr>
          <w:i/>
          <w:iCs/>
        </w:rPr>
        <w:t>Popular Politics and the Quest for Justice in Contemporary China</w:t>
      </w:r>
      <w:r>
        <w:rPr>
          <w:i/>
          <w:iCs/>
        </w:rPr>
        <w:t xml:space="preserve">. </w:t>
      </w:r>
      <w:r>
        <w:t xml:space="preserve">New York: </w:t>
      </w:r>
      <w:r w:rsidRPr="005073C0">
        <w:t>Routledge</w:t>
      </w:r>
      <w:r>
        <w:t>.</w:t>
      </w:r>
    </w:p>
    <w:p w14:paraId="6409C69C" w14:textId="03A59DE9" w:rsidR="00870B55" w:rsidRDefault="00DC47A2" w:rsidP="00231172">
      <w:pPr>
        <w:ind w:left="720" w:hanging="720"/>
        <w:rPr>
          <w:rFonts w:eastAsia="Times New Roman" w:cs="Times New Roman"/>
          <w:szCs w:val="24"/>
        </w:rPr>
      </w:pPr>
      <w:proofErr w:type="spellStart"/>
      <w:r w:rsidRPr="00DC47A2">
        <w:rPr>
          <w:rFonts w:eastAsia="Times New Roman" w:cs="Times New Roman"/>
          <w:szCs w:val="24"/>
        </w:rPr>
        <w:t>Charoensukmongkol</w:t>
      </w:r>
      <w:proofErr w:type="spellEnd"/>
      <w:r>
        <w:rPr>
          <w:rFonts w:eastAsia="Times New Roman" w:cs="Times New Roman"/>
          <w:szCs w:val="24"/>
        </w:rPr>
        <w:t xml:space="preserve">, P. &amp; </w:t>
      </w:r>
      <w:proofErr w:type="spellStart"/>
      <w:r w:rsidRPr="00DC47A2">
        <w:rPr>
          <w:rFonts w:eastAsia="Times New Roman" w:cs="Times New Roman"/>
          <w:szCs w:val="24"/>
        </w:rPr>
        <w:t>Phungsoonthorn</w:t>
      </w:r>
      <w:proofErr w:type="spellEnd"/>
      <w:r>
        <w:rPr>
          <w:rFonts w:eastAsia="Times New Roman" w:cs="Times New Roman"/>
          <w:szCs w:val="24"/>
        </w:rPr>
        <w:t xml:space="preserve">, T. (2020). </w:t>
      </w:r>
      <w:r w:rsidRPr="00DC47A2">
        <w:rPr>
          <w:rFonts w:eastAsia="Times New Roman" w:cs="Times New Roman"/>
          <w:szCs w:val="24"/>
        </w:rPr>
        <w:t xml:space="preserve">The Interaction Effect of Crisis Communication and Social Support on The Emotional Exhaustion of University Employees during the COVID-19 Crisis. </w:t>
      </w:r>
      <w:r w:rsidRPr="00DC47A2">
        <w:rPr>
          <w:rFonts w:eastAsia="Times New Roman" w:cs="Times New Roman"/>
          <w:i/>
          <w:iCs/>
          <w:szCs w:val="24"/>
        </w:rPr>
        <w:t>International Journal of Business Communication</w:t>
      </w:r>
      <w:r w:rsidRPr="00DC47A2">
        <w:rPr>
          <w:rFonts w:eastAsia="Times New Roman" w:cs="Times New Roman"/>
          <w:szCs w:val="24"/>
        </w:rPr>
        <w:t xml:space="preserve">. </w:t>
      </w:r>
      <w:r w:rsidR="009D3729" w:rsidRPr="009D3729">
        <w:rPr>
          <w:rFonts w:eastAsia="Times New Roman" w:cs="Times New Roman"/>
          <w:szCs w:val="24"/>
        </w:rPr>
        <w:t>https://doi.org/10.1177/2329488420953188</w:t>
      </w:r>
    </w:p>
    <w:p w14:paraId="13E47F3A" w14:textId="79450B54" w:rsidR="00777EBD" w:rsidRDefault="00777EBD" w:rsidP="00777EBD">
      <w:pPr>
        <w:ind w:left="720" w:hanging="720"/>
      </w:pPr>
      <w:r>
        <w:lastRenderedPageBreak/>
        <w:t xml:space="preserve">Coombs, W. T. (2015). The Value of Communication During a Crisis: Insights from Strategic Communication. </w:t>
      </w:r>
      <w:r w:rsidRPr="00777EBD">
        <w:rPr>
          <w:i/>
          <w:iCs/>
        </w:rPr>
        <w:t>Business Horizons</w:t>
      </w:r>
      <w:r>
        <w:t xml:space="preserve">, </w:t>
      </w:r>
      <w:r w:rsidRPr="00777EBD">
        <w:rPr>
          <w:i/>
          <w:iCs/>
        </w:rPr>
        <w:t>58</w:t>
      </w:r>
      <w:r w:rsidRPr="00777EBD">
        <w:t>, 141</w:t>
      </w:r>
      <w:r>
        <w:t>-</w:t>
      </w:r>
      <w:r w:rsidRPr="00777EBD">
        <w:t>8</w:t>
      </w:r>
      <w:r>
        <w:t>.</w:t>
      </w:r>
    </w:p>
    <w:p w14:paraId="1A23C7FE" w14:textId="24412444" w:rsidR="00E8399F" w:rsidRDefault="00E8399F" w:rsidP="00231172">
      <w:pPr>
        <w:ind w:left="720" w:hanging="720"/>
      </w:pPr>
      <w:r w:rsidRPr="00E82663">
        <w:t xml:space="preserve">Fairbanks, S. T. (2019). </w:t>
      </w:r>
      <w:r w:rsidRPr="00F94062">
        <w:rPr>
          <w:i/>
          <w:iCs/>
        </w:rPr>
        <w:t xml:space="preserve">Schooling </w:t>
      </w:r>
      <w:r>
        <w:rPr>
          <w:i/>
          <w:iCs/>
        </w:rPr>
        <w:t>H</w:t>
      </w:r>
      <w:r w:rsidRPr="00F94062">
        <w:rPr>
          <w:i/>
          <w:iCs/>
        </w:rPr>
        <w:t xml:space="preserve">abitus: An </w:t>
      </w:r>
      <w:r>
        <w:rPr>
          <w:i/>
          <w:iCs/>
        </w:rPr>
        <w:t>A</w:t>
      </w:r>
      <w:r w:rsidRPr="00F94062">
        <w:rPr>
          <w:i/>
          <w:iCs/>
        </w:rPr>
        <w:t>uto/</w:t>
      </w:r>
      <w:r>
        <w:rPr>
          <w:i/>
          <w:iCs/>
        </w:rPr>
        <w:t>E</w:t>
      </w:r>
      <w:r w:rsidRPr="00F94062">
        <w:rPr>
          <w:i/>
          <w:iCs/>
        </w:rPr>
        <w:t xml:space="preserve">thnographic </w:t>
      </w:r>
      <w:r>
        <w:rPr>
          <w:i/>
          <w:iCs/>
        </w:rPr>
        <w:t>S</w:t>
      </w:r>
      <w:r w:rsidRPr="00F94062">
        <w:rPr>
          <w:i/>
          <w:iCs/>
        </w:rPr>
        <w:t xml:space="preserve">tudy of </w:t>
      </w:r>
      <w:r>
        <w:rPr>
          <w:i/>
          <w:iCs/>
        </w:rPr>
        <w:t>M</w:t>
      </w:r>
      <w:r w:rsidRPr="00F94062">
        <w:rPr>
          <w:i/>
          <w:iCs/>
        </w:rPr>
        <w:t xml:space="preserve">usic </w:t>
      </w:r>
      <w:r>
        <w:rPr>
          <w:i/>
          <w:iCs/>
        </w:rPr>
        <w:t>E</w:t>
      </w:r>
      <w:r w:rsidRPr="00F94062">
        <w:rPr>
          <w:i/>
          <w:iCs/>
        </w:rPr>
        <w:t xml:space="preserve">ducation's </w:t>
      </w:r>
      <w:r>
        <w:rPr>
          <w:i/>
          <w:iCs/>
        </w:rPr>
        <w:t>E</w:t>
      </w:r>
      <w:r w:rsidRPr="00F94062">
        <w:rPr>
          <w:i/>
          <w:iCs/>
        </w:rPr>
        <w:t xml:space="preserve">ntanglements with </w:t>
      </w:r>
      <w:r>
        <w:rPr>
          <w:i/>
          <w:iCs/>
        </w:rPr>
        <w:t>C</w:t>
      </w:r>
      <w:r w:rsidRPr="00F94062">
        <w:rPr>
          <w:i/>
          <w:iCs/>
        </w:rPr>
        <w:t xml:space="preserve">ultural </w:t>
      </w:r>
      <w:r>
        <w:rPr>
          <w:i/>
          <w:iCs/>
        </w:rPr>
        <w:t>H</w:t>
      </w:r>
      <w:r w:rsidRPr="00F94062">
        <w:rPr>
          <w:i/>
          <w:iCs/>
        </w:rPr>
        <w:t xml:space="preserve">egemony </w:t>
      </w:r>
      <w:r w:rsidRPr="00E82663">
        <w:t xml:space="preserve">(Doctoral thesis). </w:t>
      </w:r>
      <w:r w:rsidRPr="008B22FB">
        <w:t>https://doi.org/10.17863/CAM.42088</w:t>
      </w:r>
    </w:p>
    <w:p w14:paraId="3B6E170F" w14:textId="5B384E61" w:rsidR="00E8399F" w:rsidRDefault="00E8399F" w:rsidP="00231172">
      <w:pPr>
        <w:ind w:left="720" w:hanging="720"/>
      </w:pPr>
      <w:r>
        <w:t xml:space="preserve">Nader, J. (1990). Controlling Processes: Tracing the Dynamic Components of Power. </w:t>
      </w:r>
      <w:r>
        <w:rPr>
          <w:i/>
          <w:iCs/>
        </w:rPr>
        <w:t>Current Anthropology 38</w:t>
      </w:r>
      <w:r>
        <w:t xml:space="preserve">(5), 711-37. </w:t>
      </w:r>
    </w:p>
    <w:p w14:paraId="201B5932" w14:textId="3678006B" w:rsidR="00E8399F" w:rsidRDefault="00E8399F" w:rsidP="00231172">
      <w:pPr>
        <w:ind w:left="720" w:hanging="720"/>
      </w:pPr>
      <w:r>
        <w:t xml:space="preserve">Rosenberg, B. (2021, March 24). It’s Time to Rethink Higher Education. </w:t>
      </w:r>
      <w:r>
        <w:rPr>
          <w:i/>
          <w:iCs/>
        </w:rPr>
        <w:t xml:space="preserve">The Chronicle of Higher Education. </w:t>
      </w:r>
      <w:r w:rsidRPr="005073C0">
        <w:t>https://community.chronicle.com/news/2515-it-s-time-to-rethink-higher-education?cid=VTEVPMSED1</w:t>
      </w:r>
    </w:p>
    <w:p w14:paraId="2A25C5E5" w14:textId="268D91B3" w:rsidR="00016216" w:rsidRPr="00016216" w:rsidRDefault="00016216" w:rsidP="00231172">
      <w:pPr>
        <w:ind w:left="720" w:hanging="720"/>
        <w:rPr>
          <w:rFonts w:eastAsia="Times New Roman" w:cs="Times New Roman"/>
          <w:szCs w:val="24"/>
        </w:rPr>
      </w:pPr>
      <w:proofErr w:type="spellStart"/>
      <w:r w:rsidRPr="00016216">
        <w:rPr>
          <w:rFonts w:eastAsia="Times New Roman" w:cs="Times New Roman"/>
          <w:szCs w:val="24"/>
        </w:rPr>
        <w:t>Sagner</w:t>
      </w:r>
      <w:proofErr w:type="spellEnd"/>
      <w:r w:rsidRPr="00016216">
        <w:rPr>
          <w:rFonts w:eastAsia="Times New Roman" w:cs="Times New Roman"/>
          <w:szCs w:val="24"/>
        </w:rPr>
        <w:t xml:space="preserve"> </w:t>
      </w:r>
      <w:proofErr w:type="spellStart"/>
      <w:r w:rsidRPr="00016216">
        <w:rPr>
          <w:rFonts w:eastAsia="Times New Roman" w:cs="Times New Roman"/>
          <w:szCs w:val="24"/>
        </w:rPr>
        <w:t>Buurma</w:t>
      </w:r>
      <w:proofErr w:type="spellEnd"/>
      <w:r>
        <w:rPr>
          <w:rFonts w:eastAsia="Times New Roman" w:cs="Times New Roman"/>
          <w:szCs w:val="24"/>
        </w:rPr>
        <w:t>, R. &amp;</w:t>
      </w:r>
      <w:r w:rsidRPr="00016216">
        <w:rPr>
          <w:rFonts w:eastAsia="Times New Roman" w:cs="Times New Roman"/>
          <w:szCs w:val="24"/>
        </w:rPr>
        <w:t xml:space="preserve"> Heffernan</w:t>
      </w:r>
      <w:r>
        <w:rPr>
          <w:rFonts w:eastAsia="Times New Roman" w:cs="Times New Roman"/>
          <w:szCs w:val="24"/>
        </w:rPr>
        <w:t xml:space="preserve">, L. (2020). </w:t>
      </w:r>
      <w:r>
        <w:rPr>
          <w:rFonts w:eastAsia="Times New Roman" w:cs="Times New Roman"/>
          <w:i/>
          <w:iCs/>
          <w:szCs w:val="24"/>
        </w:rPr>
        <w:t xml:space="preserve">The Teaching Archive: </w:t>
      </w:r>
      <w:r w:rsidRPr="00016216">
        <w:rPr>
          <w:rFonts w:eastAsia="Times New Roman" w:cs="Times New Roman"/>
          <w:i/>
          <w:iCs/>
          <w:szCs w:val="24"/>
        </w:rPr>
        <w:t>A New History for Literary Study</w:t>
      </w:r>
      <w:r>
        <w:rPr>
          <w:rFonts w:eastAsia="Times New Roman" w:cs="Times New Roman"/>
          <w:i/>
          <w:iCs/>
          <w:szCs w:val="24"/>
        </w:rPr>
        <w:t xml:space="preserve">. </w:t>
      </w:r>
      <w:r>
        <w:rPr>
          <w:rFonts w:eastAsia="Times New Roman" w:cs="Times New Roman"/>
          <w:szCs w:val="24"/>
        </w:rPr>
        <w:t>Chicago: University of Chicago Press.</w:t>
      </w:r>
    </w:p>
    <w:p w14:paraId="4B3A57F5" w14:textId="55C60E77" w:rsidR="009D3729" w:rsidRDefault="009D3729" w:rsidP="00231172">
      <w:pPr>
        <w:ind w:left="720" w:hanging="720"/>
        <w:rPr>
          <w:i/>
          <w:iCs/>
        </w:rPr>
      </w:pPr>
      <w:r>
        <w:rPr>
          <w:rFonts w:eastAsia="Times New Roman" w:cs="Times New Roman"/>
          <w:szCs w:val="24"/>
        </w:rPr>
        <w:t xml:space="preserve">Wexler, N. (2020). </w:t>
      </w:r>
      <w:r w:rsidRPr="009D3729">
        <w:rPr>
          <w:rFonts w:eastAsia="Times New Roman" w:cs="Times New Roman"/>
          <w:i/>
          <w:iCs/>
          <w:szCs w:val="24"/>
        </w:rPr>
        <w:t>The Knowledge Gap: The Hidden Cause of America's Broken Education System—</w:t>
      </w:r>
      <w:r>
        <w:rPr>
          <w:rFonts w:eastAsia="Times New Roman" w:cs="Times New Roman"/>
          <w:i/>
          <w:iCs/>
          <w:szCs w:val="24"/>
        </w:rPr>
        <w:t>a</w:t>
      </w:r>
      <w:r w:rsidRPr="009D3729">
        <w:rPr>
          <w:rFonts w:eastAsia="Times New Roman" w:cs="Times New Roman"/>
          <w:i/>
          <w:iCs/>
          <w:szCs w:val="24"/>
        </w:rPr>
        <w:t>nd How to Fix It.</w:t>
      </w:r>
      <w:r>
        <w:rPr>
          <w:rFonts w:eastAsia="Times New Roman" w:cs="Times New Roman"/>
          <w:szCs w:val="24"/>
        </w:rPr>
        <w:t xml:space="preserve"> New York: Avery.</w:t>
      </w:r>
    </w:p>
    <w:p w14:paraId="14F2BFDD" w14:textId="77777777" w:rsidR="009B6708" w:rsidRPr="008B22FB" w:rsidRDefault="009B6708" w:rsidP="0048133B">
      <w:pPr>
        <w:rPr>
          <w:i/>
          <w:iCs/>
        </w:rPr>
      </w:pPr>
    </w:p>
    <w:p w14:paraId="68835D4C" w14:textId="77777777" w:rsidR="00FA6F7A" w:rsidRDefault="00FA6F7A" w:rsidP="0048133B">
      <w:pPr>
        <w:rPr>
          <w:rFonts w:eastAsia="Times New Roman" w:cs="Times New Roman"/>
          <w:szCs w:val="24"/>
        </w:rPr>
      </w:pPr>
    </w:p>
    <w:sectPr w:rsidR="00FA6F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2BB1" w14:textId="77777777" w:rsidR="000A1E04" w:rsidRDefault="000A1E04" w:rsidP="00310DCF">
      <w:r>
        <w:separator/>
      </w:r>
    </w:p>
  </w:endnote>
  <w:endnote w:type="continuationSeparator" w:id="0">
    <w:p w14:paraId="164E2DBA" w14:textId="77777777" w:rsidR="000A1E04" w:rsidRDefault="000A1E04" w:rsidP="0031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77B4" w14:textId="77777777" w:rsidR="000A1E04" w:rsidRDefault="000A1E04" w:rsidP="00310DCF">
      <w:r>
        <w:separator/>
      </w:r>
    </w:p>
  </w:footnote>
  <w:footnote w:type="continuationSeparator" w:id="0">
    <w:p w14:paraId="43D3C753" w14:textId="77777777" w:rsidR="000A1E04" w:rsidRDefault="000A1E04" w:rsidP="0031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5613"/>
    <w:multiLevelType w:val="hybridMultilevel"/>
    <w:tmpl w:val="EF10F9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59"/>
    <w:rsid w:val="00003CC1"/>
    <w:rsid w:val="00016216"/>
    <w:rsid w:val="000178BB"/>
    <w:rsid w:val="000255A7"/>
    <w:rsid w:val="000A1311"/>
    <w:rsid w:val="000A1E04"/>
    <w:rsid w:val="000A4707"/>
    <w:rsid w:val="000C57A3"/>
    <w:rsid w:val="000D091A"/>
    <w:rsid w:val="000F0C6D"/>
    <w:rsid w:val="001029B5"/>
    <w:rsid w:val="001228C2"/>
    <w:rsid w:val="001E3252"/>
    <w:rsid w:val="00231172"/>
    <w:rsid w:val="00237AA1"/>
    <w:rsid w:val="0024299C"/>
    <w:rsid w:val="002B6260"/>
    <w:rsid w:val="002F1BCD"/>
    <w:rsid w:val="0030065F"/>
    <w:rsid w:val="00300C50"/>
    <w:rsid w:val="00310DCF"/>
    <w:rsid w:val="00316C84"/>
    <w:rsid w:val="00396805"/>
    <w:rsid w:val="003A7259"/>
    <w:rsid w:val="003C5618"/>
    <w:rsid w:val="003D28A5"/>
    <w:rsid w:val="003E7905"/>
    <w:rsid w:val="00402BD4"/>
    <w:rsid w:val="004237B3"/>
    <w:rsid w:val="0044302C"/>
    <w:rsid w:val="00472ABB"/>
    <w:rsid w:val="00473CE0"/>
    <w:rsid w:val="0048133B"/>
    <w:rsid w:val="0051155D"/>
    <w:rsid w:val="0059106E"/>
    <w:rsid w:val="00595C13"/>
    <w:rsid w:val="005A1507"/>
    <w:rsid w:val="005D3FE8"/>
    <w:rsid w:val="005F00DE"/>
    <w:rsid w:val="006059B7"/>
    <w:rsid w:val="00614FA2"/>
    <w:rsid w:val="00643DCB"/>
    <w:rsid w:val="00661B0B"/>
    <w:rsid w:val="00693715"/>
    <w:rsid w:val="006E4DDD"/>
    <w:rsid w:val="006E62CC"/>
    <w:rsid w:val="006F532F"/>
    <w:rsid w:val="007236D8"/>
    <w:rsid w:val="007248EA"/>
    <w:rsid w:val="007457CE"/>
    <w:rsid w:val="0076123A"/>
    <w:rsid w:val="00777EBD"/>
    <w:rsid w:val="007B389E"/>
    <w:rsid w:val="007F5963"/>
    <w:rsid w:val="00803481"/>
    <w:rsid w:val="00821533"/>
    <w:rsid w:val="00845DB2"/>
    <w:rsid w:val="00870B55"/>
    <w:rsid w:val="008B22FB"/>
    <w:rsid w:val="008B4A2A"/>
    <w:rsid w:val="008E45FF"/>
    <w:rsid w:val="008E589A"/>
    <w:rsid w:val="009B6708"/>
    <w:rsid w:val="009D3729"/>
    <w:rsid w:val="009F7EEE"/>
    <w:rsid w:val="00A6095C"/>
    <w:rsid w:val="00A95ED7"/>
    <w:rsid w:val="00AA18F6"/>
    <w:rsid w:val="00B34CAD"/>
    <w:rsid w:val="00B65CB6"/>
    <w:rsid w:val="00B72762"/>
    <w:rsid w:val="00BE705B"/>
    <w:rsid w:val="00C449FB"/>
    <w:rsid w:val="00C57617"/>
    <w:rsid w:val="00C60BE5"/>
    <w:rsid w:val="00C979AE"/>
    <w:rsid w:val="00D17AE4"/>
    <w:rsid w:val="00D77C8D"/>
    <w:rsid w:val="00DB2B06"/>
    <w:rsid w:val="00DC47A2"/>
    <w:rsid w:val="00E512BE"/>
    <w:rsid w:val="00E61AA8"/>
    <w:rsid w:val="00E65EBA"/>
    <w:rsid w:val="00E8399F"/>
    <w:rsid w:val="00E94ECE"/>
    <w:rsid w:val="00ED22CD"/>
    <w:rsid w:val="00F55B25"/>
    <w:rsid w:val="00FA6F7A"/>
    <w:rsid w:val="00FA755D"/>
    <w:rsid w:val="00FB107A"/>
    <w:rsid w:val="00FB232D"/>
    <w:rsid w:val="00FE2445"/>
    <w:rsid w:val="00FF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033F"/>
  <w15:chartTrackingRefBased/>
  <w15:docId w15:val="{A378486D-824D-44E9-BEC7-3E5D7EED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A7259"/>
  </w:style>
  <w:style w:type="paragraph" w:styleId="ListParagraph">
    <w:name w:val="List Paragraph"/>
    <w:basedOn w:val="Normal"/>
    <w:uiPriority w:val="34"/>
    <w:qFormat/>
    <w:rsid w:val="0048133B"/>
    <w:pPr>
      <w:ind w:left="720"/>
      <w:contextualSpacing/>
    </w:pPr>
  </w:style>
  <w:style w:type="character" w:styleId="CommentReference">
    <w:name w:val="annotation reference"/>
    <w:basedOn w:val="DefaultParagraphFont"/>
    <w:uiPriority w:val="99"/>
    <w:semiHidden/>
    <w:unhideWhenUsed/>
    <w:rsid w:val="000D091A"/>
    <w:rPr>
      <w:sz w:val="16"/>
      <w:szCs w:val="16"/>
    </w:rPr>
  </w:style>
  <w:style w:type="paragraph" w:styleId="CommentText">
    <w:name w:val="annotation text"/>
    <w:basedOn w:val="Normal"/>
    <w:link w:val="CommentTextChar"/>
    <w:uiPriority w:val="99"/>
    <w:unhideWhenUsed/>
    <w:rsid w:val="000D091A"/>
    <w:rPr>
      <w:sz w:val="20"/>
      <w:szCs w:val="20"/>
    </w:rPr>
  </w:style>
  <w:style w:type="character" w:customStyle="1" w:styleId="CommentTextChar">
    <w:name w:val="Comment Text Char"/>
    <w:basedOn w:val="DefaultParagraphFont"/>
    <w:link w:val="CommentText"/>
    <w:uiPriority w:val="99"/>
    <w:rsid w:val="000D091A"/>
    <w:rPr>
      <w:sz w:val="20"/>
      <w:szCs w:val="20"/>
    </w:rPr>
  </w:style>
  <w:style w:type="paragraph" w:styleId="CommentSubject">
    <w:name w:val="annotation subject"/>
    <w:basedOn w:val="CommentText"/>
    <w:next w:val="CommentText"/>
    <w:link w:val="CommentSubjectChar"/>
    <w:uiPriority w:val="99"/>
    <w:semiHidden/>
    <w:unhideWhenUsed/>
    <w:rsid w:val="000D091A"/>
    <w:rPr>
      <w:b/>
      <w:bCs/>
    </w:rPr>
  </w:style>
  <w:style w:type="character" w:customStyle="1" w:styleId="CommentSubjectChar">
    <w:name w:val="Comment Subject Char"/>
    <w:basedOn w:val="CommentTextChar"/>
    <w:link w:val="CommentSubject"/>
    <w:uiPriority w:val="99"/>
    <w:semiHidden/>
    <w:rsid w:val="000D091A"/>
    <w:rPr>
      <w:b/>
      <w:bCs/>
      <w:sz w:val="20"/>
      <w:szCs w:val="20"/>
    </w:rPr>
  </w:style>
  <w:style w:type="paragraph" w:styleId="FootnoteText">
    <w:name w:val="footnote text"/>
    <w:basedOn w:val="Normal"/>
    <w:link w:val="FootnoteTextChar"/>
    <w:uiPriority w:val="99"/>
    <w:unhideWhenUsed/>
    <w:rsid w:val="00310DCF"/>
    <w:rPr>
      <w:sz w:val="20"/>
      <w:szCs w:val="20"/>
    </w:rPr>
  </w:style>
  <w:style w:type="character" w:customStyle="1" w:styleId="FootnoteTextChar">
    <w:name w:val="Footnote Text Char"/>
    <w:basedOn w:val="DefaultParagraphFont"/>
    <w:link w:val="FootnoteText"/>
    <w:uiPriority w:val="99"/>
    <w:rsid w:val="00310DCF"/>
    <w:rPr>
      <w:sz w:val="20"/>
      <w:szCs w:val="20"/>
    </w:rPr>
  </w:style>
  <w:style w:type="character" w:styleId="FootnoteReference">
    <w:name w:val="footnote reference"/>
    <w:basedOn w:val="DefaultParagraphFont"/>
    <w:uiPriority w:val="99"/>
    <w:unhideWhenUsed/>
    <w:rsid w:val="00310DCF"/>
    <w:rPr>
      <w:vertAlign w:val="superscript"/>
    </w:rPr>
  </w:style>
  <w:style w:type="character" w:styleId="Hyperlink">
    <w:name w:val="Hyperlink"/>
    <w:basedOn w:val="DefaultParagraphFont"/>
    <w:uiPriority w:val="99"/>
    <w:unhideWhenUsed/>
    <w:rsid w:val="009D3729"/>
    <w:rPr>
      <w:color w:val="0563C1" w:themeColor="hyperlink"/>
      <w:u w:val="single"/>
    </w:rPr>
  </w:style>
  <w:style w:type="character" w:styleId="UnresolvedMention">
    <w:name w:val="Unresolved Mention"/>
    <w:basedOn w:val="DefaultParagraphFont"/>
    <w:uiPriority w:val="99"/>
    <w:semiHidden/>
    <w:unhideWhenUsed/>
    <w:rsid w:val="009D3729"/>
    <w:rPr>
      <w:color w:val="605E5C"/>
      <w:shd w:val="clear" w:color="auto" w:fill="E1DFDD"/>
    </w:rPr>
  </w:style>
  <w:style w:type="paragraph" w:styleId="BodyText">
    <w:name w:val="Body Text"/>
    <w:basedOn w:val="Normal"/>
    <w:link w:val="BodyTextChar"/>
    <w:unhideWhenUsed/>
    <w:qFormat/>
    <w:rsid w:val="000F0C6D"/>
    <w:pPr>
      <w:spacing w:after="120" w:line="276" w:lineRule="auto"/>
    </w:pPr>
    <w:rPr>
      <w:rFonts w:asciiTheme="minorHAnsi" w:hAnsiTheme="minorHAnsi"/>
      <w:sz w:val="22"/>
    </w:rPr>
  </w:style>
  <w:style w:type="character" w:customStyle="1" w:styleId="BodyTextChar">
    <w:name w:val="Body Text Char"/>
    <w:basedOn w:val="DefaultParagraphFont"/>
    <w:link w:val="BodyText"/>
    <w:rsid w:val="000F0C6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E225-C6FE-4108-AFB5-0D4BAB15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P Lamberti</dc:creator>
  <cp:keywords/>
  <dc:description/>
  <cp:lastModifiedBy>Christiane K. Donahue</cp:lastModifiedBy>
  <cp:revision>2</cp:revision>
  <cp:lastPrinted>2021-06-21T23:46:00Z</cp:lastPrinted>
  <dcterms:created xsi:type="dcterms:W3CDTF">2022-01-10T00:18:00Z</dcterms:created>
  <dcterms:modified xsi:type="dcterms:W3CDTF">2022-01-10T00:18:00Z</dcterms:modified>
</cp:coreProperties>
</file>