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F97E" w14:textId="6A7A8C59" w:rsidR="007A2857" w:rsidRPr="00CE39C6" w:rsidRDefault="007A2857" w:rsidP="00335943">
      <w:pPr>
        <w:pStyle w:val="Title"/>
        <w:spacing w:line="360" w:lineRule="auto"/>
        <w:rPr>
          <w:rFonts w:ascii="Times New Roman" w:hAnsi="Times New Roman" w:cs="Times New Roman"/>
          <w:sz w:val="24"/>
          <w:szCs w:val="24"/>
          <w:shd w:val="clear" w:color="auto" w:fill="FFFFFF"/>
        </w:rPr>
      </w:pPr>
      <w:r w:rsidRPr="00CE39C6">
        <w:rPr>
          <w:rFonts w:ascii="Times New Roman" w:hAnsi="Times New Roman" w:cs="Times New Roman"/>
          <w:sz w:val="24"/>
          <w:szCs w:val="24"/>
          <w:shd w:val="clear" w:color="auto" w:fill="FFFFFF"/>
        </w:rPr>
        <w:t xml:space="preserve">CCCC 2023 </w:t>
      </w:r>
      <w:r w:rsidR="002C72F5" w:rsidRPr="00CE39C6">
        <w:rPr>
          <w:rFonts w:ascii="Times New Roman" w:hAnsi="Times New Roman" w:cs="Times New Roman"/>
          <w:sz w:val="24"/>
          <w:szCs w:val="24"/>
          <w:shd w:val="clear" w:color="auto" w:fill="FFFFFF"/>
        </w:rPr>
        <w:t>Draft Text and Supporting Information</w:t>
      </w:r>
    </w:p>
    <w:p w14:paraId="1D5E0D27" w14:textId="266A92B2" w:rsidR="00CE39C6" w:rsidRDefault="007A2857" w:rsidP="00335943">
      <w:pPr>
        <w:spacing w:line="360" w:lineRule="auto"/>
        <w:rPr>
          <w:rFonts w:ascii="Times New Roman" w:hAnsi="Times New Roman" w:cs="Times New Roman"/>
        </w:rPr>
      </w:pPr>
      <w:r w:rsidRPr="00CE39C6">
        <w:rPr>
          <w:rFonts w:ascii="Times New Roman" w:hAnsi="Times New Roman" w:cs="Times New Roman"/>
        </w:rPr>
        <w:t>Min Yang</w:t>
      </w:r>
      <w:r w:rsidR="00CE39C6" w:rsidRPr="00CE39C6">
        <w:rPr>
          <w:rFonts w:ascii="Times New Roman" w:hAnsi="Times New Roman" w:cs="Times New Roman"/>
        </w:rPr>
        <w:t xml:space="preserve"> </w:t>
      </w:r>
    </w:p>
    <w:p w14:paraId="5EE42DC9" w14:textId="5B031AB3" w:rsidR="00CE39C6" w:rsidRPr="00CE39C6" w:rsidRDefault="00CE39C6" w:rsidP="00335943">
      <w:pPr>
        <w:spacing w:line="360" w:lineRule="auto"/>
        <w:rPr>
          <w:rFonts w:ascii="Times New Roman" w:hAnsi="Times New Roman" w:cs="Times New Roman"/>
        </w:rPr>
      </w:pPr>
      <w:r w:rsidRPr="00CE39C6">
        <w:rPr>
          <w:rFonts w:ascii="Times New Roman" w:hAnsi="Times New Roman" w:cs="Times New Roman"/>
        </w:rPr>
        <w:t>Texas Tech University</w:t>
      </w:r>
    </w:p>
    <w:p w14:paraId="489892C3" w14:textId="77777777" w:rsidR="002C72F5" w:rsidRPr="00CE39C6" w:rsidRDefault="002C72F5" w:rsidP="002C72F5">
      <w:pPr>
        <w:rPr>
          <w:rFonts w:ascii="Times New Roman" w:hAnsi="Times New Roman" w:cs="Times New Roman"/>
        </w:rPr>
      </w:pPr>
    </w:p>
    <w:p w14:paraId="58EAE608" w14:textId="77777777" w:rsidR="00614A04" w:rsidRDefault="00C556F3" w:rsidP="0033032C">
      <w:pPr>
        <w:pStyle w:val="Title"/>
        <w:jc w:val="center"/>
        <w:rPr>
          <w:sz w:val="32"/>
          <w:szCs w:val="32"/>
          <w:shd w:val="clear" w:color="auto" w:fill="FFFFFF"/>
        </w:rPr>
      </w:pPr>
      <w:r w:rsidRPr="0033032C">
        <w:rPr>
          <w:sz w:val="32"/>
          <w:szCs w:val="32"/>
          <w:shd w:val="clear" w:color="auto" w:fill="FFFFFF"/>
        </w:rPr>
        <w:t>Developing Intercultural Competence in Technical Writing C</w:t>
      </w:r>
      <w:r w:rsidR="00B92634" w:rsidRPr="0033032C">
        <w:rPr>
          <w:sz w:val="32"/>
          <w:szCs w:val="32"/>
          <w:shd w:val="clear" w:color="auto" w:fill="FFFFFF"/>
        </w:rPr>
        <w:t>lasse</w:t>
      </w:r>
      <w:r w:rsidRPr="0033032C">
        <w:rPr>
          <w:sz w:val="32"/>
          <w:szCs w:val="32"/>
          <w:shd w:val="clear" w:color="auto" w:fill="FFFFFF"/>
        </w:rPr>
        <w:t>s—</w:t>
      </w:r>
    </w:p>
    <w:p w14:paraId="21F083F7" w14:textId="024CB259" w:rsidR="00C556F3" w:rsidRPr="0033032C" w:rsidRDefault="00C556F3" w:rsidP="0033032C">
      <w:pPr>
        <w:pStyle w:val="Title"/>
        <w:jc w:val="center"/>
        <w:rPr>
          <w:sz w:val="32"/>
          <w:szCs w:val="32"/>
          <w:shd w:val="clear" w:color="auto" w:fill="FFFFFF"/>
        </w:rPr>
      </w:pPr>
      <w:r w:rsidRPr="0033032C">
        <w:rPr>
          <w:sz w:val="32"/>
          <w:szCs w:val="32"/>
          <w:shd w:val="clear" w:color="auto" w:fill="FFFFFF"/>
        </w:rPr>
        <w:t>A Pro</w:t>
      </w:r>
      <w:r w:rsidR="00054753" w:rsidRPr="0033032C">
        <w:rPr>
          <w:sz w:val="32"/>
          <w:szCs w:val="32"/>
          <w:shd w:val="clear" w:color="auto" w:fill="FFFFFF"/>
        </w:rPr>
        <w:t>spectus</w:t>
      </w:r>
      <w:r w:rsidRPr="0033032C">
        <w:rPr>
          <w:sz w:val="32"/>
          <w:szCs w:val="32"/>
          <w:shd w:val="clear" w:color="auto" w:fill="FFFFFF"/>
        </w:rPr>
        <w:t xml:space="preserve"> of </w:t>
      </w:r>
      <w:r w:rsidR="001029E2">
        <w:rPr>
          <w:sz w:val="32"/>
          <w:szCs w:val="32"/>
          <w:shd w:val="clear" w:color="auto" w:fill="FFFFFF"/>
        </w:rPr>
        <w:t>Globally Networked Learning Environments</w:t>
      </w:r>
      <w:r w:rsidRPr="0033032C">
        <w:rPr>
          <w:sz w:val="32"/>
          <w:szCs w:val="32"/>
          <w:shd w:val="clear" w:color="auto" w:fill="FFFFFF"/>
        </w:rPr>
        <w:t xml:space="preserve"> Project</w:t>
      </w:r>
    </w:p>
    <w:p w14:paraId="37C507B8" w14:textId="1CC5E39B" w:rsidR="00CE39C6" w:rsidRPr="0033032C" w:rsidRDefault="00CE39C6" w:rsidP="0033032C">
      <w:pPr>
        <w:pStyle w:val="Title"/>
        <w:jc w:val="center"/>
        <w:rPr>
          <w:sz w:val="32"/>
          <w:szCs w:val="32"/>
          <w:shd w:val="clear" w:color="auto" w:fill="FFFFFF"/>
        </w:rPr>
      </w:pPr>
    </w:p>
    <w:p w14:paraId="51A3B48F" w14:textId="77777777" w:rsidR="0033032C" w:rsidRDefault="002C72F5" w:rsidP="00555910">
      <w:pPr>
        <w:pStyle w:val="Heading1"/>
        <w:spacing w:before="0" w:line="480" w:lineRule="auto"/>
        <w:rPr>
          <w:shd w:val="clear" w:color="auto" w:fill="FFFFFF"/>
        </w:rPr>
      </w:pPr>
      <w:r>
        <w:rPr>
          <w:shd w:val="clear" w:color="auto" w:fill="FFFFFF"/>
        </w:rPr>
        <w:t xml:space="preserve">Introduction </w:t>
      </w:r>
    </w:p>
    <w:p w14:paraId="3FED1642" w14:textId="77777777" w:rsidR="00B963A7" w:rsidRDefault="00101888" w:rsidP="00555910">
      <w:pPr>
        <w:pStyle w:val="NormalWeb"/>
        <w:shd w:val="clear" w:color="auto" w:fill="FFFFFF"/>
        <w:spacing w:before="0" w:beforeAutospacing="0" w:after="0" w:afterAutospacing="0" w:line="480" w:lineRule="auto"/>
        <w:rPr>
          <w:color w:val="1E1E23"/>
        </w:rPr>
      </w:pPr>
      <w:r>
        <w:rPr>
          <w:color w:val="1E1E23"/>
          <w:shd w:val="clear" w:color="auto" w:fill="FFFFFF"/>
        </w:rPr>
        <w:t xml:space="preserve">With a </w:t>
      </w:r>
      <w:r w:rsidR="007763EA">
        <w:rPr>
          <w:color w:val="1E1E23"/>
          <w:shd w:val="clear" w:color="auto" w:fill="FFFFFF"/>
        </w:rPr>
        <w:t>globalized economy and internationalized technical exchanges</w:t>
      </w:r>
      <w:r w:rsidR="00F00349">
        <w:rPr>
          <w:color w:val="1E1E23"/>
          <w:shd w:val="clear" w:color="auto" w:fill="FFFFFF"/>
        </w:rPr>
        <w:t>, intercultural</w:t>
      </w:r>
      <w:r w:rsidR="0033032C" w:rsidRPr="002B4223">
        <w:rPr>
          <w:color w:val="1E1E23"/>
        </w:rPr>
        <w:t xml:space="preserve"> competence has been a</w:t>
      </w:r>
      <w:r w:rsidR="00F00349">
        <w:rPr>
          <w:color w:val="1E1E23"/>
        </w:rPr>
        <w:t xml:space="preserve">n essential part </w:t>
      </w:r>
      <w:r w:rsidR="0033032C" w:rsidRPr="002B4223">
        <w:rPr>
          <w:color w:val="1E1E23"/>
        </w:rPr>
        <w:t xml:space="preserve">in technical communication/writing curriculum </w:t>
      </w:r>
      <w:r w:rsidR="00F00349">
        <w:rPr>
          <w:color w:val="1E1E23"/>
        </w:rPr>
        <w:t>given that technical communicators need to work with and write for people across the world from diverse cultural background. Responding to this need, research on intercultural competence have flourished in the field and many developments have taken place</w:t>
      </w:r>
      <w:r w:rsidR="006C4F12">
        <w:rPr>
          <w:color w:val="1E1E23"/>
        </w:rPr>
        <w:t xml:space="preserve">, including theoretical framework for teaching intercultural </w:t>
      </w:r>
      <w:r w:rsidR="00C635DC">
        <w:rPr>
          <w:color w:val="1E1E23"/>
        </w:rPr>
        <w:t>communication</w:t>
      </w:r>
      <w:r w:rsidR="006C4F12">
        <w:rPr>
          <w:color w:val="1E1E23"/>
        </w:rPr>
        <w:t xml:space="preserve"> (</w:t>
      </w:r>
      <w:proofErr w:type="spellStart"/>
      <w:r w:rsidR="006C4F12">
        <w:rPr>
          <w:color w:val="1E1E23"/>
        </w:rPr>
        <w:t>Agboka</w:t>
      </w:r>
      <w:proofErr w:type="spellEnd"/>
      <w:r w:rsidR="006C4F12">
        <w:rPr>
          <w:color w:val="1E1E23"/>
        </w:rPr>
        <w:t>, 2012, 2013</w:t>
      </w:r>
      <w:r w:rsidR="00C635DC">
        <w:rPr>
          <w:color w:val="1E1E23"/>
        </w:rPr>
        <w:t>; Deardorff &amp; Jones, 2012</w:t>
      </w:r>
      <w:r w:rsidR="006C4F12">
        <w:rPr>
          <w:color w:val="1E1E23"/>
        </w:rPr>
        <w:t>)</w:t>
      </w:r>
      <w:r w:rsidR="00504926">
        <w:rPr>
          <w:color w:val="1E1E23"/>
        </w:rPr>
        <w:t xml:space="preserve">, the measurement of intercultural sensitivity (Hammer, Bennett, &amp; Wiseman, 2003) and  assessment methods (Yu, 2012), and </w:t>
      </w:r>
      <w:r w:rsidR="006C4F12">
        <w:rPr>
          <w:color w:val="1E1E23"/>
        </w:rPr>
        <w:t xml:space="preserve">pedagogies </w:t>
      </w:r>
      <w:r w:rsidR="00C635DC">
        <w:rPr>
          <w:color w:val="1E1E23"/>
        </w:rPr>
        <w:t>for developing students’ intercultural awareness</w:t>
      </w:r>
      <w:r w:rsidR="00F00349">
        <w:rPr>
          <w:color w:val="1E1E23"/>
        </w:rPr>
        <w:t xml:space="preserve"> </w:t>
      </w:r>
      <w:r w:rsidR="006C4F12">
        <w:rPr>
          <w:color w:val="1E1E23"/>
        </w:rPr>
        <w:t xml:space="preserve">( </w:t>
      </w:r>
      <w:proofErr w:type="spellStart"/>
      <w:r w:rsidR="00AA22E0">
        <w:rPr>
          <w:color w:val="1E1E23"/>
        </w:rPr>
        <w:t>DeVoss</w:t>
      </w:r>
      <w:proofErr w:type="spellEnd"/>
      <w:r w:rsidR="00AA22E0">
        <w:rPr>
          <w:color w:val="1E1E23"/>
        </w:rPr>
        <w:t xml:space="preserve">, </w:t>
      </w:r>
      <w:proofErr w:type="spellStart"/>
      <w:r w:rsidR="00AA22E0">
        <w:rPr>
          <w:color w:val="1E1E23"/>
        </w:rPr>
        <w:t>Jasken</w:t>
      </w:r>
      <w:proofErr w:type="spellEnd"/>
      <w:r w:rsidR="00AA22E0">
        <w:rPr>
          <w:color w:val="1E1E23"/>
        </w:rPr>
        <w:t xml:space="preserve">, &amp; Hayden, 2002; </w:t>
      </w:r>
      <w:r w:rsidR="00795992">
        <w:rPr>
          <w:color w:val="1E1E23"/>
        </w:rPr>
        <w:t xml:space="preserve">St </w:t>
      </w:r>
      <w:proofErr w:type="spellStart"/>
      <w:r w:rsidR="00795992">
        <w:rPr>
          <w:color w:val="1E1E23"/>
        </w:rPr>
        <w:t>Amant</w:t>
      </w:r>
      <w:proofErr w:type="spellEnd"/>
      <w:r w:rsidR="00795992">
        <w:rPr>
          <w:color w:val="1E1E23"/>
        </w:rPr>
        <w:t xml:space="preserve">, 2005, 2007; </w:t>
      </w:r>
      <w:r w:rsidR="00AA22E0">
        <w:rPr>
          <w:color w:val="1E1E23"/>
        </w:rPr>
        <w:t>Wang, 2019</w:t>
      </w:r>
      <w:r w:rsidR="00795992">
        <w:rPr>
          <w:color w:val="1E1E23"/>
        </w:rPr>
        <w:t xml:space="preserve">). </w:t>
      </w:r>
    </w:p>
    <w:p w14:paraId="1187B5A9" w14:textId="0B06E0AF" w:rsidR="00795992" w:rsidRDefault="00795992" w:rsidP="00B963A7">
      <w:pPr>
        <w:pStyle w:val="NormalWeb"/>
        <w:shd w:val="clear" w:color="auto" w:fill="FFFFFF"/>
        <w:spacing w:line="480" w:lineRule="auto"/>
        <w:rPr>
          <w:color w:val="1E1E23"/>
        </w:rPr>
      </w:pPr>
      <w:r>
        <w:rPr>
          <w:color w:val="1E1E23"/>
        </w:rPr>
        <w:t>H</w:t>
      </w:r>
      <w:r w:rsidR="002B4223">
        <w:rPr>
          <w:color w:val="1E1E23"/>
        </w:rPr>
        <w:t>owever, students’ potentials for gaining intercultural competence are limited in the classroom context due to lacking opportunities to interact with members from other cultures</w:t>
      </w:r>
      <w:r w:rsidR="007763EA">
        <w:rPr>
          <w:color w:val="1E1E23"/>
        </w:rPr>
        <w:t xml:space="preserve">. While studying abroad programs and internationalized classrooms remain the privilege of a small </w:t>
      </w:r>
      <w:r w:rsidR="00590818">
        <w:rPr>
          <w:rFonts w:hint="eastAsia"/>
          <w:color w:val="1E1E23"/>
        </w:rPr>
        <w:t>group</w:t>
      </w:r>
      <w:r w:rsidR="00590818">
        <w:rPr>
          <w:color w:val="1E1E23"/>
        </w:rPr>
        <w:t xml:space="preserve"> </w:t>
      </w:r>
      <w:r w:rsidR="007763EA">
        <w:rPr>
          <w:color w:val="1E1E23"/>
        </w:rPr>
        <w:t>of students</w:t>
      </w:r>
      <w:r w:rsidR="00590818">
        <w:rPr>
          <w:color w:val="1E1E23"/>
        </w:rPr>
        <w:t xml:space="preserve"> and instructors</w:t>
      </w:r>
      <w:r w:rsidR="007763EA">
        <w:rPr>
          <w:color w:val="1E1E23"/>
        </w:rPr>
        <w:t>, globally networked learning environments (GNLEs) can overcome the geo-spacial obstacles</w:t>
      </w:r>
      <w:r w:rsidR="00125AE6">
        <w:rPr>
          <w:color w:val="1E1E23"/>
        </w:rPr>
        <w:t xml:space="preserve"> and provide an international experience.</w:t>
      </w:r>
      <w:r w:rsidR="001029E2">
        <w:rPr>
          <w:color w:val="1E1E23"/>
        </w:rPr>
        <w:t xml:space="preserve"> This prospectus of a GNLEs project explores the potentials of using GNLES for developing intercultural competence in both US and Chinese universities</w:t>
      </w:r>
      <w:r w:rsidR="00B963A7">
        <w:rPr>
          <w:color w:val="1E1E23"/>
        </w:rPr>
        <w:t xml:space="preserve"> through the lens of activity theory (AT)</w:t>
      </w:r>
      <w:r w:rsidR="001029E2">
        <w:rPr>
          <w:color w:val="1E1E23"/>
        </w:rPr>
        <w:t xml:space="preserve">. Based on that, research design and methods are proposed. </w:t>
      </w:r>
    </w:p>
    <w:p w14:paraId="76CFD35F" w14:textId="21CEDE62" w:rsidR="00B963A7" w:rsidRDefault="001029E2" w:rsidP="00B963A7">
      <w:pPr>
        <w:pStyle w:val="Heading1"/>
      </w:pPr>
      <w:r>
        <w:lastRenderedPageBreak/>
        <w:t>Background</w:t>
      </w:r>
    </w:p>
    <w:p w14:paraId="1AA69360" w14:textId="77777777" w:rsidR="007B198B" w:rsidRDefault="007B198B" w:rsidP="007B198B">
      <w:pPr>
        <w:pStyle w:val="Heading2"/>
      </w:pPr>
    </w:p>
    <w:p w14:paraId="2A6E4034" w14:textId="5564E4B3" w:rsidR="007B198B" w:rsidRDefault="00B963A7" w:rsidP="007B198B">
      <w:pPr>
        <w:pStyle w:val="Heading2"/>
      </w:pPr>
      <w:r>
        <w:t xml:space="preserve">GNLEs </w:t>
      </w:r>
    </w:p>
    <w:p w14:paraId="6A63CA7D" w14:textId="476EE3A1" w:rsidR="00590818" w:rsidRPr="007B198B" w:rsidRDefault="004E6A58" w:rsidP="007B198B">
      <w:pPr>
        <w:pStyle w:val="Heading2"/>
        <w:spacing w:line="480" w:lineRule="auto"/>
        <w:rPr>
          <w:rFonts w:ascii="Times New Roman" w:hAnsi="Times New Roman" w:cs="Times New Roman"/>
          <w:color w:val="000000" w:themeColor="text1"/>
          <w:sz w:val="24"/>
          <w:szCs w:val="24"/>
        </w:rPr>
      </w:pPr>
      <w:r w:rsidRPr="007B198B">
        <w:rPr>
          <w:rFonts w:ascii="Times New Roman" w:hAnsi="Times New Roman" w:cs="Times New Roman"/>
          <w:color w:val="1E1E23"/>
          <w:sz w:val="24"/>
          <w:szCs w:val="24"/>
        </w:rPr>
        <w:t>Starke-</w:t>
      </w:r>
      <w:proofErr w:type="spellStart"/>
      <w:r w:rsidRPr="007B198B">
        <w:rPr>
          <w:rFonts w:ascii="Times New Roman" w:hAnsi="Times New Roman" w:cs="Times New Roman"/>
          <w:color w:val="1E1E23"/>
          <w:sz w:val="24"/>
          <w:szCs w:val="24"/>
        </w:rPr>
        <w:t>Meyerring</w:t>
      </w:r>
      <w:proofErr w:type="spellEnd"/>
      <w:r w:rsidR="00C31472" w:rsidRPr="007B198B">
        <w:rPr>
          <w:rFonts w:ascii="Times New Roman" w:hAnsi="Times New Roman" w:cs="Times New Roman"/>
          <w:color w:val="1E1E23"/>
          <w:sz w:val="24"/>
          <w:szCs w:val="24"/>
        </w:rPr>
        <w:t xml:space="preserve"> </w:t>
      </w:r>
      <w:r w:rsidRPr="007B198B">
        <w:rPr>
          <w:rFonts w:ascii="Times New Roman" w:hAnsi="Times New Roman" w:cs="Times New Roman"/>
          <w:color w:val="1E1E23"/>
          <w:sz w:val="24"/>
          <w:szCs w:val="24"/>
        </w:rPr>
        <w:t>(2010) refers to</w:t>
      </w:r>
      <w:r w:rsidR="00C31472" w:rsidRPr="007B198B">
        <w:rPr>
          <w:rFonts w:ascii="Times New Roman" w:hAnsi="Times New Roman" w:cs="Times New Roman"/>
          <w:color w:val="1E1E23"/>
          <w:sz w:val="24"/>
          <w:szCs w:val="24"/>
        </w:rPr>
        <w:t xml:space="preserve"> those</w:t>
      </w:r>
      <w:r w:rsidRPr="007B198B">
        <w:rPr>
          <w:rFonts w:ascii="Times New Roman" w:hAnsi="Times New Roman" w:cs="Times New Roman"/>
          <w:color w:val="1E1E23"/>
          <w:sz w:val="24"/>
          <w:szCs w:val="24"/>
        </w:rPr>
        <w:t xml:space="preserve"> partnered learning environments </w:t>
      </w:r>
      <w:r w:rsidR="00C31472" w:rsidRPr="007B198B">
        <w:rPr>
          <w:rFonts w:ascii="Times New Roman" w:hAnsi="Times New Roman" w:cs="Times New Roman"/>
          <w:color w:val="1E1E23"/>
          <w:sz w:val="24"/>
          <w:szCs w:val="24"/>
        </w:rPr>
        <w:t xml:space="preserve">across traditional boundaries </w:t>
      </w:r>
      <w:r w:rsidRPr="007B198B">
        <w:rPr>
          <w:rFonts w:ascii="Times New Roman" w:hAnsi="Times New Roman" w:cs="Times New Roman"/>
          <w:color w:val="1E1E23"/>
          <w:sz w:val="24"/>
          <w:szCs w:val="24"/>
        </w:rPr>
        <w:t xml:space="preserve">designed by innovating faculty </w:t>
      </w:r>
      <w:r w:rsidR="00C31472" w:rsidRPr="007B198B">
        <w:rPr>
          <w:rFonts w:ascii="Times New Roman" w:hAnsi="Times New Roman" w:cs="Times New Roman"/>
          <w:color w:val="1E1E23"/>
          <w:sz w:val="24"/>
          <w:szCs w:val="24"/>
        </w:rPr>
        <w:t>as globally networked learning environments (GNLEs)</w:t>
      </w:r>
      <w:r w:rsidR="007B198B" w:rsidRPr="007B198B">
        <w:rPr>
          <w:rFonts w:ascii="Times New Roman" w:hAnsi="Times New Roman" w:cs="Times New Roman"/>
          <w:color w:val="1E1E23"/>
          <w:sz w:val="24"/>
          <w:szCs w:val="24"/>
        </w:rPr>
        <w:t xml:space="preserve">, which usually “takes the form of an internet-based classroom </w:t>
      </w:r>
      <w:r w:rsidR="007B198B" w:rsidRPr="007B198B">
        <w:rPr>
          <w:rFonts w:ascii="Times New Roman" w:hAnsi="Times New Roman" w:cs="Times New Roman"/>
          <w:color w:val="000000" w:themeColor="text1"/>
          <w:sz w:val="24"/>
          <w:szCs w:val="24"/>
        </w:rPr>
        <w:t>partnership and shared learning environment in which instructors who are geographically distant jointly develop a learning activity, a course or a program and teach it simultaneously both to their regular (physical) classroom as well as to their partner's classroom” (Starke-</w:t>
      </w:r>
      <w:proofErr w:type="spellStart"/>
      <w:r w:rsidR="007B198B" w:rsidRPr="007B198B">
        <w:rPr>
          <w:rFonts w:ascii="Times New Roman" w:hAnsi="Times New Roman" w:cs="Times New Roman"/>
          <w:color w:val="000000" w:themeColor="text1"/>
          <w:sz w:val="24"/>
          <w:szCs w:val="24"/>
        </w:rPr>
        <w:t>Meyerring</w:t>
      </w:r>
      <w:proofErr w:type="spellEnd"/>
      <w:r w:rsidR="007B198B" w:rsidRPr="007B198B">
        <w:rPr>
          <w:rFonts w:ascii="Times New Roman" w:hAnsi="Times New Roman" w:cs="Times New Roman"/>
          <w:color w:val="000000" w:themeColor="text1"/>
          <w:sz w:val="24"/>
          <w:szCs w:val="24"/>
        </w:rPr>
        <w:t xml:space="preserve"> et al., 2008, cited in </w:t>
      </w:r>
      <w:r w:rsidR="007B198B" w:rsidRPr="007B198B">
        <w:rPr>
          <w:rFonts w:ascii="Times New Roman" w:hAnsi="Times New Roman" w:cs="Times New Roman"/>
          <w:color w:val="222222"/>
          <w:sz w:val="24"/>
          <w:szCs w:val="24"/>
          <w:shd w:val="clear" w:color="auto" w:fill="FFFFFF"/>
        </w:rPr>
        <w:t>Bégin-Caouette, Khoo, &amp; Afridi, 2015</w:t>
      </w:r>
      <w:r w:rsidR="007B198B" w:rsidRPr="007B198B">
        <w:rPr>
          <w:rFonts w:ascii="Times New Roman" w:hAnsi="Times New Roman" w:cs="Times New Roman"/>
          <w:color w:val="000000" w:themeColor="text1"/>
          <w:sz w:val="24"/>
          <w:szCs w:val="24"/>
        </w:rPr>
        <w:t xml:space="preserve">). </w:t>
      </w:r>
      <w:r w:rsidR="00C31472" w:rsidRPr="007B198B">
        <w:rPr>
          <w:rFonts w:ascii="Times New Roman" w:hAnsi="Times New Roman" w:cs="Times New Roman"/>
          <w:color w:val="1E1E23"/>
          <w:sz w:val="24"/>
          <w:szCs w:val="24"/>
        </w:rPr>
        <w:t>Depending on robust partnerships to engage faculty, programs, and institutions in a networked learning en</w:t>
      </w:r>
      <w:r w:rsidR="006C4B58" w:rsidRPr="007B198B">
        <w:rPr>
          <w:rFonts w:ascii="Times New Roman" w:hAnsi="Times New Roman" w:cs="Times New Roman"/>
          <w:color w:val="1E1E23"/>
          <w:sz w:val="24"/>
          <w:szCs w:val="24"/>
        </w:rPr>
        <w:t>vironment, GNLEs extend beyond the confines of traditional local classrooms and integrate experiential learning opportunities for cross-boundary knowledge making (Starke-</w:t>
      </w:r>
      <w:proofErr w:type="spellStart"/>
      <w:r w:rsidR="006C4B58" w:rsidRPr="007B198B">
        <w:rPr>
          <w:rFonts w:ascii="Times New Roman" w:hAnsi="Times New Roman" w:cs="Times New Roman"/>
          <w:color w:val="1E1E23"/>
          <w:sz w:val="24"/>
          <w:szCs w:val="24"/>
        </w:rPr>
        <w:t>Myerring</w:t>
      </w:r>
      <w:proofErr w:type="spellEnd"/>
      <w:r w:rsidR="006C4B58" w:rsidRPr="007B198B">
        <w:rPr>
          <w:rFonts w:ascii="Times New Roman" w:hAnsi="Times New Roman" w:cs="Times New Roman"/>
          <w:color w:val="1E1E23"/>
          <w:sz w:val="24"/>
          <w:szCs w:val="24"/>
        </w:rPr>
        <w:t xml:space="preserve">, 2010, p. 261). </w:t>
      </w:r>
    </w:p>
    <w:p w14:paraId="6DC94E19" w14:textId="244B13B7" w:rsidR="006D4F42" w:rsidRPr="006D4F42" w:rsidRDefault="00B963A7" w:rsidP="006D4F42">
      <w:pPr>
        <w:pStyle w:val="NormalWeb"/>
        <w:shd w:val="clear" w:color="auto" w:fill="FFFFFF"/>
        <w:spacing w:line="480" w:lineRule="auto"/>
        <w:rPr>
          <w:color w:val="222222"/>
          <w:shd w:val="clear" w:color="auto" w:fill="FFFFFF"/>
        </w:rPr>
      </w:pPr>
      <w:r w:rsidRPr="007B198B">
        <w:rPr>
          <w:color w:val="1E1E23"/>
        </w:rPr>
        <w:t>GNLEs are widely applied in classrooms across various disciplines and subjects</w:t>
      </w:r>
      <w:r w:rsidR="00F205BE" w:rsidRPr="007B198B">
        <w:rPr>
          <w:color w:val="1E1E23"/>
        </w:rPr>
        <w:t xml:space="preserve">, including </w:t>
      </w:r>
      <w:r w:rsidRPr="007B198B">
        <w:rPr>
          <w:color w:val="1E1E23"/>
        </w:rPr>
        <w:t>medical care (House, Nielsen, &amp; Dowell, 2022), second language acquisition (Anderson, Bergman, Bradley, Gustafsson, &amp; Matzke, 2010; Ab Rahim, Abdullah, &amp; Zain), and technical communication (Roy &amp; Ziegler</w:t>
      </w:r>
      <w:r w:rsidR="00852474">
        <w:rPr>
          <w:color w:val="1E1E23"/>
        </w:rPr>
        <w:t>, 2019</w:t>
      </w:r>
      <w:r w:rsidRPr="007B198B">
        <w:rPr>
          <w:color w:val="1E1E23"/>
        </w:rPr>
        <w:t xml:space="preserve">). </w:t>
      </w:r>
      <w:r w:rsidR="00C36AD6" w:rsidRPr="007B198B">
        <w:rPr>
          <w:color w:val="1E1E23"/>
        </w:rPr>
        <w:t xml:space="preserve">The benefits of GNLEs have been reported by a myriad of studies. </w:t>
      </w:r>
      <w:r w:rsidR="007B198B" w:rsidRPr="007B198B">
        <w:rPr>
          <w:color w:val="1E1E23"/>
        </w:rPr>
        <w:t xml:space="preserve">For instance, </w:t>
      </w:r>
      <w:r w:rsidR="007B198B">
        <w:rPr>
          <w:color w:val="1E1E23"/>
        </w:rPr>
        <w:t xml:space="preserve">based on a qualitative analysis of seven cases, </w:t>
      </w:r>
      <w:r w:rsidR="007B198B" w:rsidRPr="007B198B">
        <w:rPr>
          <w:color w:val="222222"/>
          <w:shd w:val="clear" w:color="auto" w:fill="FFFFFF"/>
        </w:rPr>
        <w:t>Bégin-Caouette</w:t>
      </w:r>
      <w:r w:rsidR="00D77A01">
        <w:rPr>
          <w:color w:val="222222"/>
          <w:shd w:val="clear" w:color="auto" w:fill="FFFFFF"/>
        </w:rPr>
        <w:t xml:space="preserve"> (2013)</w:t>
      </w:r>
      <w:r w:rsidR="007B198B" w:rsidRPr="007B198B">
        <w:rPr>
          <w:color w:val="1E1E23"/>
        </w:rPr>
        <w:t xml:space="preserve"> </w:t>
      </w:r>
      <w:r w:rsidR="00D77A01">
        <w:rPr>
          <w:color w:val="1E1E23"/>
        </w:rPr>
        <w:t>suggests that GNLEs develop students’ intercultural sensitivity and enhance their learning experience. Studies</w:t>
      </w:r>
      <w:r w:rsidR="00C36AD6" w:rsidRPr="007B198B">
        <w:rPr>
          <w:color w:val="1E1E23"/>
        </w:rPr>
        <w:t xml:space="preserve"> also suggest that GNLEs have the potential to promote new professional learning opportunities for instructors and facilitate professional growth (</w:t>
      </w:r>
      <w:r w:rsidR="00D77A01" w:rsidRPr="007B198B">
        <w:rPr>
          <w:color w:val="222222"/>
          <w:shd w:val="clear" w:color="auto" w:fill="FFFFFF"/>
        </w:rPr>
        <w:t>Bégin-Caouette</w:t>
      </w:r>
      <w:r w:rsidR="00D77A01">
        <w:rPr>
          <w:color w:val="222222"/>
          <w:shd w:val="clear" w:color="auto" w:fill="FFFFFF"/>
        </w:rPr>
        <w:t xml:space="preserve">, 2015). </w:t>
      </w:r>
    </w:p>
    <w:p w14:paraId="6F622C51" w14:textId="77777777" w:rsidR="006D4F42" w:rsidRDefault="006D4F42" w:rsidP="006D4F42">
      <w:pPr>
        <w:pStyle w:val="Heading2"/>
        <w:spacing w:before="0"/>
      </w:pPr>
    </w:p>
    <w:p w14:paraId="6799BEB6" w14:textId="16F25405" w:rsidR="006D4F42" w:rsidRDefault="006D4F42" w:rsidP="006D4F42">
      <w:pPr>
        <w:pStyle w:val="Heading2"/>
      </w:pPr>
    </w:p>
    <w:p w14:paraId="698E0C45" w14:textId="77777777" w:rsidR="006D4F42" w:rsidRPr="006D4F42" w:rsidRDefault="006D4F42" w:rsidP="006D4F42"/>
    <w:p w14:paraId="649B6952" w14:textId="0979A5B6" w:rsidR="00D17170" w:rsidRPr="006D4F42" w:rsidRDefault="00D77A01" w:rsidP="006D4F42">
      <w:pPr>
        <w:pStyle w:val="Heading2"/>
      </w:pPr>
      <w:r>
        <w:lastRenderedPageBreak/>
        <w:t>Activity Theory</w:t>
      </w:r>
    </w:p>
    <w:p w14:paraId="5F0EBFBC" w14:textId="77777777" w:rsidR="00335943" w:rsidRDefault="00D17170" w:rsidP="00335943">
      <w:pPr>
        <w:pStyle w:val="NormalWeb"/>
        <w:shd w:val="clear" w:color="auto" w:fill="FFFFFF"/>
        <w:spacing w:line="480" w:lineRule="auto"/>
        <w:rPr>
          <w:color w:val="1E1E23"/>
        </w:rPr>
      </w:pPr>
      <w:r>
        <w:rPr>
          <w:color w:val="1E1E23"/>
        </w:rPr>
        <w:t xml:space="preserve">Grounded in the work of social psychologists Vygotsky, </w:t>
      </w:r>
      <w:proofErr w:type="spellStart"/>
      <w:r>
        <w:rPr>
          <w:color w:val="1E1E23"/>
        </w:rPr>
        <w:t>Leontiev</w:t>
      </w:r>
      <w:proofErr w:type="spellEnd"/>
      <w:r>
        <w:rPr>
          <w:color w:val="1E1E23"/>
        </w:rPr>
        <w:t xml:space="preserve">, and </w:t>
      </w:r>
      <w:proofErr w:type="spellStart"/>
      <w:r w:rsidR="003C2DF2">
        <w:rPr>
          <w:color w:val="1E1E23"/>
        </w:rPr>
        <w:t>Engestrom</w:t>
      </w:r>
      <w:proofErr w:type="spellEnd"/>
      <w:r w:rsidR="003C2DF2">
        <w:rPr>
          <w:color w:val="1E1E23"/>
        </w:rPr>
        <w:t xml:space="preserve">, Activity Theory (AT) </w:t>
      </w:r>
      <w:r w:rsidR="00C81F67">
        <w:rPr>
          <w:color w:val="1E1E23"/>
        </w:rPr>
        <w:t xml:space="preserve">The third version of AT </w:t>
      </w:r>
      <w:r w:rsidR="00FE3361">
        <w:rPr>
          <w:color w:val="1E1E23"/>
        </w:rPr>
        <w:t>consists of</w:t>
      </w:r>
      <w:r w:rsidR="00C81F67">
        <w:rPr>
          <w:color w:val="1E1E23"/>
        </w:rPr>
        <w:t xml:space="preserve"> six components in an activity: </w:t>
      </w:r>
      <w:r w:rsidR="003C2DF2">
        <w:rPr>
          <w:color w:val="1E1E23"/>
        </w:rPr>
        <w:t>the acting “subject</w:t>
      </w:r>
      <w:r w:rsidR="00C1286E">
        <w:rPr>
          <w:color w:val="1E1E23"/>
        </w:rPr>
        <w:t>”,</w:t>
      </w:r>
      <w:r w:rsidR="003C2DF2">
        <w:rPr>
          <w:color w:val="1E1E23"/>
        </w:rPr>
        <w:t xml:space="preserve"> </w:t>
      </w:r>
      <w:r w:rsidR="008E4095">
        <w:rPr>
          <w:color w:val="1E1E23"/>
        </w:rPr>
        <w:t>“</w:t>
      </w:r>
      <w:r w:rsidR="003C2DF2">
        <w:rPr>
          <w:color w:val="1E1E23"/>
        </w:rPr>
        <w:t>object</w:t>
      </w:r>
      <w:r w:rsidR="008E4095">
        <w:rPr>
          <w:color w:val="1E1E23"/>
        </w:rPr>
        <w:t>”</w:t>
      </w:r>
      <w:r w:rsidR="003C2DF2">
        <w:rPr>
          <w:color w:val="1E1E23"/>
        </w:rPr>
        <w:t xml:space="preserve"> being created in activity, </w:t>
      </w:r>
      <w:r w:rsidR="008E4095">
        <w:rPr>
          <w:color w:val="1E1E23"/>
        </w:rPr>
        <w:t>“</w:t>
      </w:r>
      <w:r w:rsidR="003C2DF2">
        <w:rPr>
          <w:color w:val="1E1E23"/>
        </w:rPr>
        <w:t>objectiv</w:t>
      </w:r>
      <w:r w:rsidR="008E4095">
        <w:rPr>
          <w:color w:val="1E1E23"/>
        </w:rPr>
        <w:t xml:space="preserve">e” toward which activity is </w:t>
      </w:r>
      <w:r w:rsidR="00C1286E">
        <w:rPr>
          <w:color w:val="1E1E23"/>
        </w:rPr>
        <w:t>conducted, “</w:t>
      </w:r>
      <w:r w:rsidR="003C2DF2">
        <w:rPr>
          <w:color w:val="1E1E23"/>
        </w:rPr>
        <w:t>rules and norms” governing an activity, the “community” where the subjects are engaged in an activity, and a “division of labor” within an activity</w:t>
      </w:r>
      <w:r w:rsidR="0041652D">
        <w:rPr>
          <w:color w:val="1E1E23"/>
        </w:rPr>
        <w:t xml:space="preserve"> (</w:t>
      </w:r>
      <w:proofErr w:type="spellStart"/>
      <w:r w:rsidR="0041652D">
        <w:rPr>
          <w:color w:val="1E1E23"/>
        </w:rPr>
        <w:t>Pihlaja</w:t>
      </w:r>
      <w:proofErr w:type="spellEnd"/>
      <w:r w:rsidR="0041652D">
        <w:rPr>
          <w:color w:val="1E1E23"/>
        </w:rPr>
        <w:t xml:space="preserve">, 2018). </w:t>
      </w:r>
      <w:r>
        <w:rPr>
          <w:color w:val="1E1E23"/>
        </w:rPr>
        <w:t>AT is a sociocultural approach that has been widely used in technical communication</w:t>
      </w:r>
      <w:r w:rsidR="00C1286E">
        <w:rPr>
          <w:color w:val="1E1E23"/>
        </w:rPr>
        <w:t xml:space="preserve"> and has </w:t>
      </w:r>
      <w:r>
        <w:rPr>
          <w:color w:val="1E1E23"/>
        </w:rPr>
        <w:t xml:space="preserve">influenced research methodologies in </w:t>
      </w:r>
      <w:r w:rsidR="00C81F67">
        <w:rPr>
          <w:color w:val="1E1E23"/>
        </w:rPr>
        <w:t>this field</w:t>
      </w:r>
      <w:r>
        <w:rPr>
          <w:color w:val="1E1E23"/>
        </w:rPr>
        <w:t xml:space="preserve"> (</w:t>
      </w:r>
      <w:proofErr w:type="spellStart"/>
      <w:r>
        <w:rPr>
          <w:color w:val="1E1E23"/>
        </w:rPr>
        <w:t>McNely</w:t>
      </w:r>
      <w:proofErr w:type="spellEnd"/>
      <w:r>
        <w:rPr>
          <w:color w:val="1E1E23"/>
        </w:rPr>
        <w:t xml:space="preserve">, </w:t>
      </w:r>
      <w:proofErr w:type="spellStart"/>
      <w:r>
        <w:rPr>
          <w:color w:val="1E1E23"/>
        </w:rPr>
        <w:t>Spinuzzi</w:t>
      </w:r>
      <w:proofErr w:type="spellEnd"/>
      <w:r>
        <w:rPr>
          <w:color w:val="1E1E23"/>
        </w:rPr>
        <w:t>, &amp; Teston, 2015)</w:t>
      </w:r>
      <w:r w:rsidR="00C1286E">
        <w:rPr>
          <w:color w:val="1E1E23"/>
        </w:rPr>
        <w:t xml:space="preserve">. </w:t>
      </w:r>
    </w:p>
    <w:p w14:paraId="3EC48854" w14:textId="46496B8B" w:rsidR="00B963A7" w:rsidRPr="00335943" w:rsidRDefault="006F32D2" w:rsidP="00335943">
      <w:pPr>
        <w:pStyle w:val="NormalWeb"/>
        <w:shd w:val="clear" w:color="auto" w:fill="FFFFFF"/>
        <w:spacing w:line="480" w:lineRule="auto"/>
        <w:rPr>
          <w:color w:val="1E1E23"/>
        </w:rPr>
      </w:pPr>
      <w:r>
        <w:rPr>
          <w:color w:val="1E1E23"/>
        </w:rPr>
        <w:t>GNLEs’ feature of</w:t>
      </w:r>
      <w:r w:rsidRPr="007B198B">
        <w:rPr>
          <w:color w:val="1E1E23"/>
        </w:rPr>
        <w:t xml:space="preserve"> engag</w:t>
      </w:r>
      <w:r>
        <w:rPr>
          <w:color w:val="1E1E23"/>
        </w:rPr>
        <w:t>ing</w:t>
      </w:r>
      <w:r w:rsidRPr="007B198B">
        <w:rPr>
          <w:color w:val="1E1E23"/>
        </w:rPr>
        <w:t xml:space="preserve"> </w:t>
      </w:r>
      <w:r>
        <w:rPr>
          <w:color w:val="1E1E23"/>
        </w:rPr>
        <w:t xml:space="preserve">students, </w:t>
      </w:r>
      <w:r w:rsidR="009A1173">
        <w:rPr>
          <w:color w:val="1E1E23"/>
        </w:rPr>
        <w:t xml:space="preserve">faculty, </w:t>
      </w:r>
      <w:r w:rsidR="009A1173" w:rsidRPr="007B198B">
        <w:rPr>
          <w:color w:val="1E1E23"/>
        </w:rPr>
        <w:t>and</w:t>
      </w:r>
      <w:r w:rsidRPr="007B198B">
        <w:rPr>
          <w:color w:val="1E1E23"/>
        </w:rPr>
        <w:t xml:space="preserve"> institutions in a networked </w:t>
      </w:r>
      <w:r>
        <w:rPr>
          <w:color w:val="1E1E23"/>
        </w:rPr>
        <w:t xml:space="preserve">cross-boundary knowledge making </w:t>
      </w:r>
      <w:r w:rsidRPr="007B198B">
        <w:rPr>
          <w:color w:val="1E1E23"/>
        </w:rPr>
        <w:t>environment</w:t>
      </w:r>
      <w:r>
        <w:rPr>
          <w:color w:val="1E1E23"/>
        </w:rPr>
        <w:t xml:space="preserve"> has con</w:t>
      </w:r>
      <w:r w:rsidR="009A1173">
        <w:rPr>
          <w:color w:val="1E1E23"/>
        </w:rPr>
        <w:t>nec</w:t>
      </w:r>
      <w:r>
        <w:rPr>
          <w:color w:val="1E1E23"/>
        </w:rPr>
        <w:t xml:space="preserve">tions with </w:t>
      </w:r>
      <w:r w:rsidR="00FE3361">
        <w:rPr>
          <w:color w:val="1E1E23"/>
        </w:rPr>
        <w:t xml:space="preserve">AT. </w:t>
      </w:r>
      <w:r w:rsidR="00A5575B">
        <w:rPr>
          <w:rStyle w:val="eop"/>
          <w:rFonts w:eastAsiaTheme="majorEastAsia"/>
          <w:sz w:val="22"/>
          <w:szCs w:val="22"/>
        </w:rPr>
        <w:t xml:space="preserve">AT provides a sound analytical tool to understand the interactions between </w:t>
      </w:r>
      <w:r w:rsidR="009A1173">
        <w:rPr>
          <w:rStyle w:val="eop"/>
          <w:rFonts w:eastAsiaTheme="majorEastAsia"/>
          <w:sz w:val="22"/>
          <w:szCs w:val="22"/>
        </w:rPr>
        <w:t>participants</w:t>
      </w:r>
      <w:r w:rsidR="00A5575B">
        <w:rPr>
          <w:rStyle w:val="eop"/>
          <w:rFonts w:eastAsiaTheme="majorEastAsia"/>
          <w:sz w:val="22"/>
          <w:szCs w:val="22"/>
        </w:rPr>
        <w:t xml:space="preserve"> and the situated context</w:t>
      </w:r>
      <w:r w:rsidR="00335943">
        <w:rPr>
          <w:rStyle w:val="eop"/>
          <w:rFonts w:eastAsiaTheme="majorEastAsia"/>
          <w:sz w:val="22"/>
          <w:szCs w:val="22"/>
        </w:rPr>
        <w:t xml:space="preserve">, that is, the </w:t>
      </w:r>
      <w:r w:rsidR="009A1173" w:rsidRPr="007B198B">
        <w:rPr>
          <w:color w:val="1E1E23"/>
        </w:rPr>
        <w:t xml:space="preserve">internet-based classroom </w:t>
      </w:r>
      <w:r w:rsidR="009A1173" w:rsidRPr="007B198B">
        <w:rPr>
          <w:color w:val="000000" w:themeColor="text1"/>
        </w:rPr>
        <w:t>partnership and shared learning environment</w:t>
      </w:r>
      <w:r w:rsidR="00335943">
        <w:rPr>
          <w:color w:val="000000" w:themeColor="text1"/>
        </w:rPr>
        <w:t xml:space="preserve">. </w:t>
      </w:r>
      <w:proofErr w:type="spellStart"/>
      <w:r w:rsidR="00335943">
        <w:rPr>
          <w:color w:val="1E1E23"/>
        </w:rPr>
        <w:t>Pihlaja</w:t>
      </w:r>
      <w:proofErr w:type="spellEnd"/>
      <w:r w:rsidR="00335943">
        <w:rPr>
          <w:color w:val="1E1E23"/>
        </w:rPr>
        <w:t xml:space="preserve"> (2018) proposes that AT might be applied to the intercultural encounter and also serve as tools for teaching students compose in intercultural contexts (p. 199).</w:t>
      </w:r>
    </w:p>
    <w:p w14:paraId="6DFB5E7F" w14:textId="34C28542" w:rsidR="00B963A7" w:rsidRDefault="00C81F67" w:rsidP="00B963A7">
      <w:pPr>
        <w:pStyle w:val="Heading2"/>
      </w:pPr>
      <w:r>
        <w:t>T</w:t>
      </w:r>
      <w:r w:rsidR="00B963A7">
        <w:t xml:space="preserve">echnical communication </w:t>
      </w:r>
      <w:r>
        <w:t xml:space="preserve">and Intercultural competence </w:t>
      </w:r>
      <w:r w:rsidR="00B963A7">
        <w:t xml:space="preserve">in China </w:t>
      </w:r>
    </w:p>
    <w:p w14:paraId="257F05AD" w14:textId="77777777" w:rsidR="00C81F67" w:rsidRPr="00C81F67" w:rsidRDefault="00C81F67" w:rsidP="00C81F67"/>
    <w:p w14:paraId="4F730526" w14:textId="77777777" w:rsidR="00776442" w:rsidRDefault="00776442" w:rsidP="00B963A7">
      <w:pPr>
        <w:pStyle w:val="paragraph"/>
        <w:spacing w:before="0" w:beforeAutospacing="0" w:after="0" w:afterAutospacing="0"/>
        <w:textAlignment w:val="baseline"/>
        <w:rPr>
          <w:rStyle w:val="normaltextrun"/>
        </w:rPr>
      </w:pPr>
    </w:p>
    <w:p w14:paraId="0B1D3349" w14:textId="16D4CB3A" w:rsidR="00776442" w:rsidRPr="0088674C" w:rsidRDefault="00520C93" w:rsidP="00776442">
      <w:pPr>
        <w:pStyle w:val="NormalWeb"/>
        <w:shd w:val="clear" w:color="auto" w:fill="FFFFFF"/>
        <w:spacing w:before="0" w:beforeAutospacing="0" w:line="480" w:lineRule="auto"/>
        <w:rPr>
          <w:color w:val="000000"/>
        </w:rPr>
      </w:pPr>
      <w:r w:rsidRPr="0088674C">
        <w:rPr>
          <w:rStyle w:val="normaltextrun"/>
        </w:rPr>
        <w:t xml:space="preserve">With globalization and China’s advancement in foreign trade, </w:t>
      </w:r>
      <w:r w:rsidR="00776442" w:rsidRPr="0088674C">
        <w:rPr>
          <w:color w:val="000000"/>
        </w:rPr>
        <w:t xml:space="preserve">the need for technical communication is rapidly increasing. The demand is mainly from two groups: international companies that need to tailor their documentations and products for the Chinese market, and Chinese local enterprises that are expanding their global business, for example, local giants like Huawei, Alibaba, and Baidu, have launched their own independent teams for better technical documentation (Yu &amp;Zhang, 2019). With this trend, Yu &amp;Zhang (2019) report that technical communication in China is booming with an increasing number of active technical writers and </w:t>
      </w:r>
      <w:r w:rsidR="00776442" w:rsidRPr="0088674C">
        <w:rPr>
          <w:color w:val="000000"/>
        </w:rPr>
        <w:lastRenderedPageBreak/>
        <w:t xml:space="preserve">growing salaries, and an increasing number of colleges and universities in China have realized the need to educate professional technical communicators. From a survey, they find that at least 22 universities in China have established their own technical communication courses, and another 11 are planning to do so. </w:t>
      </w:r>
    </w:p>
    <w:p w14:paraId="0CDD57A4" w14:textId="05FD4064" w:rsidR="00776442" w:rsidRPr="00D03883" w:rsidRDefault="00776442" w:rsidP="00D41B6C">
      <w:pPr>
        <w:pStyle w:val="NormalWeb"/>
        <w:spacing w:line="480" w:lineRule="auto"/>
        <w:rPr>
          <w:rStyle w:val="eop"/>
        </w:rPr>
      </w:pPr>
      <w:r w:rsidRPr="0088674C">
        <w:rPr>
          <w:color w:val="000000"/>
        </w:rPr>
        <w:t xml:space="preserve">Ding (2019) made a comprehensive examination of technical communication as an academic field in China by investigating the pedagogy, program building, market needs, professionalization, etc. She notes that visionary faculty who have overseas experience has contributed most </w:t>
      </w:r>
      <w:r w:rsidR="0088674C" w:rsidRPr="0088674C">
        <w:rPr>
          <w:color w:val="000000"/>
        </w:rPr>
        <w:t>to</w:t>
      </w:r>
      <w:r w:rsidRPr="0088674C">
        <w:rPr>
          <w:color w:val="000000"/>
        </w:rPr>
        <w:t xml:space="preserve"> developing technical communication courses and programs. She points out that “[w]</w:t>
      </w:r>
      <w:proofErr w:type="spellStart"/>
      <w:r w:rsidRPr="0088674C">
        <w:rPr>
          <w:color w:val="000000"/>
        </w:rPr>
        <w:t>ith</w:t>
      </w:r>
      <w:proofErr w:type="spellEnd"/>
      <w:r w:rsidRPr="0088674C">
        <w:rPr>
          <w:color w:val="000000"/>
        </w:rPr>
        <w:t xml:space="preserve"> international institutional or personal ties forged during their overseas </w:t>
      </w:r>
      <w:proofErr w:type="gramStart"/>
      <w:r w:rsidRPr="0088674C">
        <w:rPr>
          <w:color w:val="000000"/>
        </w:rPr>
        <w:t>experiences,</w:t>
      </w:r>
      <w:proofErr w:type="gramEnd"/>
      <w:r w:rsidRPr="0088674C">
        <w:rPr>
          <w:color w:val="000000"/>
        </w:rPr>
        <w:t xml:space="preserve"> these faculty actively seek international partnerships to help build technical communication programs in their home institutions”</w:t>
      </w:r>
      <w:r w:rsidR="0088674C" w:rsidRPr="0088674C">
        <w:rPr>
          <w:color w:val="000000"/>
        </w:rPr>
        <w:t xml:space="preserve"> </w:t>
      </w:r>
      <w:r w:rsidRPr="0088674C">
        <w:rPr>
          <w:color w:val="000000"/>
        </w:rPr>
        <w:t>(p. 228</w:t>
      </w:r>
      <w:r w:rsidR="0088674C" w:rsidRPr="0088674C">
        <w:rPr>
          <w:color w:val="000000"/>
        </w:rPr>
        <w:t>)</w:t>
      </w:r>
      <w:r w:rsidRPr="0088674C">
        <w:rPr>
          <w:color w:val="000000"/>
        </w:rPr>
        <w:t>.</w:t>
      </w:r>
      <w:r w:rsidR="0088674C" w:rsidRPr="0088674C">
        <w:rPr>
          <w:color w:val="000000"/>
        </w:rPr>
        <w:t xml:space="preserve"> Ding further identifies </w:t>
      </w:r>
      <w:r w:rsidR="0088674C" w:rsidRPr="0088674C">
        <w:rPr>
          <w:rStyle w:val="normaltextrun"/>
        </w:rPr>
        <w:t>three existing pedagogical sites for technical communication in China: Masters of Translation and Interpretation (</w:t>
      </w:r>
      <w:r w:rsidR="0088674C" w:rsidRPr="0088674C">
        <w:t xml:space="preserve">MTI) program for English-major graduate students, ESP for non-English majors, and translation or practical writing classes with technical writing components for English majors. </w:t>
      </w:r>
      <w:r w:rsidR="00D03883">
        <w:rPr>
          <w:rStyle w:val="normaltextrun"/>
        </w:rPr>
        <w:t xml:space="preserve">Among the three pedagogical sites, </w:t>
      </w:r>
      <w:r w:rsidR="002D079B" w:rsidRPr="00D77A01">
        <w:rPr>
          <w:rStyle w:val="normaltextrun"/>
        </w:rPr>
        <w:t>ESP</w:t>
      </w:r>
      <w:r w:rsidR="00D03883">
        <w:rPr>
          <w:rStyle w:val="normaltextrun"/>
        </w:rPr>
        <w:t xml:space="preserve"> </w:t>
      </w:r>
      <w:r w:rsidR="002D079B" w:rsidRPr="00D77A01">
        <w:rPr>
          <w:rStyle w:val="normaltextrun"/>
        </w:rPr>
        <w:t>courses are</w:t>
      </w:r>
      <w:r w:rsidR="00D03883">
        <w:rPr>
          <w:rStyle w:val="normaltextrun"/>
        </w:rPr>
        <w:t xml:space="preserve"> most </w:t>
      </w:r>
      <w:r w:rsidR="002D079B" w:rsidRPr="00D77A01">
        <w:rPr>
          <w:rStyle w:val="normaltextrun"/>
        </w:rPr>
        <w:t>widely offered besides general English courses</w:t>
      </w:r>
      <w:r w:rsidR="00D03883">
        <w:rPr>
          <w:rStyle w:val="normaltextrun"/>
        </w:rPr>
        <w:t xml:space="preserve"> which are required for all undergraduates</w:t>
      </w:r>
      <w:r w:rsidR="002D079B">
        <w:rPr>
          <w:rStyle w:val="normaltextrun"/>
        </w:rPr>
        <w:t xml:space="preserve">. </w:t>
      </w:r>
      <w:r w:rsidR="002D079B" w:rsidRPr="00D77A01">
        <w:rPr>
          <w:rStyle w:val="normaltextrun"/>
        </w:rPr>
        <w:t xml:space="preserve"> and have been an important academic field in terms of pedagogy and research. </w:t>
      </w:r>
    </w:p>
    <w:p w14:paraId="54D485C7" w14:textId="416E60D7" w:rsidR="00C81F67" w:rsidRPr="00D41B6C" w:rsidRDefault="00D03883" w:rsidP="00D41B6C">
      <w:pPr>
        <w:pStyle w:val="NormalWeb"/>
        <w:shd w:val="clear" w:color="auto" w:fill="FFFFFF"/>
        <w:spacing w:line="480" w:lineRule="auto"/>
        <w:rPr>
          <w:color w:val="1E1E23"/>
        </w:rPr>
      </w:pPr>
      <w:r w:rsidRPr="00D03883">
        <w:rPr>
          <w:color w:val="1E1E23"/>
        </w:rPr>
        <w:t>Intercultural competence has been identified as an essential component in English as Foreign Language (EFL) circumstances</w:t>
      </w:r>
      <w:r>
        <w:rPr>
          <w:color w:val="1E1E23"/>
        </w:rPr>
        <w:t xml:space="preserve">. While empirical study about intercultural competence in </w:t>
      </w:r>
      <w:r w:rsidRPr="00D77A01">
        <w:rPr>
          <w:rStyle w:val="normaltextrun"/>
        </w:rPr>
        <w:t>technical writing context in China has been scarce</w:t>
      </w:r>
      <w:r>
        <w:rPr>
          <w:rStyle w:val="normaltextrun"/>
        </w:rPr>
        <w:t xml:space="preserve">, </w:t>
      </w:r>
      <w:r w:rsidR="00191D6A">
        <w:rPr>
          <w:rStyle w:val="normaltextrun"/>
        </w:rPr>
        <w:t xml:space="preserve">a large volume of studies </w:t>
      </w:r>
      <w:proofErr w:type="gramStart"/>
      <w:r w:rsidR="00191D6A">
        <w:rPr>
          <w:rStyle w:val="normaltextrun"/>
        </w:rPr>
        <w:t>have</w:t>
      </w:r>
      <w:proofErr w:type="gramEnd"/>
      <w:r w:rsidR="00191D6A">
        <w:rPr>
          <w:rStyle w:val="normaltextrun"/>
        </w:rPr>
        <w:t xml:space="preserve"> been conducted investigating intercultural competence</w:t>
      </w:r>
      <w:r w:rsidR="00D41B6C">
        <w:rPr>
          <w:rStyle w:val="normaltextrun"/>
        </w:rPr>
        <w:t xml:space="preserve"> among English majors and </w:t>
      </w:r>
      <w:r w:rsidR="00191D6A">
        <w:rPr>
          <w:rStyle w:val="normaltextrun"/>
        </w:rPr>
        <w:t xml:space="preserve">in EFL classes. For instance, </w:t>
      </w:r>
      <w:r w:rsidR="00D41B6C">
        <w:rPr>
          <w:rStyle w:val="normaltextrun"/>
        </w:rPr>
        <w:t xml:space="preserve">Mu &amp; </w:t>
      </w:r>
      <w:r w:rsidR="006D4F42">
        <w:rPr>
          <w:rStyle w:val="normaltextrun"/>
        </w:rPr>
        <w:t>Yu’s (</w:t>
      </w:r>
      <w:r w:rsidR="00D41B6C">
        <w:rPr>
          <w:rStyle w:val="normaltextrun"/>
        </w:rPr>
        <w:t xml:space="preserve">2021) study finds that development of intercultural competence among </w:t>
      </w:r>
      <w:r w:rsidR="00D41B6C">
        <w:rPr>
          <w:rStyle w:val="normaltextrun"/>
        </w:rPr>
        <w:lastRenderedPageBreak/>
        <w:t xml:space="preserve">college students is constrained by the current language teaching methods, course contents, and test-oriented learning situation. </w:t>
      </w:r>
    </w:p>
    <w:p w14:paraId="4832F65B" w14:textId="3F9751ED" w:rsidR="0033032C" w:rsidRDefault="00B963A7" w:rsidP="00B963A7">
      <w:pPr>
        <w:pStyle w:val="Heading1"/>
      </w:pPr>
      <w:r>
        <w:t>Research Aims</w:t>
      </w:r>
    </w:p>
    <w:p w14:paraId="1C642D48" w14:textId="3191E981" w:rsidR="00CC4022" w:rsidRPr="00CC4022" w:rsidRDefault="00CC4022" w:rsidP="00CC4022">
      <w:pPr>
        <w:pStyle w:val="NormalWeb"/>
        <w:shd w:val="clear" w:color="auto" w:fill="FFFFFF"/>
        <w:spacing w:line="480" w:lineRule="auto"/>
        <w:rPr>
          <w:color w:val="1E1E23"/>
        </w:rPr>
      </w:pPr>
      <w:r w:rsidRPr="00CC4022">
        <w:rPr>
          <w:color w:val="1E1E23"/>
        </w:rPr>
        <w:t xml:space="preserve">In this project, I lay out how implementing GNLEs can be located at a productive intersection with the teaching of technical writing. For both groups, this is a wonderful opportunity to interact members from other cultures, which boosts students’ potentials for gaining intercultural competence and increase the capability to adapt to cultural differences. For Chinese students, this is also a great scenario to improve English language proficiency in authentic context. </w:t>
      </w:r>
    </w:p>
    <w:p w14:paraId="1B4C5C5F" w14:textId="77777777" w:rsidR="00CC4022" w:rsidRDefault="00F205BE" w:rsidP="00CC4022">
      <w:pPr>
        <w:pStyle w:val="NormalWeb"/>
        <w:shd w:val="clear" w:color="auto" w:fill="FFFFFF"/>
        <w:spacing w:line="480" w:lineRule="auto"/>
        <w:rPr>
          <w:color w:val="1E1E23"/>
        </w:rPr>
      </w:pPr>
      <w:r w:rsidRPr="002068EE">
        <w:rPr>
          <w:color w:val="1E1E23"/>
        </w:rPr>
        <w:t xml:space="preserve">This project prospectus, part of a PHD study in progress, aims to gain an in-depth </w:t>
      </w:r>
      <w:r w:rsidR="00D41B6C" w:rsidRPr="002068EE">
        <w:rPr>
          <w:color w:val="1E1E23"/>
        </w:rPr>
        <w:t xml:space="preserve">understanding of students’ development of </w:t>
      </w:r>
      <w:r w:rsidR="002068EE" w:rsidRPr="002068EE">
        <w:rPr>
          <w:color w:val="1E1E23"/>
        </w:rPr>
        <w:t xml:space="preserve">intercultural competence during GNLEs project between two US and Chinese universities. </w:t>
      </w:r>
      <w:r w:rsidR="008D6E6E" w:rsidRPr="002068EE">
        <w:rPr>
          <w:color w:val="1E1E23"/>
        </w:rPr>
        <w:t xml:space="preserve">The study also </w:t>
      </w:r>
      <w:r w:rsidR="00084B61" w:rsidRPr="002068EE">
        <w:rPr>
          <w:color w:val="1E1E23"/>
        </w:rPr>
        <w:t>elicits the learners</w:t>
      </w:r>
      <w:r w:rsidR="002068EE" w:rsidRPr="002068EE">
        <w:rPr>
          <w:color w:val="1E1E23"/>
        </w:rPr>
        <w:t>’</w:t>
      </w:r>
      <w:r w:rsidR="00084B61" w:rsidRPr="002068EE">
        <w:rPr>
          <w:color w:val="1E1E23"/>
        </w:rPr>
        <w:t xml:space="preserve"> reflections on the experience of collaborative </w:t>
      </w:r>
      <w:r w:rsidR="002068EE" w:rsidRPr="002068EE">
        <w:rPr>
          <w:color w:val="1E1E23"/>
        </w:rPr>
        <w:t xml:space="preserve">learning. It is the writer’s hope to provide an intercultural collaboration example to explain how instructors can incorporate GNLEs in the technical writing/communication curriculum across traditional boundaries. </w:t>
      </w:r>
    </w:p>
    <w:p w14:paraId="6D05EBAE" w14:textId="78DC42B6" w:rsidR="00C54A5C" w:rsidRDefault="00C54A5C" w:rsidP="00555910">
      <w:pPr>
        <w:pStyle w:val="Heading1"/>
        <w:rPr>
          <w:rStyle w:val="eop"/>
        </w:rPr>
      </w:pPr>
      <w:r w:rsidRPr="00555910">
        <w:rPr>
          <w:rStyle w:val="normaltextrun"/>
        </w:rPr>
        <w:t>Research Questions</w:t>
      </w:r>
      <w:r w:rsidRPr="00555910">
        <w:rPr>
          <w:rStyle w:val="eop"/>
        </w:rPr>
        <w:t> </w:t>
      </w:r>
    </w:p>
    <w:p w14:paraId="34F8383A" w14:textId="77777777" w:rsidR="001D02CB" w:rsidRPr="001D02CB" w:rsidRDefault="001D02CB" w:rsidP="001D02CB"/>
    <w:p w14:paraId="2C9A7CE1" w14:textId="77777777" w:rsidR="00800126" w:rsidRPr="001D02CB" w:rsidRDefault="00C54A5C" w:rsidP="001D02CB">
      <w:pPr>
        <w:spacing w:line="480" w:lineRule="auto"/>
        <w:rPr>
          <w:rStyle w:val="normaltextrun"/>
          <w:rFonts w:ascii="Times New Roman" w:eastAsia="Times New Roman" w:hAnsi="Times New Roman" w:cs="Times New Roman"/>
          <w:color w:val="000000" w:themeColor="text1"/>
        </w:rPr>
      </w:pPr>
      <w:r w:rsidRPr="001D02CB">
        <w:rPr>
          <w:rStyle w:val="normaltextrun"/>
          <w:rFonts w:ascii="Times New Roman" w:eastAsia="Times New Roman" w:hAnsi="Times New Roman" w:cs="Times New Roman"/>
          <w:color w:val="000000" w:themeColor="text1"/>
        </w:rPr>
        <w:t>The following research questions guide this study:</w:t>
      </w:r>
    </w:p>
    <w:p w14:paraId="5CF18050" w14:textId="4512AF4F" w:rsidR="00555910" w:rsidRPr="001D02CB" w:rsidRDefault="00800126" w:rsidP="001D02CB">
      <w:pPr>
        <w:pStyle w:val="ListParagraph"/>
        <w:numPr>
          <w:ilvl w:val="0"/>
          <w:numId w:val="2"/>
        </w:numPr>
        <w:spacing w:line="480" w:lineRule="auto"/>
        <w:rPr>
          <w:rFonts w:ascii="Times New Roman" w:eastAsia="Times New Roman" w:hAnsi="Times New Roman" w:cs="Times New Roman"/>
          <w:color w:val="000000" w:themeColor="text1"/>
        </w:rPr>
      </w:pPr>
      <w:r w:rsidRPr="001D02CB">
        <w:rPr>
          <w:rFonts w:ascii="Times New Roman" w:hAnsi="Times New Roman" w:cs="Times New Roman"/>
        </w:rPr>
        <w:t xml:space="preserve">To what extent, if any, will students' Intercultural Competence (IC) develop </w:t>
      </w:r>
      <w:r w:rsidR="00555910" w:rsidRPr="001D02CB">
        <w:rPr>
          <w:rFonts w:ascii="Times New Roman" w:hAnsi="Times New Roman" w:cs="Times New Roman"/>
        </w:rPr>
        <w:t xml:space="preserve">during a GNLEs project in both US and Chinese </w:t>
      </w:r>
      <w:r w:rsidR="001D02CB" w:rsidRPr="001D02CB">
        <w:rPr>
          <w:rFonts w:ascii="Times New Roman" w:hAnsi="Times New Roman" w:cs="Times New Roman"/>
        </w:rPr>
        <w:t>universities?</w:t>
      </w:r>
      <w:r w:rsidRPr="001D02CB">
        <w:rPr>
          <w:rFonts w:ascii="Times New Roman" w:hAnsi="Times New Roman" w:cs="Times New Roman"/>
        </w:rPr>
        <w:t xml:space="preserve"> </w:t>
      </w:r>
    </w:p>
    <w:p w14:paraId="192DD65D" w14:textId="2FFCF506" w:rsidR="00800126" w:rsidRPr="001D02CB" w:rsidRDefault="00800126" w:rsidP="001D02CB">
      <w:pPr>
        <w:pStyle w:val="ListParagraph"/>
        <w:numPr>
          <w:ilvl w:val="0"/>
          <w:numId w:val="2"/>
        </w:numPr>
        <w:spacing w:line="480" w:lineRule="auto"/>
        <w:rPr>
          <w:rFonts w:ascii="Times New Roman" w:eastAsia="Times New Roman" w:hAnsi="Times New Roman" w:cs="Times New Roman"/>
          <w:color w:val="000000" w:themeColor="text1"/>
        </w:rPr>
      </w:pPr>
      <w:r w:rsidRPr="001D02CB">
        <w:rPr>
          <w:rFonts w:ascii="Times New Roman" w:hAnsi="Times New Roman" w:cs="Times New Roman"/>
        </w:rPr>
        <w:t xml:space="preserve">What teaching methods and curriculum elements </w:t>
      </w:r>
      <w:r w:rsidR="00555910" w:rsidRPr="001D02CB">
        <w:rPr>
          <w:rFonts w:ascii="Times New Roman" w:hAnsi="Times New Roman" w:cs="Times New Roman"/>
        </w:rPr>
        <w:t>are effective in helping</w:t>
      </w:r>
      <w:r w:rsidRPr="001D02CB">
        <w:rPr>
          <w:rFonts w:ascii="Times New Roman" w:hAnsi="Times New Roman" w:cs="Times New Roman"/>
        </w:rPr>
        <w:t xml:space="preserve"> students develop IC? </w:t>
      </w:r>
    </w:p>
    <w:p w14:paraId="5FA35CD9" w14:textId="66A031A3" w:rsidR="00800126" w:rsidRPr="001D02CB" w:rsidRDefault="00800126" w:rsidP="001D02CB">
      <w:pPr>
        <w:pStyle w:val="ListParagraph"/>
        <w:numPr>
          <w:ilvl w:val="0"/>
          <w:numId w:val="2"/>
        </w:numPr>
        <w:spacing w:line="480" w:lineRule="auto"/>
        <w:rPr>
          <w:rStyle w:val="normaltextrun"/>
          <w:rFonts w:ascii="Times New Roman" w:eastAsia="Times New Roman" w:hAnsi="Times New Roman" w:cs="Times New Roman"/>
          <w:color w:val="000000" w:themeColor="text1"/>
        </w:rPr>
      </w:pPr>
      <w:r w:rsidRPr="001D02CB">
        <w:rPr>
          <w:rStyle w:val="normaltextrun"/>
          <w:rFonts w:ascii="Times New Roman" w:eastAsia="Times New Roman" w:hAnsi="Times New Roman" w:cs="Times New Roman"/>
          <w:color w:val="000000" w:themeColor="text1"/>
        </w:rPr>
        <w:lastRenderedPageBreak/>
        <w:t>What are students, instructors, and academic leadership perceptions of the GNL</w:t>
      </w:r>
      <w:r w:rsidR="00555910" w:rsidRPr="001D02CB">
        <w:rPr>
          <w:rStyle w:val="normaltextrun"/>
          <w:rFonts w:ascii="Times New Roman" w:eastAsia="Times New Roman" w:hAnsi="Times New Roman" w:cs="Times New Roman"/>
          <w:color w:val="000000" w:themeColor="text1"/>
        </w:rPr>
        <w:t xml:space="preserve">Es project? </w:t>
      </w:r>
    </w:p>
    <w:p w14:paraId="2DC63D50" w14:textId="061DC2BE" w:rsidR="00C54A5C" w:rsidRPr="001D02CB" w:rsidRDefault="00C54A5C" w:rsidP="001D02CB">
      <w:pPr>
        <w:pStyle w:val="ListParagraph"/>
        <w:numPr>
          <w:ilvl w:val="0"/>
          <w:numId w:val="2"/>
        </w:numPr>
        <w:spacing w:line="480" w:lineRule="auto"/>
        <w:rPr>
          <w:rFonts w:ascii="Times New Roman" w:eastAsia="Times New Roman" w:hAnsi="Times New Roman" w:cs="Times New Roman"/>
          <w:color w:val="000000" w:themeColor="text1"/>
        </w:rPr>
      </w:pPr>
      <w:r w:rsidRPr="001D02CB">
        <w:rPr>
          <w:rStyle w:val="normaltextrun"/>
          <w:rFonts w:ascii="Times New Roman" w:eastAsia="Times New Roman" w:hAnsi="Times New Roman" w:cs="Times New Roman"/>
          <w:color w:val="000000" w:themeColor="text1"/>
        </w:rPr>
        <w:t>What challenges</w:t>
      </w:r>
      <w:r w:rsidR="00555910" w:rsidRPr="001D02CB">
        <w:rPr>
          <w:rStyle w:val="normaltextrun"/>
          <w:rFonts w:ascii="Times New Roman" w:eastAsia="Times New Roman" w:hAnsi="Times New Roman" w:cs="Times New Roman"/>
          <w:color w:val="000000" w:themeColor="text1"/>
        </w:rPr>
        <w:t xml:space="preserve"> will</w:t>
      </w:r>
      <w:r w:rsidRPr="001D02CB">
        <w:rPr>
          <w:rStyle w:val="normaltextrun"/>
          <w:rFonts w:ascii="Times New Roman" w:eastAsia="Times New Roman" w:hAnsi="Times New Roman" w:cs="Times New Roman"/>
          <w:color w:val="000000" w:themeColor="text1"/>
        </w:rPr>
        <w:t xml:space="preserve"> arise in implementing collaborative writing</w:t>
      </w:r>
      <w:r w:rsidR="00555910" w:rsidRPr="001D02CB">
        <w:rPr>
          <w:rStyle w:val="normaltextrun"/>
          <w:rFonts w:ascii="Times New Roman" w:eastAsia="Times New Roman" w:hAnsi="Times New Roman" w:cs="Times New Roman"/>
          <w:color w:val="000000" w:themeColor="text1"/>
        </w:rPr>
        <w:t xml:space="preserve">? </w:t>
      </w:r>
    </w:p>
    <w:p w14:paraId="294040B6" w14:textId="77777777" w:rsidR="00C54A5C" w:rsidRDefault="00C54A5C" w:rsidP="00555910">
      <w:pPr>
        <w:pStyle w:val="Heading1"/>
      </w:pPr>
      <w:r w:rsidRPr="6F571B7A">
        <w:t xml:space="preserve">Research Design and Methods </w:t>
      </w:r>
    </w:p>
    <w:p w14:paraId="572678C9" w14:textId="77777777" w:rsidR="00CC4022" w:rsidRDefault="00CC4022" w:rsidP="00C54A5C">
      <w:pPr>
        <w:rPr>
          <w:rFonts w:ascii="Times New Roman" w:hAnsi="Times New Roman" w:cs="Times New Roman"/>
        </w:rPr>
      </w:pPr>
    </w:p>
    <w:p w14:paraId="037413BB" w14:textId="77777777" w:rsidR="00025B1B" w:rsidRDefault="00C54A5C" w:rsidP="00025B1B">
      <w:pPr>
        <w:spacing w:after="100" w:afterAutospacing="1" w:line="480" w:lineRule="auto"/>
        <w:rPr>
          <w:rFonts w:ascii="Times New Roman" w:eastAsia="Times New Roman" w:hAnsi="Times New Roman" w:cs="Times New Roman"/>
          <w:color w:val="000000" w:themeColor="text1"/>
        </w:rPr>
      </w:pPr>
      <w:r>
        <w:rPr>
          <w:rFonts w:ascii="Times New Roman" w:hAnsi="Times New Roman" w:cs="Times New Roman"/>
        </w:rPr>
        <w:t xml:space="preserve">This study will utilize a mixed-methods design. </w:t>
      </w:r>
      <w:r w:rsidR="00CC4022">
        <w:rPr>
          <w:rFonts w:ascii="Times New Roman" w:hAnsi="Times New Roman" w:cs="Times New Roman"/>
        </w:rPr>
        <w:t xml:space="preserve">The data will be collected through questionnaires for participants, </w:t>
      </w:r>
      <w:r>
        <w:rPr>
          <w:rFonts w:ascii="Times New Roman" w:hAnsi="Times New Roman" w:cs="Times New Roman"/>
        </w:rPr>
        <w:t xml:space="preserve">one-to-one interviews with </w:t>
      </w:r>
      <w:r w:rsidR="00CC4022">
        <w:rPr>
          <w:rFonts w:ascii="Times New Roman" w:hAnsi="Times New Roman" w:cs="Times New Roman"/>
        </w:rPr>
        <w:t>students and instructors</w:t>
      </w:r>
      <w:r>
        <w:rPr>
          <w:rFonts w:ascii="Times New Roman" w:hAnsi="Times New Roman" w:cs="Times New Roman"/>
        </w:rPr>
        <w:t>, as well as classroom observations</w:t>
      </w:r>
      <w:r w:rsidR="00CC4022">
        <w:rPr>
          <w:rFonts w:ascii="Times New Roman" w:hAnsi="Times New Roman" w:cs="Times New Roman"/>
        </w:rPr>
        <w:t xml:space="preserve"> and </w:t>
      </w:r>
      <w:r>
        <w:rPr>
          <w:rFonts w:ascii="Times New Roman" w:hAnsi="Times New Roman" w:cs="Times New Roman"/>
        </w:rPr>
        <w:t>focus group interviews</w:t>
      </w:r>
      <w:r w:rsidR="00CC4022">
        <w:rPr>
          <w:rFonts w:ascii="Times New Roman" w:hAnsi="Times New Roman" w:cs="Times New Roman"/>
        </w:rPr>
        <w:t>. The data also includes</w:t>
      </w:r>
      <w:r>
        <w:rPr>
          <w:rFonts w:ascii="Times New Roman" w:hAnsi="Times New Roman" w:cs="Times New Roman"/>
        </w:rPr>
        <w:t xml:space="preserve"> </w:t>
      </w:r>
      <w:r w:rsidR="00CC4022">
        <w:rPr>
          <w:rFonts w:ascii="Times New Roman" w:hAnsi="Times New Roman" w:cs="Times New Roman"/>
        </w:rPr>
        <w:t>student writing samples</w:t>
      </w:r>
      <w:r w:rsidR="00D322C2">
        <w:rPr>
          <w:rFonts w:ascii="Times New Roman" w:hAnsi="Times New Roman" w:cs="Times New Roman"/>
        </w:rPr>
        <w:t xml:space="preserve">, instructor responses to writing, and researcher field notes/memos. </w:t>
      </w:r>
      <w:r w:rsidR="00FD52DB">
        <w:rPr>
          <w:rFonts w:ascii="Times New Roman" w:eastAsia="Times New Roman" w:hAnsi="Times New Roman" w:cs="Times New Roman"/>
          <w:color w:val="000000" w:themeColor="text1"/>
        </w:rPr>
        <w:t xml:space="preserve">The study will seek approval by the Institutional Review Board (IRB), and all </w:t>
      </w:r>
      <w:proofErr w:type="gramStart"/>
      <w:r w:rsidR="00AC7556">
        <w:rPr>
          <w:rFonts w:ascii="Times New Roman" w:eastAsia="Times New Roman" w:hAnsi="Times New Roman" w:cs="Times New Roman"/>
          <w:color w:val="000000" w:themeColor="text1"/>
        </w:rPr>
        <w:t>participants’</w:t>
      </w:r>
      <w:proofErr w:type="gramEnd"/>
      <w:r w:rsidR="00FD52DB">
        <w:rPr>
          <w:rFonts w:ascii="Times New Roman" w:eastAsia="Times New Roman" w:hAnsi="Times New Roman" w:cs="Times New Roman"/>
          <w:color w:val="000000" w:themeColor="text1"/>
        </w:rPr>
        <w:t xml:space="preserve"> signed informed consent forms to participate in the study</w:t>
      </w:r>
      <w:r w:rsidR="00025B1B">
        <w:rPr>
          <w:rFonts w:ascii="Times New Roman" w:eastAsia="Times New Roman" w:hAnsi="Times New Roman" w:cs="Times New Roman"/>
          <w:color w:val="000000" w:themeColor="text1"/>
        </w:rPr>
        <w:t xml:space="preserve">, and it will observe the following three phases. </w:t>
      </w:r>
    </w:p>
    <w:p w14:paraId="11157D21" w14:textId="566219DA" w:rsidR="00BC6585" w:rsidRPr="00025B1B" w:rsidRDefault="00BC6585" w:rsidP="00025B1B">
      <w:pPr>
        <w:spacing w:after="100" w:afterAutospacing="1" w:line="480" w:lineRule="auto"/>
        <w:rPr>
          <w:rFonts w:ascii="Times New Roman" w:eastAsia="Times New Roman" w:hAnsi="Times New Roman" w:cs="Times New Roman"/>
          <w:color w:val="000000" w:themeColor="text1"/>
        </w:rPr>
      </w:pPr>
      <w:r w:rsidRPr="00025B1B">
        <w:rPr>
          <w:rFonts w:ascii="Times New Roman" w:hAnsi="Times New Roman" w:cs="Times New Roman"/>
          <w:b/>
          <w:bCs/>
          <w:color w:val="1E1E23"/>
          <w:shd w:val="clear" w:color="auto" w:fill="FFFFFF"/>
        </w:rPr>
        <w:t>Establishing a collaboration</w:t>
      </w:r>
      <w:r w:rsidR="00AC7556" w:rsidRPr="00025B1B">
        <w:rPr>
          <w:rFonts w:ascii="Times New Roman" w:hAnsi="Times New Roman" w:cs="Times New Roman"/>
          <w:b/>
          <w:bCs/>
          <w:color w:val="1E1E23"/>
          <w:shd w:val="clear" w:color="auto" w:fill="FFFFFF"/>
        </w:rPr>
        <w:t>:</w:t>
      </w:r>
      <w:r w:rsidR="00AC7556" w:rsidRPr="00025B1B">
        <w:rPr>
          <w:rFonts w:ascii="Times New Roman" w:hAnsi="Times New Roman" w:cs="Times New Roman"/>
          <w:color w:val="1E1E23"/>
          <w:shd w:val="clear" w:color="auto" w:fill="FFFFFF"/>
        </w:rPr>
        <w:t xml:space="preserve"> </w:t>
      </w:r>
      <w:r w:rsidRPr="00025B1B">
        <w:rPr>
          <w:rFonts w:ascii="Times New Roman" w:hAnsi="Times New Roman" w:cs="Times New Roman"/>
          <w:color w:val="1E1E23"/>
          <w:shd w:val="clear" w:color="auto" w:fill="FFFFFF"/>
        </w:rPr>
        <w:t xml:space="preserve"> </w:t>
      </w:r>
      <w:r w:rsidR="00025B1B">
        <w:rPr>
          <w:rFonts w:ascii="Times New Roman" w:hAnsi="Times New Roman" w:cs="Times New Roman"/>
          <w:color w:val="1E1E23"/>
          <w:shd w:val="clear" w:color="auto" w:fill="FFFFFF"/>
        </w:rPr>
        <w:t>In the planning</w:t>
      </w:r>
      <w:r w:rsidRPr="00025B1B">
        <w:rPr>
          <w:rFonts w:ascii="Times New Roman" w:hAnsi="Times New Roman" w:cs="Times New Roman"/>
          <w:color w:val="1E1E23"/>
          <w:shd w:val="clear" w:color="auto" w:fill="FFFFFF"/>
        </w:rPr>
        <w:t xml:space="preserve"> process</w:t>
      </w:r>
      <w:r w:rsidR="00025B1B">
        <w:rPr>
          <w:rFonts w:ascii="Times New Roman" w:hAnsi="Times New Roman" w:cs="Times New Roman"/>
          <w:color w:val="1E1E23"/>
          <w:shd w:val="clear" w:color="auto" w:fill="FFFFFF"/>
        </w:rPr>
        <w:t xml:space="preserve">, </w:t>
      </w:r>
      <w:r w:rsidRPr="00025B1B">
        <w:rPr>
          <w:rFonts w:ascii="Times New Roman" w:hAnsi="Times New Roman" w:cs="Times New Roman"/>
          <w:color w:val="1E1E23"/>
          <w:shd w:val="clear" w:color="auto" w:fill="FFFFFF"/>
        </w:rPr>
        <w:t xml:space="preserve">through electronic meetings and communication via e-mail, objectives for the collaboration will be established. The objectives include: (a) develop collaborative relationships with students from another country, (b) describe the cultural differences in technical communication artifacts in the U.S. and China, and (C) </w:t>
      </w:r>
      <w:r w:rsidR="006D4083" w:rsidRPr="00025B1B">
        <w:rPr>
          <w:rFonts w:ascii="Times New Roman" w:hAnsi="Times New Roman" w:cs="Times New Roman"/>
          <w:color w:val="1E1E23"/>
          <w:shd w:val="clear" w:color="auto" w:fill="FFFFFF"/>
        </w:rPr>
        <w:t>describe the goals</w:t>
      </w:r>
      <w:r w:rsidRPr="00025B1B">
        <w:rPr>
          <w:rFonts w:ascii="Times New Roman" w:hAnsi="Times New Roman" w:cs="Times New Roman"/>
          <w:color w:val="1E1E23"/>
          <w:shd w:val="clear" w:color="auto" w:fill="FFFFFF"/>
        </w:rPr>
        <w:t xml:space="preserve"> </w:t>
      </w:r>
      <w:r w:rsidR="006D4083" w:rsidRPr="00025B1B">
        <w:rPr>
          <w:rFonts w:ascii="Times New Roman" w:hAnsi="Times New Roman" w:cs="Times New Roman"/>
          <w:color w:val="1E1E23"/>
          <w:shd w:val="clear" w:color="auto" w:fill="FFFFFF"/>
        </w:rPr>
        <w:t>of collaboration projects</w:t>
      </w:r>
      <w:r w:rsidR="00025B1B" w:rsidRPr="00025B1B">
        <w:rPr>
          <w:rFonts w:ascii="Times New Roman" w:hAnsi="Times New Roman" w:cs="Times New Roman"/>
          <w:color w:val="1E1E23"/>
          <w:shd w:val="clear" w:color="auto" w:fill="FFFFFF"/>
        </w:rPr>
        <w:t xml:space="preserve">. </w:t>
      </w:r>
    </w:p>
    <w:p w14:paraId="45273656" w14:textId="0C869E16" w:rsidR="006D4083" w:rsidRDefault="006D4083" w:rsidP="006C1444">
      <w:pPr>
        <w:spacing w:beforeAutospacing="1" w:afterAutospacing="1" w:line="360" w:lineRule="auto"/>
        <w:rPr>
          <w:rFonts w:ascii="Times New Roman" w:hAnsi="Times New Roman" w:cs="Times New Roman"/>
          <w:color w:val="1E1E23"/>
          <w:shd w:val="clear" w:color="auto" w:fill="FFFFFF"/>
        </w:rPr>
      </w:pPr>
      <w:r w:rsidRPr="00025B1B">
        <w:rPr>
          <w:rFonts w:ascii="Times New Roman" w:hAnsi="Times New Roman" w:cs="Times New Roman"/>
          <w:b/>
          <w:bCs/>
          <w:color w:val="1E1E23"/>
          <w:shd w:val="clear" w:color="auto" w:fill="FFFFFF"/>
        </w:rPr>
        <w:t>Implementing the collaboration</w:t>
      </w:r>
      <w:r w:rsidR="00025B1B" w:rsidRPr="00025B1B">
        <w:rPr>
          <w:rFonts w:ascii="Times New Roman" w:hAnsi="Times New Roman" w:cs="Times New Roman"/>
          <w:b/>
          <w:bCs/>
          <w:color w:val="1E1E23"/>
          <w:shd w:val="clear" w:color="auto" w:fill="FFFFFF"/>
        </w:rPr>
        <w:t>:</w:t>
      </w:r>
      <w:r w:rsidR="00025B1B">
        <w:rPr>
          <w:rFonts w:ascii="Times New Roman" w:hAnsi="Times New Roman" w:cs="Times New Roman"/>
          <w:color w:val="1E1E23"/>
          <w:shd w:val="clear" w:color="auto" w:fill="FFFFFF"/>
        </w:rPr>
        <w:t xml:space="preserve"> </w:t>
      </w:r>
      <w:r w:rsidRPr="00025B1B">
        <w:rPr>
          <w:rFonts w:ascii="Times New Roman" w:hAnsi="Times New Roman" w:cs="Times New Roman"/>
          <w:color w:val="1E1E23"/>
          <w:shd w:val="clear" w:color="auto" w:fill="FFFFFF"/>
        </w:rPr>
        <w:t xml:space="preserve">The opportunity to participate in the </w:t>
      </w:r>
      <w:r w:rsidR="00191D6A" w:rsidRPr="00025B1B">
        <w:rPr>
          <w:rFonts w:ascii="Times New Roman" w:hAnsi="Times New Roman" w:cs="Times New Roman"/>
          <w:color w:val="1E1E23"/>
          <w:shd w:val="clear" w:color="auto" w:fill="FFFFFF"/>
        </w:rPr>
        <w:t>international</w:t>
      </w:r>
      <w:r w:rsidRPr="00025B1B">
        <w:rPr>
          <w:rFonts w:ascii="Times New Roman" w:hAnsi="Times New Roman" w:cs="Times New Roman"/>
          <w:color w:val="1E1E23"/>
          <w:shd w:val="clear" w:color="auto" w:fill="FFFFFF"/>
        </w:rPr>
        <w:t xml:space="preserve"> collaboration is introduced to students early in the semester. Students are provided the prompt for the projects, objectives for the collaboration, and assigned discussion points. Instructors creat</w:t>
      </w:r>
      <w:r w:rsidR="00191D6A" w:rsidRPr="00025B1B">
        <w:rPr>
          <w:rFonts w:ascii="Times New Roman" w:hAnsi="Times New Roman" w:cs="Times New Roman"/>
          <w:color w:val="1E1E23"/>
          <w:shd w:val="clear" w:color="auto" w:fill="FFFFFF"/>
        </w:rPr>
        <w:t>e</w:t>
      </w:r>
      <w:r w:rsidRPr="00025B1B">
        <w:rPr>
          <w:rFonts w:ascii="Times New Roman" w:hAnsi="Times New Roman" w:cs="Times New Roman"/>
          <w:color w:val="1E1E23"/>
          <w:shd w:val="clear" w:color="auto" w:fill="FFFFFF"/>
        </w:rPr>
        <w:t xml:space="preserve"> evenly distributed groups based on the number of volunteer student participants. </w:t>
      </w:r>
    </w:p>
    <w:p w14:paraId="0DFB3ACD" w14:textId="2738273E" w:rsidR="001D02CB" w:rsidRDefault="001D02CB" w:rsidP="001D02CB">
      <w:pPr>
        <w:spacing w:after="100" w:afterAutospacing="1" w:line="480" w:lineRule="auto"/>
        <w:rPr>
          <w:rFonts w:ascii="Times New Roman" w:eastAsia="Times New Roman" w:hAnsi="Times New Roman" w:cs="Times New Roman"/>
          <w:color w:val="000000" w:themeColor="text1"/>
        </w:rPr>
      </w:pPr>
      <w:r>
        <w:rPr>
          <w:rFonts w:ascii="Times New Roman" w:hAnsi="Times New Roman" w:cs="Times New Roman"/>
          <w:color w:val="1E1E23"/>
          <w:shd w:val="clear" w:color="auto" w:fill="FFFFFF"/>
        </w:rPr>
        <w:t xml:space="preserve">Based on the current curriculum, two projects will be used for the GNLES: instruction design and usability test. In composing the instruction design, participants will take the group members </w:t>
      </w:r>
      <w:r>
        <w:rPr>
          <w:rFonts w:ascii="Times New Roman" w:hAnsi="Times New Roman" w:cs="Times New Roman"/>
          <w:color w:val="1E1E23"/>
          <w:shd w:val="clear" w:color="auto" w:fill="FFFFFF"/>
        </w:rPr>
        <w:lastRenderedPageBreak/>
        <w:t xml:space="preserve">from another culture </w:t>
      </w:r>
      <w:r w:rsidR="006D4F42">
        <w:rPr>
          <w:rFonts w:ascii="Times New Roman" w:hAnsi="Times New Roman" w:cs="Times New Roman"/>
          <w:color w:val="1E1E23"/>
          <w:shd w:val="clear" w:color="auto" w:fill="FFFFFF"/>
        </w:rPr>
        <w:t>as the</w:t>
      </w:r>
      <w:r>
        <w:rPr>
          <w:rFonts w:ascii="Times New Roman" w:hAnsi="Times New Roman" w:cs="Times New Roman"/>
          <w:color w:val="1E1E23"/>
          <w:shd w:val="clear" w:color="auto" w:fill="FFFFFF"/>
        </w:rPr>
        <w:t xml:space="preserve"> audience; In usability test, students will also have group members in another country as testers.</w:t>
      </w:r>
    </w:p>
    <w:p w14:paraId="47DD7A13" w14:textId="304649D2" w:rsidR="00C1286E" w:rsidRPr="006D4F42" w:rsidRDefault="0057562B" w:rsidP="006D4F42">
      <w:pPr>
        <w:spacing w:after="100" w:afterAutospacing="1" w:line="480" w:lineRule="auto"/>
        <w:rPr>
          <w:rFonts w:ascii="Times New Roman" w:eastAsia="Times New Roman" w:hAnsi="Times New Roman" w:cs="Times New Roman"/>
          <w:color w:val="000000" w:themeColor="text1"/>
        </w:rPr>
      </w:pPr>
      <w:r w:rsidRPr="00025B1B">
        <w:rPr>
          <w:rFonts w:ascii="Times New Roman" w:hAnsi="Times New Roman" w:cs="Times New Roman"/>
          <w:b/>
          <w:bCs/>
          <w:color w:val="1E1E23"/>
          <w:shd w:val="clear" w:color="auto" w:fill="FFFFFF"/>
        </w:rPr>
        <w:t>Evaluation of the collaboration</w:t>
      </w:r>
      <w:r w:rsidR="00025B1B">
        <w:rPr>
          <w:rFonts w:ascii="Times New Roman" w:hAnsi="Times New Roman" w:cs="Times New Roman"/>
          <w:b/>
          <w:bCs/>
          <w:color w:val="1E1E23"/>
          <w:shd w:val="clear" w:color="auto" w:fill="FFFFFF"/>
        </w:rPr>
        <w:t xml:space="preserve">: </w:t>
      </w:r>
      <w:r w:rsidRPr="00025B1B">
        <w:rPr>
          <w:rFonts w:ascii="Times New Roman" w:hAnsi="Times New Roman" w:cs="Times New Roman"/>
          <w:color w:val="1E1E23"/>
          <w:shd w:val="clear" w:color="auto" w:fill="FFFFFF"/>
        </w:rPr>
        <w:t xml:space="preserve">Students in both countries are sent an electronic anonymous survey to evaluate the collaboration experience. The survey includes open-ended questions about the experience and close-ended questions. Based on the survey results, students will also volunteer to participate in semi-structured interviews with the instructors.  </w:t>
      </w:r>
    </w:p>
    <w:p w14:paraId="5C95E663" w14:textId="45C831E8" w:rsidR="00BC7CB5" w:rsidRDefault="00E4382F" w:rsidP="00555910">
      <w:pPr>
        <w:pStyle w:val="Heading1"/>
        <w:spacing w:line="480" w:lineRule="auto"/>
      </w:pPr>
      <w:r w:rsidRPr="00C54A5C">
        <w:t xml:space="preserve">Institutional </w:t>
      </w:r>
      <w:r w:rsidR="00C54A5C">
        <w:rPr>
          <w:rFonts w:hint="eastAsia"/>
        </w:rPr>
        <w:t>D</w:t>
      </w:r>
      <w:r w:rsidRPr="00C54A5C">
        <w:t>escription</w:t>
      </w:r>
    </w:p>
    <w:p w14:paraId="02AA9F55" w14:textId="62CB8960" w:rsidR="002D67EF" w:rsidRDefault="00E4382F" w:rsidP="004123BA">
      <w:pPr>
        <w:spacing w:after="100" w:afterAutospacing="1" w:line="480" w:lineRule="auto"/>
        <w:rPr>
          <w:rFonts w:ascii="Times New Roman" w:eastAsia="Times New Roman" w:hAnsi="Times New Roman" w:cs="Times New Roman"/>
          <w:color w:val="000000" w:themeColor="text1"/>
        </w:rPr>
      </w:pPr>
      <w:r w:rsidRPr="002D67EF">
        <w:rPr>
          <w:rFonts w:ascii="Times New Roman" w:eastAsia="Times New Roman" w:hAnsi="Times New Roman" w:cs="Times New Roman"/>
          <w:color w:val="000000" w:themeColor="text1"/>
        </w:rPr>
        <w:t>The university where my research takes place is Texas Tech University</w:t>
      </w:r>
      <w:r w:rsidR="00CE39C6" w:rsidRPr="002D67EF">
        <w:rPr>
          <w:rFonts w:ascii="Times New Roman" w:eastAsia="Times New Roman" w:hAnsi="Times New Roman" w:cs="Times New Roman"/>
          <w:color w:val="000000" w:themeColor="text1"/>
        </w:rPr>
        <w:t xml:space="preserve"> </w:t>
      </w:r>
      <w:r w:rsidR="002D67EF">
        <w:rPr>
          <w:rFonts w:ascii="Times New Roman" w:eastAsia="Times New Roman" w:hAnsi="Times New Roman" w:cs="Times New Roman"/>
          <w:color w:val="000000" w:themeColor="text1"/>
        </w:rPr>
        <w:t xml:space="preserve">(TTU) </w:t>
      </w:r>
      <w:r w:rsidR="004426A4" w:rsidRPr="002D67EF">
        <w:rPr>
          <w:rFonts w:ascii="Times New Roman" w:eastAsia="Times New Roman" w:hAnsi="Times New Roman" w:cs="Times New Roman"/>
          <w:color w:val="000000" w:themeColor="text1"/>
        </w:rPr>
        <w:t xml:space="preserve">which is a research university </w:t>
      </w:r>
      <w:r w:rsidRPr="002D67EF">
        <w:rPr>
          <w:rFonts w:ascii="Times New Roman" w:eastAsia="Times New Roman" w:hAnsi="Times New Roman" w:cs="Times New Roman"/>
          <w:color w:val="000000" w:themeColor="text1"/>
        </w:rPr>
        <w:t xml:space="preserve">located in Lubbock, Texas. </w:t>
      </w:r>
      <w:r w:rsidR="00CE39C6" w:rsidRPr="002D67EF">
        <w:rPr>
          <w:rFonts w:ascii="Times New Roman" w:eastAsia="Times New Roman" w:hAnsi="Times New Roman" w:cs="Times New Roman"/>
          <w:color w:val="000000" w:themeColor="text1"/>
        </w:rPr>
        <w:t>I am a second-year PhD student in Technical Communication and Rhetoric program in Department of English. As a PhD student, I teach undergraduate courses as a graduate part-time instructor</w:t>
      </w:r>
      <w:r w:rsidR="004426A4" w:rsidRPr="002D67EF">
        <w:rPr>
          <w:rFonts w:ascii="Times New Roman" w:eastAsia="Times New Roman" w:hAnsi="Times New Roman" w:cs="Times New Roman"/>
          <w:color w:val="000000" w:themeColor="text1"/>
        </w:rPr>
        <w:t xml:space="preserve">, </w:t>
      </w:r>
      <w:r w:rsidR="00CE39C6" w:rsidRPr="002D67EF">
        <w:rPr>
          <w:rFonts w:ascii="Times New Roman" w:eastAsia="Times New Roman" w:hAnsi="Times New Roman" w:cs="Times New Roman"/>
          <w:color w:val="000000" w:themeColor="text1"/>
        </w:rPr>
        <w:t>ENGL 2311 Technical Writing is the course</w:t>
      </w:r>
      <w:r w:rsidR="004426A4" w:rsidRPr="002D67EF">
        <w:rPr>
          <w:rFonts w:ascii="Times New Roman" w:eastAsia="Times New Roman" w:hAnsi="Times New Roman" w:cs="Times New Roman"/>
          <w:color w:val="000000" w:themeColor="text1"/>
        </w:rPr>
        <w:t xml:space="preserve"> that</w:t>
      </w:r>
      <w:r w:rsidR="00CE39C6" w:rsidRPr="002D67EF">
        <w:rPr>
          <w:rFonts w:ascii="Times New Roman" w:eastAsia="Times New Roman" w:hAnsi="Times New Roman" w:cs="Times New Roman"/>
          <w:color w:val="000000" w:themeColor="text1"/>
        </w:rPr>
        <w:t xml:space="preserve"> I will teach in</w:t>
      </w:r>
      <w:r w:rsidR="004426A4" w:rsidRPr="002D67EF">
        <w:rPr>
          <w:rFonts w:ascii="Times New Roman" w:eastAsia="Times New Roman" w:hAnsi="Times New Roman" w:cs="Times New Roman"/>
          <w:color w:val="000000" w:themeColor="text1"/>
        </w:rPr>
        <w:t xml:space="preserve"> Summer and Fall 2023.  Originally from China and with experience of teaching EFL at college level in China for years, I am very interested in the development of intercultural competence among EFL learners and</w:t>
      </w:r>
      <w:r w:rsidR="002D67EF" w:rsidRPr="002D67EF">
        <w:rPr>
          <w:rFonts w:ascii="Times New Roman" w:eastAsia="Times New Roman" w:hAnsi="Times New Roman" w:cs="Times New Roman"/>
          <w:color w:val="000000" w:themeColor="text1"/>
        </w:rPr>
        <w:t xml:space="preserve"> American undergraduates as well. </w:t>
      </w:r>
    </w:p>
    <w:p w14:paraId="561EFBE9" w14:textId="0081BCF0" w:rsidR="00E4382F" w:rsidRPr="00DF394B" w:rsidRDefault="002D67EF" w:rsidP="00C1286E">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While </w:t>
      </w:r>
      <w:r w:rsidR="000C2EF7">
        <w:rPr>
          <w:rFonts w:ascii="Times New Roman" w:eastAsia="Times New Roman" w:hAnsi="Times New Roman" w:cs="Times New Roman"/>
          <w:color w:val="000000" w:themeColor="text1"/>
        </w:rPr>
        <w:t xml:space="preserve">finding collaborating partners </w:t>
      </w:r>
      <w:r>
        <w:rPr>
          <w:rFonts w:ascii="Times New Roman" w:eastAsia="Times New Roman" w:hAnsi="Times New Roman" w:cs="Times New Roman"/>
          <w:color w:val="000000" w:themeColor="text1"/>
        </w:rPr>
        <w:t xml:space="preserve">in China </w:t>
      </w:r>
      <w:r w:rsidR="000C2EF7">
        <w:rPr>
          <w:rFonts w:ascii="Times New Roman" w:eastAsia="Times New Roman" w:hAnsi="Times New Roman" w:cs="Times New Roman"/>
          <w:color w:val="000000" w:themeColor="text1"/>
        </w:rPr>
        <w:t>is chal</w:t>
      </w:r>
      <w:r w:rsidR="00DF394B">
        <w:rPr>
          <w:rFonts w:ascii="Times New Roman" w:eastAsia="Times New Roman" w:hAnsi="Times New Roman" w:cs="Times New Roman"/>
          <w:color w:val="000000" w:themeColor="text1"/>
        </w:rPr>
        <w:t xml:space="preserve">lenging, </w:t>
      </w:r>
      <w:r>
        <w:rPr>
          <w:rFonts w:ascii="Times New Roman" w:eastAsia="Times New Roman" w:hAnsi="Times New Roman" w:cs="Times New Roman"/>
          <w:color w:val="000000" w:themeColor="text1"/>
        </w:rPr>
        <w:t xml:space="preserve">one of the best potentials </w:t>
      </w:r>
      <w:r w:rsidR="00DF394B">
        <w:rPr>
          <w:rFonts w:ascii="Times New Roman" w:eastAsia="Times New Roman" w:hAnsi="Times New Roman" w:cs="Times New Roman"/>
          <w:color w:val="000000" w:themeColor="text1"/>
        </w:rPr>
        <w:t xml:space="preserve">I have in mind </w:t>
      </w:r>
      <w:r>
        <w:rPr>
          <w:rFonts w:ascii="Times New Roman" w:eastAsia="Times New Roman" w:hAnsi="Times New Roman" w:cs="Times New Roman"/>
          <w:color w:val="000000" w:themeColor="text1"/>
        </w:rPr>
        <w:t xml:space="preserve">is </w:t>
      </w:r>
      <w:r w:rsidRPr="002D67EF">
        <w:rPr>
          <w:rStyle w:val="normaltextrun"/>
          <w:rFonts w:ascii="Times New Roman" w:hAnsi="Times New Roman" w:cs="Times New Roman"/>
          <w:color w:val="000000"/>
          <w:shd w:val="clear" w:color="auto" w:fill="FFFFFF"/>
        </w:rPr>
        <w:t>Southeast University (SEU)</w:t>
      </w:r>
      <w:r>
        <w:rPr>
          <w:rStyle w:val="normaltextrun"/>
          <w:rFonts w:ascii="Times New Roman" w:hAnsi="Times New Roman" w:cs="Times New Roman"/>
          <w:color w:val="000000"/>
          <w:shd w:val="clear" w:color="auto" w:fill="FFFFFF"/>
        </w:rPr>
        <w:t xml:space="preserve"> which is </w:t>
      </w:r>
      <w:r w:rsidR="000C2EF7">
        <w:rPr>
          <w:rStyle w:val="normaltextrun"/>
          <w:rFonts w:ascii="Times New Roman" w:hAnsi="Times New Roman" w:cs="Times New Roman"/>
          <w:color w:val="000000"/>
          <w:shd w:val="clear" w:color="auto" w:fill="FFFFFF"/>
        </w:rPr>
        <w:t xml:space="preserve">an </w:t>
      </w:r>
      <w:r w:rsidRPr="002D67EF">
        <w:rPr>
          <w:rStyle w:val="normaltextrun"/>
          <w:rFonts w:ascii="Times New Roman" w:hAnsi="Times New Roman" w:cs="Times New Roman"/>
          <w:color w:val="000000"/>
          <w:shd w:val="clear" w:color="auto" w:fill="FFFFFF"/>
        </w:rPr>
        <w:t>elite national universit</w:t>
      </w:r>
      <w:r w:rsidR="000C2EF7">
        <w:rPr>
          <w:rStyle w:val="normaltextrun"/>
          <w:rFonts w:ascii="Times New Roman" w:hAnsi="Times New Roman" w:cs="Times New Roman"/>
          <w:color w:val="000000"/>
          <w:shd w:val="clear" w:color="auto" w:fill="FFFFFF"/>
        </w:rPr>
        <w:t xml:space="preserve">y </w:t>
      </w:r>
      <w:r w:rsidRPr="002D67EF">
        <w:rPr>
          <w:rStyle w:val="normaltextrun"/>
          <w:rFonts w:ascii="Times New Roman" w:hAnsi="Times New Roman" w:cs="Times New Roman"/>
          <w:color w:val="000000"/>
          <w:shd w:val="clear" w:color="auto" w:fill="FFFFFF"/>
        </w:rPr>
        <w:t>located in Nanjing, the capital city of Jiangsu Province in the prosperous southeast China.</w:t>
      </w:r>
      <w:r>
        <w:rPr>
          <w:rFonts w:ascii="Times New Roman" w:eastAsia="Times New Roman" w:hAnsi="Times New Roman" w:cs="Times New Roman"/>
          <w:color w:val="000000" w:themeColor="text1"/>
        </w:rPr>
        <w:t xml:space="preserve"> </w:t>
      </w:r>
      <w:r w:rsidRPr="002D67EF">
        <w:rPr>
          <w:rStyle w:val="normaltextrun"/>
          <w:rFonts w:ascii="Times New Roman" w:hAnsi="Times New Roman" w:cs="Times New Roman"/>
          <w:color w:val="000000"/>
          <w:shd w:val="clear" w:color="auto" w:fill="FFFFFF"/>
        </w:rPr>
        <w:t xml:space="preserve">I am interested in this university because it is closely connected to </w:t>
      </w:r>
      <w:r>
        <w:rPr>
          <w:rStyle w:val="normaltextrun"/>
          <w:rFonts w:ascii="Times New Roman" w:hAnsi="Times New Roman" w:cs="Times New Roman"/>
          <w:color w:val="000000"/>
          <w:shd w:val="clear" w:color="auto" w:fill="FFFFFF"/>
        </w:rPr>
        <w:t xml:space="preserve">Department of </w:t>
      </w:r>
      <w:r w:rsidRPr="002D67EF">
        <w:rPr>
          <w:rStyle w:val="normaltextrun"/>
          <w:rFonts w:ascii="Times New Roman" w:hAnsi="Times New Roman" w:cs="Times New Roman"/>
          <w:color w:val="000000"/>
          <w:shd w:val="clear" w:color="auto" w:fill="FFFFFF"/>
        </w:rPr>
        <w:t xml:space="preserve">English at </w:t>
      </w:r>
      <w:r>
        <w:rPr>
          <w:rStyle w:val="normaltextrun"/>
          <w:rFonts w:ascii="Times New Roman" w:hAnsi="Times New Roman" w:cs="Times New Roman"/>
          <w:color w:val="000000"/>
          <w:shd w:val="clear" w:color="auto" w:fill="FFFFFF"/>
        </w:rPr>
        <w:t>TTU</w:t>
      </w:r>
      <w:r w:rsidRPr="002D67EF">
        <w:rPr>
          <w:rStyle w:val="normaltextrun"/>
          <w:rFonts w:ascii="Times New Roman" w:hAnsi="Times New Roman" w:cs="Times New Roman"/>
          <w:color w:val="000000"/>
          <w:shd w:val="clear" w:color="auto" w:fill="FFFFFF"/>
        </w:rPr>
        <w:t>. SEU has been sending their faculty as visiting scholars in TTU’s Technical Communication Program and inviting some faculty as visiting professors at SEU (Ding, 2019)</w:t>
      </w:r>
      <w:r w:rsidR="000C2EF7">
        <w:rPr>
          <w:rStyle w:val="normaltextrun"/>
          <w:rFonts w:ascii="Times New Roman" w:hAnsi="Times New Roman" w:cs="Times New Roman"/>
          <w:color w:val="000000"/>
          <w:shd w:val="clear" w:color="auto" w:fill="FFFFFF"/>
        </w:rPr>
        <w:t>, and two professors</w:t>
      </w:r>
      <w:r w:rsidRPr="002D67EF">
        <w:rPr>
          <w:rStyle w:val="normaltextrun"/>
          <w:rFonts w:ascii="Times New Roman" w:hAnsi="Times New Roman" w:cs="Times New Roman"/>
          <w:color w:val="000000"/>
          <w:shd w:val="clear" w:color="auto" w:fill="FFFFFF"/>
        </w:rPr>
        <w:t xml:space="preserve"> from TTU have visited SEU and provided faculty training workshops on the design of tech com curriculum. Since 2015, English Department at SEU has established a concentration in tech comm for its </w:t>
      </w:r>
      <w:r w:rsidRPr="002D67EF">
        <w:rPr>
          <w:rStyle w:val="normaltextrun"/>
          <w:rFonts w:ascii="Times New Roman" w:hAnsi="Times New Roman" w:cs="Times New Roman"/>
          <w:color w:val="000000"/>
          <w:shd w:val="clear" w:color="auto" w:fill="FFFFFF"/>
        </w:rPr>
        <w:lastRenderedPageBreak/>
        <w:t>undergraduate English majors and offered optional tech comm courses for its MTI (Master of Translation and Interpretation) students as well. </w:t>
      </w:r>
      <w:r w:rsidR="000C2EF7">
        <w:rPr>
          <w:rStyle w:val="eop"/>
          <w:rFonts w:ascii="Times New Roman" w:hAnsi="Times New Roman" w:cs="Times New Roman"/>
          <w:color w:val="000000"/>
          <w:shd w:val="clear" w:color="auto" w:fill="FFFFFF"/>
        </w:rPr>
        <w:t xml:space="preserve"> </w:t>
      </w:r>
    </w:p>
    <w:p w14:paraId="27C0B1A9" w14:textId="67AE81E9" w:rsidR="006C1444" w:rsidRDefault="006C1444" w:rsidP="00356C0B">
      <w:pPr>
        <w:pStyle w:val="Heading1"/>
      </w:pPr>
      <w:r w:rsidRPr="6F571B7A">
        <w:t>Key Theorist</w:t>
      </w:r>
      <w:r w:rsidR="00BC7CB5">
        <w:t>s</w:t>
      </w:r>
      <w:r w:rsidR="00073D88">
        <w:t xml:space="preserve"> and Theoretical Groundings</w:t>
      </w:r>
    </w:p>
    <w:p w14:paraId="1418CF82" w14:textId="77777777" w:rsidR="0041652D" w:rsidRDefault="0041652D" w:rsidP="0041652D">
      <w:pPr>
        <w:pStyle w:val="paragraph"/>
        <w:spacing w:before="0" w:beforeAutospacing="0" w:after="0" w:afterAutospacing="0"/>
        <w:textAlignment w:val="baseline"/>
        <w:rPr>
          <w:rStyle w:val="eop"/>
          <w:rFonts w:eastAsiaTheme="majorEastAsia"/>
        </w:rPr>
      </w:pPr>
    </w:p>
    <w:p w14:paraId="6587FAEB" w14:textId="5A409696" w:rsidR="0041652D" w:rsidRPr="0041652D" w:rsidRDefault="004123BA" w:rsidP="0041652D">
      <w:pPr>
        <w:pStyle w:val="paragraph"/>
        <w:spacing w:before="0" w:beforeAutospacing="0" w:after="0" w:afterAutospacing="0" w:line="480" w:lineRule="auto"/>
        <w:textAlignment w:val="baseline"/>
        <w:rPr>
          <w:color w:val="1E1E23"/>
        </w:rPr>
      </w:pPr>
      <w:r w:rsidRPr="0041652D">
        <w:rPr>
          <w:rStyle w:val="eop"/>
          <w:rFonts w:eastAsiaTheme="majorEastAsia"/>
        </w:rPr>
        <w:t>As reported in the “Background” section of the draft text, t</w:t>
      </w:r>
      <w:r w:rsidR="006C1444" w:rsidRPr="0041652D">
        <w:rPr>
          <w:rStyle w:val="eop"/>
          <w:rFonts w:eastAsiaTheme="majorEastAsia"/>
        </w:rPr>
        <w:t xml:space="preserve">he project design and materials development have been underpinned by </w:t>
      </w:r>
      <w:r w:rsidRPr="0041652D">
        <w:rPr>
          <w:rStyle w:val="eop"/>
          <w:rFonts w:eastAsiaTheme="majorEastAsia"/>
        </w:rPr>
        <w:t xml:space="preserve">theories and practices of </w:t>
      </w:r>
      <w:r w:rsidRPr="0041652D">
        <w:rPr>
          <w:rStyle w:val="eop"/>
          <w:color w:val="000000" w:themeColor="text1"/>
        </w:rPr>
        <w:t xml:space="preserve">Globally Networked Learning Environments (GNLEs) </w:t>
      </w:r>
      <w:proofErr w:type="gramStart"/>
      <w:r w:rsidRPr="0041652D">
        <w:rPr>
          <w:rStyle w:val="eop"/>
          <w:color w:val="000000" w:themeColor="text1"/>
        </w:rPr>
        <w:t xml:space="preserve">( </w:t>
      </w:r>
      <w:r w:rsidRPr="0041652D">
        <w:rPr>
          <w:color w:val="1E1E23"/>
        </w:rPr>
        <w:t>Starke</w:t>
      </w:r>
      <w:proofErr w:type="gramEnd"/>
      <w:r w:rsidRPr="0041652D">
        <w:rPr>
          <w:color w:val="1E1E23"/>
        </w:rPr>
        <w:t>-</w:t>
      </w:r>
      <w:proofErr w:type="spellStart"/>
      <w:r w:rsidRPr="0041652D">
        <w:rPr>
          <w:color w:val="1E1E23"/>
        </w:rPr>
        <w:t>Myerring</w:t>
      </w:r>
      <w:proofErr w:type="spellEnd"/>
      <w:r w:rsidRPr="0041652D">
        <w:rPr>
          <w:color w:val="1E1E23"/>
        </w:rPr>
        <w:t>, 2010;</w:t>
      </w:r>
      <w:r w:rsidR="00A5575B" w:rsidRPr="0041652D">
        <w:rPr>
          <w:color w:val="1E1E23"/>
        </w:rPr>
        <w:t xml:space="preserve"> </w:t>
      </w:r>
      <w:proofErr w:type="spellStart"/>
      <w:r w:rsidR="00A5575B" w:rsidRPr="0041652D">
        <w:rPr>
          <w:color w:val="222222"/>
          <w:shd w:val="clear" w:color="auto" w:fill="FFFFFF"/>
        </w:rPr>
        <w:t>Bégin-Caouette</w:t>
      </w:r>
      <w:proofErr w:type="spellEnd"/>
      <w:r w:rsidR="00A5575B" w:rsidRPr="0041652D">
        <w:rPr>
          <w:color w:val="222222"/>
          <w:shd w:val="clear" w:color="auto" w:fill="FFFFFF"/>
        </w:rPr>
        <w:t xml:space="preserve">, 2013, 2015), </w:t>
      </w:r>
      <w:r w:rsidR="006C1444" w:rsidRPr="0041652D">
        <w:rPr>
          <w:rStyle w:val="eop"/>
          <w:rFonts w:eastAsiaTheme="majorEastAsia"/>
        </w:rPr>
        <w:t>activity theory</w:t>
      </w:r>
      <w:r w:rsidR="00A5575B" w:rsidRPr="0041652D">
        <w:rPr>
          <w:rStyle w:val="eop"/>
          <w:rFonts w:eastAsiaTheme="majorEastAsia"/>
        </w:rPr>
        <w:t xml:space="preserve"> (AT) </w:t>
      </w:r>
      <w:r w:rsidR="00DB5087" w:rsidRPr="0041652D">
        <w:rPr>
          <w:rStyle w:val="eop"/>
          <w:rFonts w:eastAsiaTheme="majorEastAsia"/>
        </w:rPr>
        <w:t>(</w:t>
      </w:r>
      <w:r w:rsidR="0041652D" w:rsidRPr="0041652D">
        <w:rPr>
          <w:color w:val="1E1E23"/>
        </w:rPr>
        <w:t xml:space="preserve">Vygotsky, 1978; </w:t>
      </w:r>
      <w:proofErr w:type="spellStart"/>
      <w:r w:rsidR="0041652D" w:rsidRPr="0041652D">
        <w:rPr>
          <w:color w:val="1E1E23"/>
        </w:rPr>
        <w:t>Leontiev</w:t>
      </w:r>
      <w:proofErr w:type="spellEnd"/>
      <w:r w:rsidR="0041652D" w:rsidRPr="0041652D">
        <w:rPr>
          <w:color w:val="1E1E23"/>
        </w:rPr>
        <w:t xml:space="preserve">, 2009;  </w:t>
      </w:r>
      <w:proofErr w:type="spellStart"/>
      <w:r w:rsidR="0041652D" w:rsidRPr="0041652D">
        <w:rPr>
          <w:color w:val="1E1E23"/>
        </w:rPr>
        <w:t>Engestrom</w:t>
      </w:r>
      <w:proofErr w:type="spellEnd"/>
      <w:r w:rsidR="0041652D" w:rsidRPr="0041652D">
        <w:rPr>
          <w:color w:val="1E1E23"/>
        </w:rPr>
        <w:t xml:space="preserve">, 2009; cited in </w:t>
      </w:r>
      <w:proofErr w:type="spellStart"/>
      <w:r w:rsidR="0041652D" w:rsidRPr="0041652D">
        <w:rPr>
          <w:color w:val="1E1E23"/>
        </w:rPr>
        <w:t>Pihlaja</w:t>
      </w:r>
      <w:proofErr w:type="spellEnd"/>
      <w:r w:rsidR="0041652D" w:rsidRPr="0041652D">
        <w:rPr>
          <w:color w:val="1E1E23"/>
        </w:rPr>
        <w:t>, 2018</w:t>
      </w:r>
      <w:r w:rsidR="00A5575B" w:rsidRPr="0041652D">
        <w:rPr>
          <w:color w:val="222222"/>
          <w:shd w:val="clear" w:color="auto" w:fill="FFFFFF"/>
        </w:rPr>
        <w:t>)</w:t>
      </w:r>
      <w:r w:rsidR="006C1444" w:rsidRPr="0041652D">
        <w:rPr>
          <w:rStyle w:val="eop"/>
          <w:rFonts w:eastAsiaTheme="majorEastAsia"/>
        </w:rPr>
        <w:t xml:space="preserve">, </w:t>
      </w:r>
      <w:r w:rsidR="0041652D" w:rsidRPr="0041652D">
        <w:rPr>
          <w:rStyle w:val="eop"/>
          <w:rFonts w:eastAsiaTheme="majorEastAsia"/>
        </w:rPr>
        <w:t xml:space="preserve">and </w:t>
      </w:r>
      <w:r w:rsidR="006C1444" w:rsidRPr="0041652D">
        <w:rPr>
          <w:rStyle w:val="eop"/>
          <w:rFonts w:eastAsiaTheme="majorEastAsia"/>
        </w:rPr>
        <w:t>intercultural competence concept</w:t>
      </w:r>
      <w:r w:rsidR="0041652D" w:rsidRPr="0041652D">
        <w:rPr>
          <w:rStyle w:val="eop"/>
          <w:rFonts w:eastAsiaTheme="majorEastAsia"/>
        </w:rPr>
        <w:t xml:space="preserve"> and measurement (</w:t>
      </w:r>
      <w:r w:rsidR="0041652D" w:rsidRPr="0041652D">
        <w:rPr>
          <w:color w:val="1E1E23"/>
        </w:rPr>
        <w:t xml:space="preserve">Hammer, Bennett, &amp; Wiseman, 2003). </w:t>
      </w:r>
    </w:p>
    <w:p w14:paraId="65174AE4" w14:textId="706ECBA9" w:rsidR="006C1444" w:rsidRPr="00356C0B" w:rsidRDefault="006C1444" w:rsidP="0041652D">
      <w:pPr>
        <w:pStyle w:val="Heading1"/>
        <w:rPr>
          <w:rStyle w:val="eop"/>
        </w:rPr>
      </w:pPr>
      <w:r w:rsidRPr="00356C0B">
        <w:rPr>
          <w:rStyle w:val="eop"/>
        </w:rPr>
        <w:t xml:space="preserve">Glossary </w:t>
      </w:r>
    </w:p>
    <w:p w14:paraId="63C9C07D" w14:textId="03A06797" w:rsidR="006C1444" w:rsidRDefault="006C1444" w:rsidP="00EE0646">
      <w:pPr>
        <w:pStyle w:val="paragraph"/>
        <w:spacing w:before="0" w:beforeAutospacing="0" w:after="0" w:afterAutospacing="0"/>
        <w:textAlignment w:val="baseline"/>
        <w:rPr>
          <w:rStyle w:val="eop"/>
          <w:rFonts w:ascii="Calibri" w:eastAsiaTheme="majorEastAsia" w:hAnsi="Calibri" w:cs="Calibri"/>
          <w:sz w:val="22"/>
          <w:szCs w:val="22"/>
        </w:rPr>
      </w:pPr>
    </w:p>
    <w:p w14:paraId="080A1420" w14:textId="1EE22656" w:rsidR="006C1444" w:rsidRPr="00C1286E" w:rsidRDefault="006C1444" w:rsidP="00C1286E">
      <w:pPr>
        <w:pStyle w:val="paragraph"/>
        <w:spacing w:before="0" w:beforeAutospacing="0" w:after="0" w:afterAutospacing="0" w:line="480" w:lineRule="auto"/>
        <w:textAlignment w:val="baseline"/>
        <w:rPr>
          <w:rStyle w:val="eop"/>
          <w:rFonts w:eastAsiaTheme="majorEastAsia"/>
        </w:rPr>
      </w:pPr>
      <w:r w:rsidRPr="00C1286E">
        <w:rPr>
          <w:rStyle w:val="eop"/>
          <w:rFonts w:eastAsiaTheme="majorEastAsia"/>
          <w:b/>
          <w:bCs/>
        </w:rPr>
        <w:t xml:space="preserve">Activity </w:t>
      </w:r>
      <w:r w:rsidR="007E174B" w:rsidRPr="00C1286E">
        <w:rPr>
          <w:rStyle w:val="eop"/>
          <w:rFonts w:eastAsiaTheme="majorEastAsia"/>
          <w:b/>
          <w:bCs/>
        </w:rPr>
        <w:t>T</w:t>
      </w:r>
      <w:r w:rsidRPr="00C1286E">
        <w:rPr>
          <w:rStyle w:val="eop"/>
          <w:rFonts w:eastAsiaTheme="majorEastAsia"/>
          <w:b/>
          <w:bCs/>
        </w:rPr>
        <w:t xml:space="preserve">heory </w:t>
      </w:r>
      <w:r w:rsidR="007E174B" w:rsidRPr="00C1286E">
        <w:rPr>
          <w:rStyle w:val="eop"/>
          <w:rFonts w:eastAsiaTheme="majorEastAsia"/>
          <w:b/>
          <w:bCs/>
        </w:rPr>
        <w:t>(AT)</w:t>
      </w:r>
      <w:r w:rsidR="00DF394B" w:rsidRPr="00C1286E">
        <w:rPr>
          <w:rStyle w:val="eop"/>
          <w:rFonts w:eastAsiaTheme="majorEastAsia"/>
          <w:b/>
          <w:bCs/>
        </w:rPr>
        <w:t>:</w:t>
      </w:r>
      <w:r w:rsidR="00DF394B" w:rsidRPr="00C1286E">
        <w:rPr>
          <w:rStyle w:val="eop"/>
          <w:rFonts w:eastAsiaTheme="majorEastAsia"/>
        </w:rPr>
        <w:t xml:space="preserve"> </w:t>
      </w:r>
      <w:r w:rsidR="00DB5087" w:rsidRPr="00C1286E">
        <w:rPr>
          <w:color w:val="202122"/>
          <w:shd w:val="clear" w:color="auto" w:fill="FFFFFF"/>
        </w:rPr>
        <w:t xml:space="preserve">more of a descriptive meta-theory or framework than a predictive theory. </w:t>
      </w:r>
      <w:r w:rsidR="00C1286E" w:rsidRPr="00C1286E">
        <w:rPr>
          <w:color w:val="202122"/>
          <w:shd w:val="clear" w:color="auto" w:fill="FFFFFF"/>
        </w:rPr>
        <w:t xml:space="preserve">The third version of AT consists of six components: subject, object, objective, rules and norms, the community, division of labor. </w:t>
      </w:r>
    </w:p>
    <w:p w14:paraId="7DB9EE2B" w14:textId="64E56996" w:rsidR="006C1444" w:rsidRPr="00C1286E" w:rsidRDefault="006C1444" w:rsidP="00C1286E">
      <w:pPr>
        <w:pStyle w:val="paragraph"/>
        <w:spacing w:before="0" w:beforeAutospacing="0" w:after="0" w:afterAutospacing="0" w:line="480" w:lineRule="auto"/>
        <w:textAlignment w:val="baseline"/>
        <w:rPr>
          <w:rStyle w:val="eop"/>
          <w:rFonts w:eastAsiaTheme="majorEastAsia"/>
        </w:rPr>
      </w:pPr>
      <w:r w:rsidRPr="00C1286E">
        <w:rPr>
          <w:rStyle w:val="eop"/>
          <w:rFonts w:eastAsiaTheme="majorEastAsia"/>
          <w:b/>
          <w:bCs/>
        </w:rPr>
        <w:t>English for Specific Purpose (ESP)</w:t>
      </w:r>
      <w:r w:rsidR="00800126" w:rsidRPr="00C1286E">
        <w:rPr>
          <w:rStyle w:val="eop"/>
          <w:rFonts w:eastAsiaTheme="majorEastAsia"/>
          <w:b/>
          <w:bCs/>
        </w:rPr>
        <w:t>:</w:t>
      </w:r>
      <w:r w:rsidR="00800126" w:rsidRPr="00C1286E">
        <w:rPr>
          <w:rStyle w:val="eop"/>
          <w:rFonts w:eastAsiaTheme="majorEastAsia"/>
        </w:rPr>
        <w:t xml:space="preserve"> </w:t>
      </w:r>
      <w:r w:rsidR="0041652D" w:rsidRPr="00C1286E">
        <w:rPr>
          <w:rStyle w:val="eop"/>
          <w:rFonts w:eastAsiaTheme="majorEastAsia"/>
        </w:rPr>
        <w:t>a subset of English as a second or foreign language</w:t>
      </w:r>
      <w:r w:rsidR="00C1286E" w:rsidRPr="00C1286E">
        <w:rPr>
          <w:rStyle w:val="eop"/>
          <w:rFonts w:eastAsiaTheme="majorEastAsia"/>
        </w:rPr>
        <w:t xml:space="preserve">. It refers to teaching English to university students or people in employment with reference to the particular vocabulary and skills they need. </w:t>
      </w:r>
    </w:p>
    <w:p w14:paraId="683A3A77" w14:textId="5010901C" w:rsidR="00555910" w:rsidRPr="00C1286E" w:rsidRDefault="00555910" w:rsidP="00C1286E">
      <w:pPr>
        <w:spacing w:line="480" w:lineRule="auto"/>
        <w:rPr>
          <w:rStyle w:val="eop"/>
          <w:rFonts w:ascii="Times New Roman" w:hAnsi="Times New Roman" w:cs="Times New Roman"/>
        </w:rPr>
      </w:pPr>
      <w:r w:rsidRPr="00C1286E">
        <w:rPr>
          <w:rStyle w:val="eop"/>
          <w:rFonts w:ascii="Times New Roman" w:hAnsi="Times New Roman" w:cs="Times New Roman"/>
          <w:b/>
          <w:bCs/>
        </w:rPr>
        <w:t xml:space="preserve">Globally Networked Learning </w:t>
      </w:r>
      <w:r w:rsidR="0041652D" w:rsidRPr="00C1286E">
        <w:rPr>
          <w:rStyle w:val="eop"/>
          <w:rFonts w:ascii="Times New Roman" w:hAnsi="Times New Roman" w:cs="Times New Roman"/>
          <w:b/>
          <w:bCs/>
        </w:rPr>
        <w:t xml:space="preserve">Environments </w:t>
      </w:r>
      <w:r w:rsidRPr="00C1286E">
        <w:rPr>
          <w:rStyle w:val="eop"/>
          <w:rFonts w:ascii="Times New Roman" w:hAnsi="Times New Roman" w:cs="Times New Roman"/>
          <w:b/>
          <w:bCs/>
        </w:rPr>
        <w:t>(GNL</w:t>
      </w:r>
      <w:r w:rsidR="0041652D" w:rsidRPr="00C1286E">
        <w:rPr>
          <w:rStyle w:val="eop"/>
          <w:rFonts w:ascii="Times New Roman" w:hAnsi="Times New Roman" w:cs="Times New Roman"/>
          <w:b/>
          <w:bCs/>
        </w:rPr>
        <w:t>Es</w:t>
      </w:r>
      <w:r w:rsidRPr="00C1286E">
        <w:rPr>
          <w:rStyle w:val="eop"/>
          <w:rFonts w:ascii="Times New Roman" w:hAnsi="Times New Roman" w:cs="Times New Roman"/>
          <w:b/>
          <w:bCs/>
        </w:rPr>
        <w:t>):</w:t>
      </w:r>
      <w:r w:rsidRPr="00C1286E">
        <w:rPr>
          <w:rStyle w:val="eop"/>
          <w:rFonts w:ascii="Times New Roman" w:hAnsi="Times New Roman" w:cs="Times New Roman"/>
        </w:rPr>
        <w:t xml:space="preserve"> </w:t>
      </w:r>
      <w:r w:rsidR="0041652D" w:rsidRPr="00C1286E">
        <w:rPr>
          <w:rFonts w:ascii="Times New Roman" w:hAnsi="Times New Roman" w:cs="Times New Roman"/>
          <w:color w:val="1E1E23"/>
        </w:rPr>
        <w:t xml:space="preserve">partnered learning environments across traditional boundaries, which usually take the form of an internet-based classroom </w:t>
      </w:r>
      <w:r w:rsidR="0041652D" w:rsidRPr="00C1286E">
        <w:rPr>
          <w:rFonts w:ascii="Times New Roman" w:hAnsi="Times New Roman" w:cs="Times New Roman"/>
          <w:color w:val="000000" w:themeColor="text1"/>
        </w:rPr>
        <w:t xml:space="preserve">partnership and shared learning environment in which instructors who are geographically distant jointly develop a learning activity, a course or a program and teach it simultaneously both to their regular (physical) classroom as well as to their partner's classroom. </w:t>
      </w:r>
    </w:p>
    <w:p w14:paraId="0B2D08D6" w14:textId="26755C3D" w:rsidR="005E53BB" w:rsidRDefault="00555910" w:rsidP="00C1286E">
      <w:pPr>
        <w:pStyle w:val="paragraph"/>
        <w:spacing w:before="0" w:beforeAutospacing="0" w:after="0" w:afterAutospacing="0" w:line="480" w:lineRule="auto"/>
        <w:textAlignment w:val="baseline"/>
        <w:rPr>
          <w:rStyle w:val="eop"/>
          <w:rFonts w:eastAsiaTheme="majorEastAsia"/>
        </w:rPr>
      </w:pPr>
      <w:r w:rsidRPr="00C1286E">
        <w:rPr>
          <w:rStyle w:val="eop"/>
          <w:rFonts w:eastAsiaTheme="majorEastAsia"/>
          <w:b/>
          <w:bCs/>
        </w:rPr>
        <w:lastRenderedPageBreak/>
        <w:t>Intercultural Competence (IC):</w:t>
      </w:r>
      <w:r w:rsidRPr="00C1286E">
        <w:rPr>
          <w:rStyle w:val="eop"/>
          <w:rFonts w:eastAsiaTheme="majorEastAsia"/>
        </w:rPr>
        <w:t xml:space="preserve"> </w:t>
      </w:r>
      <w:r w:rsidRPr="00C1286E">
        <w:rPr>
          <w:color w:val="202124"/>
          <w:shd w:val="clear" w:color="auto" w:fill="FFFFFF"/>
        </w:rPr>
        <w:t> the ability to function effectively across cultures, to think and act appropriately, and to communicate and work with people from different cultural backgrounds – at home or abroad.</w:t>
      </w:r>
    </w:p>
    <w:p w14:paraId="029C2BAA" w14:textId="0BD9485A" w:rsidR="00C1286E" w:rsidRDefault="00C1286E" w:rsidP="005E53BB">
      <w:pPr>
        <w:pStyle w:val="paragraph"/>
        <w:spacing w:before="0" w:beforeAutospacing="0" w:after="0" w:afterAutospacing="0"/>
        <w:jc w:val="center"/>
        <w:textAlignment w:val="baseline"/>
        <w:rPr>
          <w:rStyle w:val="eop"/>
          <w:rFonts w:eastAsiaTheme="majorEastAsia"/>
        </w:rPr>
      </w:pPr>
    </w:p>
    <w:p w14:paraId="29B9662F" w14:textId="77777777" w:rsidR="00191D6A" w:rsidRDefault="00191D6A" w:rsidP="005E53BB">
      <w:pPr>
        <w:pStyle w:val="paragraph"/>
        <w:spacing w:before="0" w:beforeAutospacing="0" w:after="0" w:afterAutospacing="0"/>
        <w:jc w:val="center"/>
        <w:textAlignment w:val="baseline"/>
        <w:rPr>
          <w:rStyle w:val="eop"/>
          <w:rFonts w:eastAsiaTheme="majorEastAsia"/>
          <w:b/>
          <w:bCs/>
        </w:rPr>
      </w:pPr>
    </w:p>
    <w:p w14:paraId="4EDC276E" w14:textId="77777777" w:rsidR="00555910" w:rsidRDefault="00555910" w:rsidP="005E53BB">
      <w:pPr>
        <w:pStyle w:val="paragraph"/>
        <w:spacing w:before="0" w:beforeAutospacing="0" w:after="0" w:afterAutospacing="0"/>
        <w:jc w:val="center"/>
        <w:textAlignment w:val="baseline"/>
        <w:rPr>
          <w:rStyle w:val="eop"/>
          <w:rFonts w:eastAsiaTheme="majorEastAsia"/>
          <w:b/>
          <w:bCs/>
        </w:rPr>
      </w:pPr>
    </w:p>
    <w:p w14:paraId="62D6AE43" w14:textId="783CC846" w:rsidR="006C1444" w:rsidRPr="006D4F42" w:rsidRDefault="005E53BB" w:rsidP="006D4F42">
      <w:pPr>
        <w:pStyle w:val="Heading1"/>
        <w:rPr>
          <w:rStyle w:val="eop"/>
        </w:rPr>
      </w:pPr>
      <w:r w:rsidRPr="006D4F42">
        <w:rPr>
          <w:rStyle w:val="eop"/>
        </w:rPr>
        <w:t>References</w:t>
      </w:r>
    </w:p>
    <w:p w14:paraId="4FA34545" w14:textId="77777777" w:rsidR="005E53BB" w:rsidRDefault="005E53BB" w:rsidP="005E53BB">
      <w:pPr>
        <w:rPr>
          <w:rFonts w:ascii="Arial" w:hAnsi="Arial" w:cs="Arial"/>
          <w:color w:val="222222"/>
          <w:sz w:val="20"/>
          <w:szCs w:val="20"/>
          <w:shd w:val="clear" w:color="auto" w:fill="FFFFFF"/>
        </w:rPr>
      </w:pPr>
    </w:p>
    <w:p w14:paraId="6A14E644" w14:textId="77777777" w:rsidR="005E53BB" w:rsidRDefault="005E53BB" w:rsidP="005E53BB">
      <w:pPr>
        <w:spacing w:line="480" w:lineRule="auto"/>
        <w:ind w:left="720" w:hanging="720"/>
        <w:rPr>
          <w:rFonts w:ascii="Times New Roman" w:hAnsi="Times New Roman" w:cs="Times New Roman"/>
          <w:color w:val="222222"/>
          <w:shd w:val="clear" w:color="auto" w:fill="FFFFFF"/>
        </w:rPr>
      </w:pPr>
      <w:r w:rsidRPr="005E53BB">
        <w:rPr>
          <w:rFonts w:ascii="Times New Roman" w:hAnsi="Times New Roman" w:cs="Times New Roman"/>
          <w:color w:val="222222"/>
          <w:shd w:val="clear" w:color="auto" w:fill="FFFFFF"/>
        </w:rPr>
        <w:t>Anderson, P., Bergman, B., Bradley, L., Gustafsson, M., &amp; Matzke, A. (2010). Peer reviewing across the Atlantic: Patterns and trends in L1 and L2 comments made in an asynchronous online collaborative learning exchange between technical communication students in Sweden and in the United States. </w:t>
      </w:r>
      <w:r w:rsidRPr="005E53BB">
        <w:rPr>
          <w:rFonts w:ascii="Times New Roman" w:hAnsi="Times New Roman" w:cs="Times New Roman"/>
          <w:i/>
          <w:iCs/>
          <w:color w:val="222222"/>
          <w:shd w:val="clear" w:color="auto" w:fill="FFFFFF"/>
        </w:rPr>
        <w:t>Journal of Business and Technical Communication</w:t>
      </w:r>
      <w:r w:rsidRPr="005E53BB">
        <w:rPr>
          <w:rFonts w:ascii="Times New Roman" w:hAnsi="Times New Roman" w:cs="Times New Roman"/>
          <w:color w:val="222222"/>
          <w:shd w:val="clear" w:color="auto" w:fill="FFFFFF"/>
        </w:rPr>
        <w:t>, </w:t>
      </w:r>
      <w:r w:rsidRPr="005E53BB">
        <w:rPr>
          <w:rFonts w:ascii="Times New Roman" w:hAnsi="Times New Roman" w:cs="Times New Roman"/>
          <w:i/>
          <w:iCs/>
          <w:color w:val="222222"/>
          <w:shd w:val="clear" w:color="auto" w:fill="FFFFFF"/>
        </w:rPr>
        <w:t>24</w:t>
      </w:r>
      <w:r w:rsidRPr="005E53BB">
        <w:rPr>
          <w:rFonts w:ascii="Times New Roman" w:hAnsi="Times New Roman" w:cs="Times New Roman"/>
          <w:color w:val="222222"/>
          <w:shd w:val="clear" w:color="auto" w:fill="FFFFFF"/>
        </w:rPr>
        <w:t>(3), 296-322.</w:t>
      </w:r>
    </w:p>
    <w:p w14:paraId="21ED77E7" w14:textId="77777777" w:rsidR="005E53BB" w:rsidRDefault="005E53BB" w:rsidP="005E53BB">
      <w:pPr>
        <w:spacing w:line="480" w:lineRule="auto"/>
        <w:ind w:left="720" w:hanging="720"/>
        <w:rPr>
          <w:rFonts w:ascii="Times New Roman" w:hAnsi="Times New Roman" w:cs="Times New Roman"/>
        </w:rPr>
      </w:pPr>
      <w:proofErr w:type="spellStart"/>
      <w:r w:rsidRPr="005E53BB">
        <w:rPr>
          <w:rFonts w:ascii="Times New Roman" w:hAnsi="Times New Roman" w:cs="Times New Roman"/>
        </w:rPr>
        <w:t>Agboka</w:t>
      </w:r>
      <w:proofErr w:type="spellEnd"/>
      <w:r w:rsidRPr="005E53BB">
        <w:rPr>
          <w:rFonts w:ascii="Times New Roman" w:hAnsi="Times New Roman" w:cs="Times New Roman"/>
        </w:rPr>
        <w:t xml:space="preserve">, G. (2012). Liberating intercultural technical communication from “large culture” ideologies: Constructing culture discursively. Journal of Technical Writing and Communication, 42(2), 159–181. </w:t>
      </w:r>
    </w:p>
    <w:p w14:paraId="59E035F9" w14:textId="35E70EB2" w:rsidR="005E53BB" w:rsidRDefault="005E53BB" w:rsidP="005E53BB">
      <w:pPr>
        <w:spacing w:line="480" w:lineRule="auto"/>
        <w:ind w:left="720" w:hanging="720"/>
        <w:rPr>
          <w:rFonts w:ascii="Times New Roman" w:hAnsi="Times New Roman" w:cs="Times New Roman"/>
        </w:rPr>
      </w:pPr>
      <w:proofErr w:type="spellStart"/>
      <w:r w:rsidRPr="005E53BB">
        <w:rPr>
          <w:rFonts w:ascii="Times New Roman" w:hAnsi="Times New Roman" w:cs="Times New Roman"/>
        </w:rPr>
        <w:t>Agboka</w:t>
      </w:r>
      <w:proofErr w:type="spellEnd"/>
      <w:r w:rsidRPr="005E53BB">
        <w:rPr>
          <w:rFonts w:ascii="Times New Roman" w:hAnsi="Times New Roman" w:cs="Times New Roman"/>
        </w:rPr>
        <w:t xml:space="preserve">, G. Y. (2013). Participatory localization: A social justice approach to navigating unenfranchised/disenfranchised cultural sites. Technical Communication Quarterly, 22(1), 28–49. </w:t>
      </w:r>
    </w:p>
    <w:p w14:paraId="7C2B9ED3" w14:textId="44673D00" w:rsidR="001029E2" w:rsidRPr="00B963A7" w:rsidRDefault="001029E2" w:rsidP="005E53BB">
      <w:pPr>
        <w:spacing w:line="480" w:lineRule="auto"/>
        <w:ind w:left="720" w:hanging="720"/>
        <w:rPr>
          <w:rFonts w:ascii="Times New Roman" w:hAnsi="Times New Roman" w:cs="Times New Roman"/>
          <w:color w:val="222222"/>
          <w:shd w:val="clear" w:color="auto" w:fill="FFFFFF"/>
        </w:rPr>
      </w:pPr>
      <w:r w:rsidRPr="00B963A7">
        <w:rPr>
          <w:rFonts w:ascii="Times New Roman" w:hAnsi="Times New Roman" w:cs="Times New Roman"/>
          <w:color w:val="222222"/>
          <w:shd w:val="clear" w:color="auto" w:fill="FFFFFF"/>
        </w:rPr>
        <w:t>Ab Rahim, I. S., Abdullah, S., &amp; Zain, Z. M. Using Cross-border Collaborative Project to Encourage the English Language Usage among Undergraduate Students.</w:t>
      </w:r>
    </w:p>
    <w:p w14:paraId="1ED26998" w14:textId="77777777" w:rsidR="005E53BB" w:rsidRDefault="005E53BB" w:rsidP="005E53BB">
      <w:pPr>
        <w:spacing w:line="480" w:lineRule="auto"/>
        <w:ind w:left="720" w:hanging="720"/>
        <w:rPr>
          <w:rFonts w:ascii="Times New Roman" w:hAnsi="Times New Roman" w:cs="Times New Roman"/>
          <w:color w:val="222222"/>
          <w:shd w:val="clear" w:color="auto" w:fill="FFFFFF"/>
        </w:rPr>
      </w:pPr>
      <w:r w:rsidRPr="005E53BB">
        <w:rPr>
          <w:rFonts w:ascii="Times New Roman" w:hAnsi="Times New Roman" w:cs="Times New Roman"/>
          <w:color w:val="222222"/>
          <w:shd w:val="clear" w:color="auto" w:fill="FFFFFF"/>
        </w:rPr>
        <w:t xml:space="preserve">Bégin-Caouette, O. (2013). Globally networked learning environments as </w:t>
      </w:r>
      <w:proofErr w:type="spellStart"/>
      <w:r w:rsidRPr="005E53BB">
        <w:rPr>
          <w:rFonts w:ascii="Times New Roman" w:hAnsi="Times New Roman" w:cs="Times New Roman"/>
          <w:color w:val="222222"/>
          <w:shd w:val="clear" w:color="auto" w:fill="FFFFFF"/>
        </w:rPr>
        <w:t>eduscapes</w:t>
      </w:r>
      <w:proofErr w:type="spellEnd"/>
      <w:r w:rsidRPr="005E53BB">
        <w:rPr>
          <w:rFonts w:ascii="Times New Roman" w:hAnsi="Times New Roman" w:cs="Times New Roman"/>
          <w:color w:val="222222"/>
          <w:shd w:val="clear" w:color="auto" w:fill="FFFFFF"/>
        </w:rPr>
        <w:t xml:space="preserve"> for mutual understanding. </w:t>
      </w:r>
      <w:r w:rsidRPr="005E53BB">
        <w:rPr>
          <w:rFonts w:ascii="Times New Roman" w:hAnsi="Times New Roman" w:cs="Times New Roman"/>
          <w:i/>
          <w:iCs/>
          <w:color w:val="222222"/>
          <w:shd w:val="clear" w:color="auto" w:fill="FFFFFF"/>
        </w:rPr>
        <w:t>Critical Intersections in Education</w:t>
      </w:r>
      <w:r w:rsidRPr="005E53BB">
        <w:rPr>
          <w:rFonts w:ascii="Times New Roman" w:hAnsi="Times New Roman" w:cs="Times New Roman"/>
          <w:color w:val="222222"/>
          <w:shd w:val="clear" w:color="auto" w:fill="FFFFFF"/>
        </w:rPr>
        <w:t>, </w:t>
      </w:r>
      <w:r w:rsidRPr="005E53BB">
        <w:rPr>
          <w:rFonts w:ascii="Times New Roman" w:hAnsi="Times New Roman" w:cs="Times New Roman"/>
          <w:i/>
          <w:iCs/>
          <w:color w:val="222222"/>
          <w:shd w:val="clear" w:color="auto" w:fill="FFFFFF"/>
        </w:rPr>
        <w:t>1</w:t>
      </w:r>
      <w:r w:rsidRPr="005E53BB">
        <w:rPr>
          <w:rFonts w:ascii="Times New Roman" w:hAnsi="Times New Roman" w:cs="Times New Roman"/>
          <w:color w:val="222222"/>
          <w:shd w:val="clear" w:color="auto" w:fill="FFFFFF"/>
        </w:rPr>
        <w:t>(2), 54-70.</w:t>
      </w:r>
    </w:p>
    <w:p w14:paraId="20EFC212" w14:textId="5E2008D1" w:rsidR="005E53BB" w:rsidRDefault="005E53BB" w:rsidP="005E53BB">
      <w:pPr>
        <w:spacing w:line="480" w:lineRule="auto"/>
        <w:ind w:left="720" w:hanging="720"/>
        <w:rPr>
          <w:rFonts w:ascii="Times New Roman" w:hAnsi="Times New Roman" w:cs="Times New Roman"/>
          <w:color w:val="222222"/>
          <w:shd w:val="clear" w:color="auto" w:fill="FFFFFF"/>
        </w:rPr>
      </w:pPr>
      <w:r w:rsidRPr="005E53BB">
        <w:rPr>
          <w:rFonts w:ascii="Times New Roman" w:hAnsi="Times New Roman" w:cs="Times New Roman"/>
          <w:color w:val="222222"/>
          <w:shd w:val="clear" w:color="auto" w:fill="FFFFFF"/>
        </w:rPr>
        <w:t xml:space="preserve">Bégin-Caouette, O., Khoo, Y., &amp; Afridi, M. (2015). The processes of designing and implementing globally networked learning environments and their implications on </w:t>
      </w:r>
      <w:r w:rsidRPr="005E53BB">
        <w:rPr>
          <w:rFonts w:ascii="Times New Roman" w:hAnsi="Times New Roman" w:cs="Times New Roman"/>
          <w:color w:val="222222"/>
          <w:shd w:val="clear" w:color="auto" w:fill="FFFFFF"/>
        </w:rPr>
        <w:lastRenderedPageBreak/>
        <w:t>college instructors’ professional learning: The case of Québec CÉGEPs. </w:t>
      </w:r>
      <w:r w:rsidRPr="005E53BB">
        <w:rPr>
          <w:rFonts w:ascii="Times New Roman" w:hAnsi="Times New Roman" w:cs="Times New Roman"/>
          <w:i/>
          <w:iCs/>
          <w:color w:val="222222"/>
          <w:shd w:val="clear" w:color="auto" w:fill="FFFFFF"/>
        </w:rPr>
        <w:t>Comparative and International Education</w:t>
      </w:r>
      <w:r w:rsidRPr="005E53BB">
        <w:rPr>
          <w:rFonts w:ascii="Times New Roman" w:hAnsi="Times New Roman" w:cs="Times New Roman"/>
          <w:color w:val="222222"/>
          <w:shd w:val="clear" w:color="auto" w:fill="FFFFFF"/>
        </w:rPr>
        <w:t>, </w:t>
      </w:r>
      <w:r w:rsidRPr="005E53BB">
        <w:rPr>
          <w:rFonts w:ascii="Times New Roman" w:hAnsi="Times New Roman" w:cs="Times New Roman"/>
          <w:i/>
          <w:iCs/>
          <w:color w:val="222222"/>
          <w:shd w:val="clear" w:color="auto" w:fill="FFFFFF"/>
        </w:rPr>
        <w:t>43</w:t>
      </w:r>
      <w:r w:rsidRPr="005E53BB">
        <w:rPr>
          <w:rFonts w:ascii="Times New Roman" w:hAnsi="Times New Roman" w:cs="Times New Roman"/>
          <w:color w:val="222222"/>
          <w:shd w:val="clear" w:color="auto" w:fill="FFFFFF"/>
        </w:rPr>
        <w:t>(3).</w:t>
      </w:r>
    </w:p>
    <w:p w14:paraId="0DFF1A49" w14:textId="3A883EDC" w:rsidR="00C635DC" w:rsidRDefault="00C635DC" w:rsidP="005E53BB">
      <w:pPr>
        <w:spacing w:line="480" w:lineRule="auto"/>
        <w:ind w:left="720" w:hanging="720"/>
        <w:rPr>
          <w:rFonts w:ascii="Times New Roman" w:hAnsi="Times New Roman" w:cs="Times New Roman"/>
          <w:color w:val="222222"/>
          <w:shd w:val="clear" w:color="auto" w:fill="FFFFFF"/>
        </w:rPr>
      </w:pPr>
      <w:r w:rsidRPr="00C635DC">
        <w:rPr>
          <w:rFonts w:ascii="Times New Roman" w:hAnsi="Times New Roman" w:cs="Times New Roman"/>
          <w:color w:val="222222"/>
          <w:shd w:val="clear" w:color="auto" w:fill="FFFFFF"/>
        </w:rPr>
        <w:t>Deardorff, D. K., &amp; Jones, E. (2012). Intercultural competence. </w:t>
      </w:r>
      <w:r w:rsidRPr="00C635DC">
        <w:rPr>
          <w:rFonts w:ascii="Times New Roman" w:hAnsi="Times New Roman" w:cs="Times New Roman"/>
          <w:i/>
          <w:iCs/>
          <w:color w:val="222222"/>
          <w:shd w:val="clear" w:color="auto" w:fill="FFFFFF"/>
        </w:rPr>
        <w:t>The SAGE handbook of international higher education</w:t>
      </w:r>
      <w:r w:rsidRPr="00C635DC">
        <w:rPr>
          <w:rFonts w:ascii="Times New Roman" w:hAnsi="Times New Roman" w:cs="Times New Roman"/>
          <w:color w:val="222222"/>
          <w:shd w:val="clear" w:color="auto" w:fill="FFFFFF"/>
        </w:rPr>
        <w:t>, </w:t>
      </w:r>
      <w:r w:rsidRPr="00C635DC">
        <w:rPr>
          <w:rFonts w:ascii="Times New Roman" w:hAnsi="Times New Roman" w:cs="Times New Roman"/>
          <w:i/>
          <w:iCs/>
          <w:color w:val="222222"/>
          <w:shd w:val="clear" w:color="auto" w:fill="FFFFFF"/>
        </w:rPr>
        <w:t>283</w:t>
      </w:r>
      <w:r w:rsidRPr="00C635DC">
        <w:rPr>
          <w:rFonts w:ascii="Times New Roman" w:hAnsi="Times New Roman" w:cs="Times New Roman"/>
          <w:color w:val="222222"/>
          <w:shd w:val="clear" w:color="auto" w:fill="FFFFFF"/>
        </w:rPr>
        <w:t>, 13-15.</w:t>
      </w:r>
    </w:p>
    <w:p w14:paraId="17E05EF5" w14:textId="4CD325C3" w:rsidR="00AA22E0" w:rsidRPr="00AA22E0" w:rsidRDefault="00AA22E0" w:rsidP="005E53BB">
      <w:pPr>
        <w:spacing w:line="480" w:lineRule="auto"/>
        <w:ind w:left="720" w:hanging="720"/>
        <w:rPr>
          <w:rStyle w:val="eop"/>
          <w:rFonts w:ascii="Times New Roman" w:hAnsi="Times New Roman" w:cs="Times New Roman"/>
          <w:color w:val="222222"/>
          <w:shd w:val="clear" w:color="auto" w:fill="FFFFFF"/>
        </w:rPr>
      </w:pPr>
      <w:proofErr w:type="spellStart"/>
      <w:r w:rsidRPr="00AA22E0">
        <w:rPr>
          <w:rFonts w:ascii="Times New Roman" w:hAnsi="Times New Roman" w:cs="Times New Roman"/>
          <w:color w:val="222222"/>
          <w:shd w:val="clear" w:color="auto" w:fill="FFFFFF"/>
        </w:rPr>
        <w:t>DeVoss</w:t>
      </w:r>
      <w:proofErr w:type="spellEnd"/>
      <w:r w:rsidRPr="00AA22E0">
        <w:rPr>
          <w:rFonts w:ascii="Times New Roman" w:hAnsi="Times New Roman" w:cs="Times New Roman"/>
          <w:color w:val="222222"/>
          <w:shd w:val="clear" w:color="auto" w:fill="FFFFFF"/>
        </w:rPr>
        <w:t xml:space="preserve">, D., </w:t>
      </w:r>
      <w:proofErr w:type="spellStart"/>
      <w:r w:rsidRPr="00AA22E0">
        <w:rPr>
          <w:rFonts w:ascii="Times New Roman" w:hAnsi="Times New Roman" w:cs="Times New Roman"/>
          <w:color w:val="222222"/>
          <w:shd w:val="clear" w:color="auto" w:fill="FFFFFF"/>
        </w:rPr>
        <w:t>Jasken</w:t>
      </w:r>
      <w:proofErr w:type="spellEnd"/>
      <w:r w:rsidRPr="00AA22E0">
        <w:rPr>
          <w:rFonts w:ascii="Times New Roman" w:hAnsi="Times New Roman" w:cs="Times New Roman"/>
          <w:color w:val="222222"/>
          <w:shd w:val="clear" w:color="auto" w:fill="FFFFFF"/>
        </w:rPr>
        <w:t>, J., &amp; Hayden, D. (2002). Teaching intracultural and intercultural communication: A critique and suggested method. </w:t>
      </w:r>
      <w:r w:rsidRPr="00AA22E0">
        <w:rPr>
          <w:rFonts w:ascii="Times New Roman" w:hAnsi="Times New Roman" w:cs="Times New Roman"/>
          <w:i/>
          <w:iCs/>
          <w:color w:val="222222"/>
          <w:shd w:val="clear" w:color="auto" w:fill="FFFFFF"/>
        </w:rPr>
        <w:t>Journal of Business and Technical Communication</w:t>
      </w:r>
      <w:r w:rsidRPr="00AA22E0">
        <w:rPr>
          <w:rFonts w:ascii="Times New Roman" w:hAnsi="Times New Roman" w:cs="Times New Roman"/>
          <w:color w:val="222222"/>
          <w:shd w:val="clear" w:color="auto" w:fill="FFFFFF"/>
        </w:rPr>
        <w:t>, </w:t>
      </w:r>
      <w:r w:rsidRPr="00AA22E0">
        <w:rPr>
          <w:rFonts w:ascii="Times New Roman" w:hAnsi="Times New Roman" w:cs="Times New Roman"/>
          <w:i/>
          <w:iCs/>
          <w:color w:val="222222"/>
          <w:shd w:val="clear" w:color="auto" w:fill="FFFFFF"/>
        </w:rPr>
        <w:t>16</w:t>
      </w:r>
      <w:r w:rsidRPr="00AA22E0">
        <w:rPr>
          <w:rFonts w:ascii="Times New Roman" w:hAnsi="Times New Roman" w:cs="Times New Roman"/>
          <w:color w:val="222222"/>
          <w:shd w:val="clear" w:color="auto" w:fill="FFFFFF"/>
        </w:rPr>
        <w:t>(1), 69-94.</w:t>
      </w:r>
    </w:p>
    <w:p w14:paraId="440D3F33" w14:textId="602CCCA8" w:rsidR="006C1444" w:rsidRPr="005E53BB" w:rsidRDefault="005E53BB" w:rsidP="005E53BB">
      <w:pPr>
        <w:spacing w:line="480" w:lineRule="auto"/>
        <w:rPr>
          <w:rFonts w:ascii="Times New Roman" w:eastAsia="Times New Roman" w:hAnsi="Times New Roman" w:cs="Times New Roman"/>
          <w:color w:val="222222"/>
          <w:shd w:val="clear" w:color="auto" w:fill="FFFFFF"/>
        </w:rPr>
      </w:pPr>
      <w:r w:rsidRPr="005E53BB">
        <w:rPr>
          <w:rFonts w:ascii="Times New Roman" w:eastAsia="Times New Roman" w:hAnsi="Times New Roman" w:cs="Times New Roman"/>
          <w:color w:val="222222"/>
          <w:shd w:val="clear" w:color="auto" w:fill="FFFFFF"/>
        </w:rPr>
        <w:t xml:space="preserve">Ding, H. (2019). Development of technical communication in China: Program building and field </w:t>
      </w:r>
      <w:r w:rsidRPr="005E53BB">
        <w:rPr>
          <w:rFonts w:ascii="Times New Roman" w:eastAsia="Times New Roman" w:hAnsi="Times New Roman" w:cs="Times New Roman"/>
          <w:color w:val="222222"/>
          <w:shd w:val="clear" w:color="auto" w:fill="FFFFFF"/>
        </w:rPr>
        <w:tab/>
        <w:t>convergence. </w:t>
      </w:r>
      <w:r w:rsidRPr="005E53BB">
        <w:rPr>
          <w:rFonts w:ascii="Times New Roman" w:eastAsia="Times New Roman" w:hAnsi="Times New Roman" w:cs="Times New Roman"/>
          <w:i/>
          <w:iCs/>
          <w:color w:val="222222"/>
          <w:shd w:val="clear" w:color="auto" w:fill="FFFFFF"/>
        </w:rPr>
        <w:t>Technical Communication Quarterly</w:t>
      </w:r>
      <w:r w:rsidRPr="005E53BB">
        <w:rPr>
          <w:rFonts w:ascii="Times New Roman" w:eastAsia="Times New Roman" w:hAnsi="Times New Roman" w:cs="Times New Roman"/>
          <w:color w:val="222222"/>
          <w:shd w:val="clear" w:color="auto" w:fill="FFFFFF"/>
        </w:rPr>
        <w:t>, </w:t>
      </w:r>
      <w:r w:rsidRPr="005E53BB">
        <w:rPr>
          <w:rFonts w:ascii="Times New Roman" w:eastAsia="Times New Roman" w:hAnsi="Times New Roman" w:cs="Times New Roman"/>
          <w:i/>
          <w:iCs/>
          <w:color w:val="222222"/>
          <w:shd w:val="clear" w:color="auto" w:fill="FFFFFF"/>
        </w:rPr>
        <w:t>28</w:t>
      </w:r>
      <w:r w:rsidRPr="005E53BB">
        <w:rPr>
          <w:rFonts w:ascii="Times New Roman" w:eastAsia="Times New Roman" w:hAnsi="Times New Roman" w:cs="Times New Roman"/>
          <w:color w:val="222222"/>
          <w:shd w:val="clear" w:color="auto" w:fill="FFFFFF"/>
        </w:rPr>
        <w:t>(3), 223-237.</w:t>
      </w:r>
    </w:p>
    <w:p w14:paraId="3D557D2C" w14:textId="5B8AC654" w:rsidR="005E53BB" w:rsidRDefault="00C556F3" w:rsidP="005E53BB">
      <w:pPr>
        <w:pStyle w:val="paragraph"/>
        <w:spacing w:before="0" w:beforeAutospacing="0" w:after="0" w:afterAutospacing="0" w:line="480" w:lineRule="auto"/>
        <w:ind w:left="720" w:hanging="720"/>
        <w:textAlignment w:val="baseline"/>
        <w:rPr>
          <w:rStyle w:val="eop"/>
        </w:rPr>
      </w:pPr>
      <w:r w:rsidRPr="005E53BB">
        <w:rPr>
          <w:rStyle w:val="normaltextrun"/>
          <w:color w:val="222222"/>
          <w:shd w:val="clear" w:color="auto" w:fill="FFFFFF"/>
        </w:rPr>
        <w:t>Duan, P., &amp; Gu, W. (2005). English for specific purposes: The development of technical communication in China's universities. </w:t>
      </w:r>
      <w:r w:rsidRPr="005E53BB">
        <w:rPr>
          <w:rStyle w:val="normaltextrun"/>
          <w:i/>
          <w:iCs/>
          <w:color w:val="222222"/>
          <w:shd w:val="clear" w:color="auto" w:fill="FFFFFF"/>
        </w:rPr>
        <w:t>Technical communication</w:t>
      </w:r>
      <w:r w:rsidRPr="005E53BB">
        <w:rPr>
          <w:rStyle w:val="normaltextrun"/>
          <w:color w:val="222222"/>
          <w:shd w:val="clear" w:color="auto" w:fill="FFFFFF"/>
        </w:rPr>
        <w:t>, </w:t>
      </w:r>
      <w:r w:rsidRPr="005E53BB">
        <w:rPr>
          <w:rStyle w:val="normaltextrun"/>
          <w:i/>
          <w:iCs/>
          <w:color w:val="222222"/>
          <w:shd w:val="clear" w:color="auto" w:fill="FFFFFF"/>
        </w:rPr>
        <w:t>52</w:t>
      </w:r>
      <w:r w:rsidRPr="005E53BB">
        <w:rPr>
          <w:rStyle w:val="normaltextrun"/>
          <w:color w:val="222222"/>
          <w:shd w:val="clear" w:color="auto" w:fill="FFFFFF"/>
        </w:rPr>
        <w:t xml:space="preserve">(4), 434-448. </w:t>
      </w:r>
      <w:hyperlink r:id="rId7" w:tgtFrame="_blank" w:history="1">
        <w:r w:rsidRPr="005E53BB">
          <w:rPr>
            <w:rStyle w:val="normaltextrun"/>
            <w:color w:val="0563C1"/>
            <w:u w:val="single"/>
            <w:shd w:val="clear" w:color="auto" w:fill="FFFFFF"/>
          </w:rPr>
          <w:t>https://www.ingentaconnect.com/content/stc/tc/2005/00000052/00000004/art00004</w:t>
        </w:r>
      </w:hyperlink>
      <w:r w:rsidRPr="005E53BB">
        <w:rPr>
          <w:rStyle w:val="eop"/>
        </w:rPr>
        <w:t> </w:t>
      </w:r>
    </w:p>
    <w:p w14:paraId="75E772A9" w14:textId="42546B7A" w:rsidR="00504926" w:rsidRPr="00504926" w:rsidRDefault="00504926" w:rsidP="005E53BB">
      <w:pPr>
        <w:pStyle w:val="paragraph"/>
        <w:spacing w:before="0" w:beforeAutospacing="0" w:after="0" w:afterAutospacing="0" w:line="480" w:lineRule="auto"/>
        <w:ind w:left="720" w:hanging="720"/>
        <w:textAlignment w:val="baseline"/>
        <w:rPr>
          <w:rStyle w:val="eop"/>
        </w:rPr>
      </w:pPr>
      <w:r w:rsidRPr="00504926">
        <w:rPr>
          <w:color w:val="222222"/>
          <w:shd w:val="clear" w:color="auto" w:fill="FFFFFF"/>
        </w:rPr>
        <w:t>Hammer, M. R., Bennett, M. J., &amp; Wiseman, R. (2003). Measuring intercultural sensitivity: The intercultural development inventory. </w:t>
      </w:r>
      <w:r w:rsidRPr="00504926">
        <w:rPr>
          <w:i/>
          <w:iCs/>
          <w:color w:val="222222"/>
          <w:shd w:val="clear" w:color="auto" w:fill="FFFFFF"/>
        </w:rPr>
        <w:t>International journal of intercultural relations</w:t>
      </w:r>
      <w:r w:rsidRPr="00504926">
        <w:rPr>
          <w:color w:val="222222"/>
          <w:shd w:val="clear" w:color="auto" w:fill="FFFFFF"/>
        </w:rPr>
        <w:t>, </w:t>
      </w:r>
      <w:r w:rsidRPr="00504926">
        <w:rPr>
          <w:i/>
          <w:iCs/>
          <w:color w:val="222222"/>
          <w:shd w:val="clear" w:color="auto" w:fill="FFFFFF"/>
        </w:rPr>
        <w:t>27</w:t>
      </w:r>
      <w:r w:rsidRPr="00504926">
        <w:rPr>
          <w:color w:val="222222"/>
          <w:shd w:val="clear" w:color="auto" w:fill="FFFFFF"/>
        </w:rPr>
        <w:t>(4), 421-443.</w:t>
      </w:r>
    </w:p>
    <w:p w14:paraId="31B458BF" w14:textId="03714BF6" w:rsidR="006C1444" w:rsidRDefault="005E53BB" w:rsidP="005E53BB">
      <w:pPr>
        <w:pStyle w:val="paragraph"/>
        <w:spacing w:before="0" w:beforeAutospacing="0" w:after="0" w:afterAutospacing="0" w:line="480" w:lineRule="auto"/>
        <w:ind w:left="720" w:hanging="720"/>
        <w:textAlignment w:val="baseline"/>
        <w:rPr>
          <w:color w:val="222222"/>
          <w:shd w:val="clear" w:color="auto" w:fill="FFFFFF"/>
        </w:rPr>
      </w:pPr>
      <w:r w:rsidRPr="005E53BB">
        <w:rPr>
          <w:color w:val="222222"/>
          <w:shd w:val="clear" w:color="auto" w:fill="FFFFFF"/>
        </w:rPr>
        <w:t>House, S. K., Nielsen, K., &amp; Dowell, S. (2022). International collaboration using Collaborative Online International Learning (COIL)/Globally Networked Learning (GNL) model. </w:t>
      </w:r>
      <w:r w:rsidRPr="005E53BB">
        <w:rPr>
          <w:i/>
          <w:iCs/>
          <w:color w:val="222222"/>
          <w:shd w:val="clear" w:color="auto" w:fill="FFFFFF"/>
        </w:rPr>
        <w:t>Teaching and Learning in Nursing</w:t>
      </w:r>
      <w:r w:rsidRPr="005E53BB">
        <w:rPr>
          <w:color w:val="222222"/>
          <w:shd w:val="clear" w:color="auto" w:fill="FFFFFF"/>
        </w:rPr>
        <w:t>, </w:t>
      </w:r>
      <w:r w:rsidRPr="005E53BB">
        <w:rPr>
          <w:i/>
          <w:iCs/>
          <w:color w:val="222222"/>
          <w:shd w:val="clear" w:color="auto" w:fill="FFFFFF"/>
        </w:rPr>
        <w:t>17</w:t>
      </w:r>
      <w:r w:rsidRPr="005E53BB">
        <w:rPr>
          <w:color w:val="222222"/>
          <w:shd w:val="clear" w:color="auto" w:fill="FFFFFF"/>
        </w:rPr>
        <w:t>(4), 421-424.</w:t>
      </w:r>
    </w:p>
    <w:p w14:paraId="2C7BDD55" w14:textId="0041785D" w:rsidR="00A5575B" w:rsidRPr="00A5575B" w:rsidRDefault="00A5575B" w:rsidP="005E53BB">
      <w:pPr>
        <w:pStyle w:val="paragraph"/>
        <w:spacing w:before="0" w:beforeAutospacing="0" w:after="0" w:afterAutospacing="0" w:line="480" w:lineRule="auto"/>
        <w:ind w:left="720" w:hanging="720"/>
        <w:textAlignment w:val="baseline"/>
        <w:rPr>
          <w:rStyle w:val="normaltextrun"/>
        </w:rPr>
      </w:pPr>
      <w:proofErr w:type="spellStart"/>
      <w:r w:rsidRPr="00A5575B">
        <w:rPr>
          <w:color w:val="222222"/>
          <w:shd w:val="clear" w:color="auto" w:fill="FFFFFF"/>
        </w:rPr>
        <w:t>McNely</w:t>
      </w:r>
      <w:proofErr w:type="spellEnd"/>
      <w:r w:rsidRPr="00A5575B">
        <w:rPr>
          <w:color w:val="222222"/>
          <w:shd w:val="clear" w:color="auto" w:fill="FFFFFF"/>
        </w:rPr>
        <w:t xml:space="preserve">, B., </w:t>
      </w:r>
      <w:proofErr w:type="spellStart"/>
      <w:r w:rsidRPr="00A5575B">
        <w:rPr>
          <w:color w:val="222222"/>
          <w:shd w:val="clear" w:color="auto" w:fill="FFFFFF"/>
        </w:rPr>
        <w:t>Spinuzzi</w:t>
      </w:r>
      <w:proofErr w:type="spellEnd"/>
      <w:r w:rsidRPr="00A5575B">
        <w:rPr>
          <w:color w:val="222222"/>
          <w:shd w:val="clear" w:color="auto" w:fill="FFFFFF"/>
        </w:rPr>
        <w:t>, C., &amp; Teston, C. (2015). Contemporary research methodologies in technical communication. </w:t>
      </w:r>
      <w:r w:rsidRPr="00A5575B">
        <w:rPr>
          <w:i/>
          <w:iCs/>
          <w:color w:val="222222"/>
          <w:shd w:val="clear" w:color="auto" w:fill="FFFFFF"/>
        </w:rPr>
        <w:t>Technical Communication Quarterly</w:t>
      </w:r>
      <w:r w:rsidRPr="00A5575B">
        <w:rPr>
          <w:color w:val="222222"/>
          <w:shd w:val="clear" w:color="auto" w:fill="FFFFFF"/>
        </w:rPr>
        <w:t>, </w:t>
      </w:r>
      <w:r w:rsidRPr="00A5575B">
        <w:rPr>
          <w:i/>
          <w:iCs/>
          <w:color w:val="222222"/>
          <w:shd w:val="clear" w:color="auto" w:fill="FFFFFF"/>
        </w:rPr>
        <w:t>24</w:t>
      </w:r>
      <w:r w:rsidRPr="00A5575B">
        <w:rPr>
          <w:color w:val="222222"/>
          <w:shd w:val="clear" w:color="auto" w:fill="FFFFFF"/>
        </w:rPr>
        <w:t>(1), 1-13.</w:t>
      </w:r>
    </w:p>
    <w:p w14:paraId="3DFECABD" w14:textId="13AFE5EA" w:rsidR="005E53BB" w:rsidRPr="005E53BB" w:rsidRDefault="00C556F3" w:rsidP="005E53BB">
      <w:pPr>
        <w:pStyle w:val="paragraph"/>
        <w:spacing w:before="0" w:beforeAutospacing="0" w:after="0" w:afterAutospacing="0" w:line="480" w:lineRule="auto"/>
        <w:ind w:left="720" w:hanging="720"/>
        <w:textAlignment w:val="baseline"/>
      </w:pPr>
      <w:r w:rsidRPr="005E53BB">
        <w:rPr>
          <w:rStyle w:val="normaltextrun"/>
          <w:color w:val="222222"/>
          <w:shd w:val="clear" w:color="auto" w:fill="FFFFFF"/>
        </w:rPr>
        <w:t>Mu, Y., &amp; Yu, B. (2021). Chinese College Students’ Intercultural Competence: Current Situation, Barriers and Solutions. </w:t>
      </w:r>
      <w:r w:rsidRPr="005E53BB">
        <w:rPr>
          <w:rStyle w:val="normaltextrun"/>
          <w:i/>
          <w:iCs/>
          <w:color w:val="222222"/>
          <w:shd w:val="clear" w:color="auto" w:fill="FFFFFF"/>
        </w:rPr>
        <w:t>Journal of Intercultural Communication</w:t>
      </w:r>
      <w:r w:rsidRPr="005E53BB">
        <w:rPr>
          <w:rStyle w:val="normaltextrun"/>
          <w:color w:val="222222"/>
          <w:shd w:val="clear" w:color="auto" w:fill="FFFFFF"/>
        </w:rPr>
        <w:t>, </w:t>
      </w:r>
      <w:r w:rsidRPr="005E53BB">
        <w:rPr>
          <w:rStyle w:val="normaltextrun"/>
          <w:i/>
          <w:iCs/>
          <w:color w:val="222222"/>
          <w:shd w:val="clear" w:color="auto" w:fill="FFFFFF"/>
        </w:rPr>
        <w:t>21</w:t>
      </w:r>
      <w:r w:rsidRPr="005E53BB">
        <w:rPr>
          <w:rStyle w:val="normaltextrun"/>
          <w:color w:val="222222"/>
          <w:shd w:val="clear" w:color="auto" w:fill="FFFFFF"/>
        </w:rPr>
        <w:t>(2), 44-57.</w:t>
      </w:r>
      <w:r w:rsidRPr="005E53BB">
        <w:rPr>
          <w:rStyle w:val="eop"/>
          <w:color w:val="222222"/>
        </w:rPr>
        <w:t> </w:t>
      </w:r>
    </w:p>
    <w:p w14:paraId="72BDE5A9" w14:textId="77777777" w:rsidR="005E53BB" w:rsidRPr="005E53BB" w:rsidRDefault="005E53BB" w:rsidP="005E53BB">
      <w:pPr>
        <w:spacing w:line="480" w:lineRule="auto"/>
        <w:ind w:left="720" w:hanging="720"/>
        <w:rPr>
          <w:rFonts w:ascii="Times New Roman" w:hAnsi="Times New Roman" w:cs="Times New Roman"/>
          <w:color w:val="222222"/>
          <w:shd w:val="clear" w:color="auto" w:fill="FFFFFF"/>
        </w:rPr>
      </w:pPr>
      <w:proofErr w:type="spellStart"/>
      <w:r w:rsidRPr="005E53BB">
        <w:rPr>
          <w:rFonts w:ascii="Times New Roman" w:hAnsi="Times New Roman" w:cs="Times New Roman"/>
          <w:color w:val="222222"/>
          <w:shd w:val="clear" w:color="auto" w:fill="FFFFFF"/>
        </w:rPr>
        <w:lastRenderedPageBreak/>
        <w:t>Pihlaja</w:t>
      </w:r>
      <w:proofErr w:type="spellEnd"/>
      <w:r w:rsidRPr="005E53BB">
        <w:rPr>
          <w:rFonts w:ascii="Times New Roman" w:hAnsi="Times New Roman" w:cs="Times New Roman"/>
          <w:color w:val="222222"/>
          <w:shd w:val="clear" w:color="auto" w:fill="FFFFFF"/>
        </w:rPr>
        <w:t>, B. S. (2018). Activity theory, actor-network theory, and culture in the twenty-first century. In </w:t>
      </w:r>
      <w:r w:rsidRPr="005E53BB">
        <w:rPr>
          <w:rFonts w:ascii="Times New Roman" w:hAnsi="Times New Roman" w:cs="Times New Roman"/>
          <w:i/>
          <w:iCs/>
          <w:color w:val="222222"/>
          <w:shd w:val="clear" w:color="auto" w:fill="FFFFFF"/>
        </w:rPr>
        <w:t>Thinking globally, composing locally: Rethinking online writing in the age of the global internet</w:t>
      </w:r>
      <w:r w:rsidRPr="005E53BB">
        <w:rPr>
          <w:rFonts w:ascii="Times New Roman" w:hAnsi="Times New Roman" w:cs="Times New Roman"/>
          <w:color w:val="222222"/>
          <w:shd w:val="clear" w:color="auto" w:fill="FFFFFF"/>
        </w:rPr>
        <w:t> (pp. 182-203). Utah State University Press, An imprint of University Press of Colorado.</w:t>
      </w:r>
    </w:p>
    <w:p w14:paraId="4D9147A2" w14:textId="4891E979" w:rsidR="005E53BB" w:rsidRPr="005E53BB" w:rsidRDefault="005E53BB" w:rsidP="005E53BB">
      <w:pPr>
        <w:spacing w:line="480" w:lineRule="auto"/>
        <w:ind w:left="720" w:hanging="720"/>
        <w:rPr>
          <w:rFonts w:ascii="Times New Roman" w:hAnsi="Times New Roman" w:cs="Times New Roman"/>
          <w:color w:val="222222"/>
          <w:shd w:val="clear" w:color="auto" w:fill="FFFFFF"/>
        </w:rPr>
      </w:pPr>
      <w:proofErr w:type="spellStart"/>
      <w:r w:rsidRPr="005E53BB">
        <w:rPr>
          <w:rFonts w:ascii="Times New Roman" w:hAnsi="Times New Roman" w:cs="Times New Roman"/>
          <w:color w:val="222222"/>
          <w:shd w:val="clear" w:color="auto" w:fill="FFFFFF"/>
        </w:rPr>
        <w:t>Pihlaja</w:t>
      </w:r>
      <w:proofErr w:type="spellEnd"/>
      <w:r w:rsidRPr="005E53BB">
        <w:rPr>
          <w:rFonts w:ascii="Times New Roman" w:hAnsi="Times New Roman" w:cs="Times New Roman"/>
          <w:color w:val="222222"/>
          <w:shd w:val="clear" w:color="auto" w:fill="FFFFFF"/>
        </w:rPr>
        <w:t>, B. (2020). Inventing others in digital written communication: Intercultural encounters on the US-Mexico Border. </w:t>
      </w:r>
      <w:r w:rsidRPr="005E53BB">
        <w:rPr>
          <w:rFonts w:ascii="Times New Roman" w:hAnsi="Times New Roman" w:cs="Times New Roman"/>
          <w:i/>
          <w:iCs/>
          <w:color w:val="222222"/>
          <w:shd w:val="clear" w:color="auto" w:fill="FFFFFF"/>
        </w:rPr>
        <w:t>Written Communication</w:t>
      </w:r>
      <w:r w:rsidRPr="005E53BB">
        <w:rPr>
          <w:rFonts w:ascii="Times New Roman" w:hAnsi="Times New Roman" w:cs="Times New Roman"/>
          <w:color w:val="222222"/>
          <w:shd w:val="clear" w:color="auto" w:fill="FFFFFF"/>
        </w:rPr>
        <w:t>, </w:t>
      </w:r>
      <w:r w:rsidRPr="005E53BB">
        <w:rPr>
          <w:rFonts w:ascii="Times New Roman" w:hAnsi="Times New Roman" w:cs="Times New Roman"/>
          <w:i/>
          <w:iCs/>
          <w:color w:val="222222"/>
          <w:shd w:val="clear" w:color="auto" w:fill="FFFFFF"/>
        </w:rPr>
        <w:t>37</w:t>
      </w:r>
      <w:r w:rsidRPr="005E53BB">
        <w:rPr>
          <w:rFonts w:ascii="Times New Roman" w:hAnsi="Times New Roman" w:cs="Times New Roman"/>
          <w:color w:val="222222"/>
          <w:shd w:val="clear" w:color="auto" w:fill="FFFFFF"/>
        </w:rPr>
        <w:t>(2), 245-280.</w:t>
      </w:r>
    </w:p>
    <w:p w14:paraId="4398B7BB" w14:textId="77777777" w:rsidR="005E53BB" w:rsidRDefault="005E53BB" w:rsidP="005E53BB">
      <w:pPr>
        <w:spacing w:line="480" w:lineRule="auto"/>
        <w:ind w:left="720" w:hanging="720"/>
        <w:rPr>
          <w:rFonts w:ascii="Times New Roman" w:hAnsi="Times New Roman" w:cs="Times New Roman"/>
          <w:color w:val="222222"/>
          <w:shd w:val="clear" w:color="auto" w:fill="FFFFFF"/>
        </w:rPr>
      </w:pPr>
      <w:proofErr w:type="spellStart"/>
      <w:r w:rsidRPr="005E53BB">
        <w:rPr>
          <w:rFonts w:ascii="Times New Roman" w:hAnsi="Times New Roman" w:cs="Times New Roman"/>
          <w:color w:val="222222"/>
          <w:shd w:val="clear" w:color="auto" w:fill="FFFFFF"/>
        </w:rPr>
        <w:t>Pihlaja</w:t>
      </w:r>
      <w:proofErr w:type="spellEnd"/>
      <w:r w:rsidRPr="005E53BB">
        <w:rPr>
          <w:rFonts w:ascii="Times New Roman" w:hAnsi="Times New Roman" w:cs="Times New Roman"/>
          <w:color w:val="222222"/>
          <w:shd w:val="clear" w:color="auto" w:fill="FFFFFF"/>
        </w:rPr>
        <w:t>, B. (2022). Everyday Ethics at the Border: Normative Ethics for the 21st Century. </w:t>
      </w:r>
      <w:r w:rsidRPr="005E53BB">
        <w:rPr>
          <w:rFonts w:ascii="Times New Roman" w:hAnsi="Times New Roman" w:cs="Times New Roman"/>
          <w:i/>
          <w:iCs/>
          <w:color w:val="222222"/>
          <w:shd w:val="clear" w:color="auto" w:fill="FFFFFF"/>
        </w:rPr>
        <w:t>Journal of Business and Technical Communication</w:t>
      </w:r>
      <w:r w:rsidRPr="005E53BB">
        <w:rPr>
          <w:rFonts w:ascii="Times New Roman" w:hAnsi="Times New Roman" w:cs="Times New Roman"/>
          <w:color w:val="222222"/>
          <w:shd w:val="clear" w:color="auto" w:fill="FFFFFF"/>
        </w:rPr>
        <w:t>, </w:t>
      </w:r>
      <w:r w:rsidRPr="005E53BB">
        <w:rPr>
          <w:rFonts w:ascii="Times New Roman" w:hAnsi="Times New Roman" w:cs="Times New Roman"/>
          <w:i/>
          <w:iCs/>
          <w:color w:val="222222"/>
          <w:shd w:val="clear" w:color="auto" w:fill="FFFFFF"/>
        </w:rPr>
        <w:t>36</w:t>
      </w:r>
      <w:r w:rsidRPr="005E53BB">
        <w:rPr>
          <w:rFonts w:ascii="Times New Roman" w:hAnsi="Times New Roman" w:cs="Times New Roman"/>
          <w:color w:val="222222"/>
          <w:shd w:val="clear" w:color="auto" w:fill="FFFFFF"/>
        </w:rPr>
        <w:t>(3), 296-325.</w:t>
      </w:r>
    </w:p>
    <w:p w14:paraId="6F526920" w14:textId="12F5EBE9" w:rsidR="005E53BB" w:rsidRDefault="005E53BB" w:rsidP="005E53BB">
      <w:pPr>
        <w:spacing w:line="480" w:lineRule="auto"/>
        <w:ind w:left="720" w:hanging="720"/>
        <w:rPr>
          <w:rFonts w:ascii="Times New Roman" w:hAnsi="Times New Roman" w:cs="Times New Roman"/>
          <w:color w:val="222222"/>
          <w:shd w:val="clear" w:color="auto" w:fill="FFFFFF"/>
        </w:rPr>
      </w:pPr>
      <w:r w:rsidRPr="005E53BB">
        <w:rPr>
          <w:rFonts w:ascii="Times New Roman" w:hAnsi="Times New Roman" w:cs="Times New Roman"/>
          <w:color w:val="222222"/>
          <w:shd w:val="clear" w:color="auto" w:fill="FFFFFF"/>
        </w:rPr>
        <w:t>Roy, D., &amp; Ziegler, W. (2019, July). Logistics and Challenges of an Intercultural Technical Communication Collaborative Project between Two Japanese and German Universities. In </w:t>
      </w:r>
      <w:r w:rsidRPr="005E53BB">
        <w:rPr>
          <w:rFonts w:ascii="Times New Roman" w:hAnsi="Times New Roman" w:cs="Times New Roman"/>
          <w:i/>
          <w:iCs/>
          <w:color w:val="222222"/>
          <w:shd w:val="clear" w:color="auto" w:fill="FFFFFF"/>
        </w:rPr>
        <w:t>2019 IEEE International Professional Communication Conference (ProComm)</w:t>
      </w:r>
      <w:r w:rsidRPr="005E53BB">
        <w:rPr>
          <w:rFonts w:ascii="Times New Roman" w:hAnsi="Times New Roman" w:cs="Times New Roman"/>
          <w:color w:val="222222"/>
          <w:shd w:val="clear" w:color="auto" w:fill="FFFFFF"/>
        </w:rPr>
        <w:t> (pp. 18-24). IEEE.</w:t>
      </w:r>
    </w:p>
    <w:p w14:paraId="7F680F40" w14:textId="258D945E" w:rsidR="00795992" w:rsidRDefault="00795992" w:rsidP="005E53BB">
      <w:pPr>
        <w:spacing w:line="48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St. </w:t>
      </w:r>
      <w:proofErr w:type="spellStart"/>
      <w:r w:rsidRPr="00795992">
        <w:rPr>
          <w:rFonts w:ascii="Times New Roman" w:hAnsi="Times New Roman" w:cs="Times New Roman"/>
          <w:color w:val="222222"/>
          <w:shd w:val="clear" w:color="auto" w:fill="FFFFFF"/>
        </w:rPr>
        <w:t>Amant</w:t>
      </w:r>
      <w:proofErr w:type="spellEnd"/>
      <w:r w:rsidRPr="00795992">
        <w:rPr>
          <w:rFonts w:ascii="Times New Roman" w:hAnsi="Times New Roman" w:cs="Times New Roman"/>
          <w:color w:val="222222"/>
          <w:shd w:val="clear" w:color="auto" w:fill="FFFFFF"/>
        </w:rPr>
        <w:t xml:space="preserve">, </w:t>
      </w:r>
      <w:proofErr w:type="gramStart"/>
      <w:r w:rsidRPr="00795992">
        <w:rPr>
          <w:rFonts w:ascii="Times New Roman" w:hAnsi="Times New Roman" w:cs="Times New Roman"/>
          <w:color w:val="222222"/>
          <w:shd w:val="clear" w:color="auto" w:fill="FFFFFF"/>
        </w:rPr>
        <w:t>K.(</w:t>
      </w:r>
      <w:proofErr w:type="gramEnd"/>
      <w:r w:rsidRPr="00795992">
        <w:rPr>
          <w:rFonts w:ascii="Times New Roman" w:hAnsi="Times New Roman" w:cs="Times New Roman"/>
          <w:color w:val="222222"/>
          <w:shd w:val="clear" w:color="auto" w:fill="FFFFFF"/>
        </w:rPr>
        <w:t>2005). Teaching Culture and Communication with Online Media. In </w:t>
      </w:r>
      <w:r w:rsidRPr="00795992">
        <w:rPr>
          <w:rFonts w:ascii="Times New Roman" w:hAnsi="Times New Roman" w:cs="Times New Roman"/>
          <w:i/>
          <w:iCs/>
          <w:color w:val="222222"/>
          <w:shd w:val="clear" w:color="auto" w:fill="FFFFFF"/>
        </w:rPr>
        <w:t>Encyclopedia of Distance Learning</w:t>
      </w:r>
      <w:r w:rsidRPr="00795992">
        <w:rPr>
          <w:rFonts w:ascii="Times New Roman" w:hAnsi="Times New Roman" w:cs="Times New Roman"/>
          <w:color w:val="222222"/>
          <w:shd w:val="clear" w:color="auto" w:fill="FFFFFF"/>
        </w:rPr>
        <w:t> (pp. 1761-1769). IGI Global.</w:t>
      </w:r>
    </w:p>
    <w:p w14:paraId="4381AD05" w14:textId="057A0619" w:rsidR="00795992" w:rsidRPr="00795992" w:rsidRDefault="00795992" w:rsidP="005E53BB">
      <w:pPr>
        <w:spacing w:line="480" w:lineRule="auto"/>
        <w:ind w:left="720" w:hanging="720"/>
        <w:rPr>
          <w:rStyle w:val="normaltextrun"/>
          <w:rFonts w:ascii="Times New Roman" w:hAnsi="Times New Roman" w:cs="Times New Roman"/>
          <w:color w:val="222222"/>
          <w:shd w:val="clear" w:color="auto" w:fill="FFFFFF"/>
        </w:rPr>
      </w:pPr>
      <w:r w:rsidRPr="00795992">
        <w:rPr>
          <w:rFonts w:ascii="Times New Roman" w:hAnsi="Times New Roman" w:cs="Times New Roman"/>
          <w:color w:val="222222"/>
          <w:shd w:val="clear" w:color="auto" w:fill="FFFFFF"/>
        </w:rPr>
        <w:t xml:space="preserve">St. </w:t>
      </w:r>
      <w:proofErr w:type="spellStart"/>
      <w:r w:rsidRPr="00795992">
        <w:rPr>
          <w:rFonts w:ascii="Times New Roman" w:hAnsi="Times New Roman" w:cs="Times New Roman"/>
          <w:color w:val="222222"/>
          <w:shd w:val="clear" w:color="auto" w:fill="FFFFFF"/>
        </w:rPr>
        <w:t>Amant</w:t>
      </w:r>
      <w:proofErr w:type="spellEnd"/>
      <w:r w:rsidRPr="00795992">
        <w:rPr>
          <w:rFonts w:ascii="Times New Roman" w:hAnsi="Times New Roman" w:cs="Times New Roman"/>
          <w:color w:val="222222"/>
          <w:shd w:val="clear" w:color="auto" w:fill="FFFFFF"/>
        </w:rPr>
        <w:t>, K. (2007). Online education in an age of globalization: Foundational perspectives and practices for technical communication instructors and trainers. </w:t>
      </w:r>
      <w:r w:rsidRPr="00795992">
        <w:rPr>
          <w:rFonts w:ascii="Times New Roman" w:hAnsi="Times New Roman" w:cs="Times New Roman"/>
          <w:i/>
          <w:iCs/>
          <w:color w:val="222222"/>
          <w:shd w:val="clear" w:color="auto" w:fill="FFFFFF"/>
        </w:rPr>
        <w:t>Technical Communication Quarterly</w:t>
      </w:r>
      <w:r w:rsidRPr="00795992">
        <w:rPr>
          <w:rFonts w:ascii="Times New Roman" w:hAnsi="Times New Roman" w:cs="Times New Roman"/>
          <w:color w:val="222222"/>
          <w:shd w:val="clear" w:color="auto" w:fill="FFFFFF"/>
        </w:rPr>
        <w:t>, </w:t>
      </w:r>
      <w:r w:rsidRPr="00795992">
        <w:rPr>
          <w:rFonts w:ascii="Times New Roman" w:hAnsi="Times New Roman" w:cs="Times New Roman"/>
          <w:i/>
          <w:iCs/>
          <w:color w:val="222222"/>
          <w:shd w:val="clear" w:color="auto" w:fill="FFFFFF"/>
        </w:rPr>
        <w:t>16</w:t>
      </w:r>
      <w:r w:rsidRPr="00795992">
        <w:rPr>
          <w:rFonts w:ascii="Times New Roman" w:hAnsi="Times New Roman" w:cs="Times New Roman"/>
          <w:color w:val="222222"/>
          <w:shd w:val="clear" w:color="auto" w:fill="FFFFFF"/>
        </w:rPr>
        <w:t>(1), 13-30.</w:t>
      </w:r>
    </w:p>
    <w:p w14:paraId="2BBF5E2D" w14:textId="65652C7F" w:rsidR="005E53BB" w:rsidRPr="005E53BB" w:rsidRDefault="005E53BB" w:rsidP="005E53BB">
      <w:pPr>
        <w:spacing w:line="480" w:lineRule="auto"/>
        <w:ind w:left="720" w:hanging="720"/>
        <w:rPr>
          <w:rStyle w:val="normaltextrun"/>
          <w:rFonts w:ascii="Times New Roman" w:hAnsi="Times New Roman" w:cs="Times New Roman"/>
          <w:color w:val="222222"/>
          <w:shd w:val="clear" w:color="auto" w:fill="FFFFFF"/>
        </w:rPr>
      </w:pPr>
      <w:r w:rsidRPr="005E53BB">
        <w:rPr>
          <w:rFonts w:ascii="Times New Roman" w:hAnsi="Times New Roman" w:cs="Times New Roman"/>
          <w:color w:val="222222"/>
          <w:shd w:val="clear" w:color="auto" w:fill="FFFFFF"/>
        </w:rPr>
        <w:t>Wang, J. (2019). Simulation Rhetoric and Activity Theory: Experiential Learning in Intercultural Simulations. </w:t>
      </w:r>
      <w:r w:rsidRPr="005E53BB">
        <w:rPr>
          <w:rFonts w:ascii="Times New Roman" w:hAnsi="Times New Roman" w:cs="Times New Roman"/>
          <w:i/>
          <w:iCs/>
          <w:color w:val="222222"/>
          <w:shd w:val="clear" w:color="auto" w:fill="FFFFFF"/>
        </w:rPr>
        <w:t>Journal of Technical Writing and Communication</w:t>
      </w:r>
      <w:r w:rsidRPr="005E53BB">
        <w:rPr>
          <w:rFonts w:ascii="Times New Roman" w:hAnsi="Times New Roman" w:cs="Times New Roman"/>
          <w:color w:val="222222"/>
          <w:shd w:val="clear" w:color="auto" w:fill="FFFFFF"/>
        </w:rPr>
        <w:t>, </w:t>
      </w:r>
      <w:r w:rsidRPr="005E53BB">
        <w:rPr>
          <w:rFonts w:ascii="Times New Roman" w:hAnsi="Times New Roman" w:cs="Times New Roman"/>
          <w:i/>
          <w:iCs/>
          <w:color w:val="222222"/>
          <w:shd w:val="clear" w:color="auto" w:fill="FFFFFF"/>
        </w:rPr>
        <w:t>49</w:t>
      </w:r>
      <w:r w:rsidRPr="005E53BB">
        <w:rPr>
          <w:rFonts w:ascii="Times New Roman" w:hAnsi="Times New Roman" w:cs="Times New Roman"/>
          <w:color w:val="222222"/>
          <w:shd w:val="clear" w:color="auto" w:fill="FFFFFF"/>
        </w:rPr>
        <w:t>(2), 213-231.</w:t>
      </w:r>
    </w:p>
    <w:p w14:paraId="7BFBAC9E" w14:textId="55743655" w:rsidR="006C1444" w:rsidRPr="005E53BB" w:rsidRDefault="00C556F3" w:rsidP="005E53BB">
      <w:pPr>
        <w:pStyle w:val="paragraph"/>
        <w:spacing w:before="0" w:beforeAutospacing="0" w:after="0" w:afterAutospacing="0" w:line="480" w:lineRule="auto"/>
        <w:ind w:left="720" w:hanging="720"/>
        <w:textAlignment w:val="baseline"/>
        <w:rPr>
          <w:i/>
          <w:iCs/>
          <w:color w:val="222222"/>
          <w:shd w:val="clear" w:color="auto" w:fill="FFFFFF"/>
        </w:rPr>
      </w:pPr>
      <w:r w:rsidRPr="005E53BB">
        <w:rPr>
          <w:rStyle w:val="normaltextrun"/>
          <w:color w:val="222222"/>
          <w:shd w:val="clear" w:color="auto" w:fill="FFFFFF"/>
        </w:rPr>
        <w:t>Wang, Y. A., &amp; Miao, L. (2020). Ethnographic Approaches to Developing Intercultural Competence through Intercultural Interactions in the Higher Education Context in China. </w:t>
      </w:r>
      <w:r w:rsidRPr="005E53BB">
        <w:rPr>
          <w:rStyle w:val="normaltextrun"/>
          <w:i/>
          <w:iCs/>
          <w:color w:val="222222"/>
          <w:shd w:val="clear" w:color="auto" w:fill="FFFFFF"/>
        </w:rPr>
        <w:t>Rese</w:t>
      </w:r>
    </w:p>
    <w:p w14:paraId="2540E83C" w14:textId="66554533" w:rsidR="006C1444" w:rsidRPr="005E53BB" w:rsidRDefault="00C556F3" w:rsidP="005E53BB">
      <w:pPr>
        <w:pStyle w:val="paragraph"/>
        <w:spacing w:before="0" w:beforeAutospacing="0" w:after="0" w:afterAutospacing="0" w:line="480" w:lineRule="auto"/>
        <w:ind w:left="720" w:hanging="720"/>
        <w:textAlignment w:val="baseline"/>
        <w:rPr>
          <w:rStyle w:val="eop"/>
          <w:color w:val="222222"/>
        </w:rPr>
      </w:pPr>
      <w:r w:rsidRPr="005E53BB">
        <w:rPr>
          <w:rStyle w:val="normaltextrun"/>
          <w:color w:val="222222"/>
          <w:shd w:val="clear" w:color="auto" w:fill="FFFFFF"/>
        </w:rPr>
        <w:lastRenderedPageBreak/>
        <w:t>Yu, H. (2011). Integrating technical communication into China’s English major curriculum. </w:t>
      </w:r>
      <w:r w:rsidRPr="005E53BB">
        <w:rPr>
          <w:rStyle w:val="normaltextrun"/>
          <w:i/>
          <w:iCs/>
          <w:color w:val="222222"/>
          <w:shd w:val="clear" w:color="auto" w:fill="FFFFFF"/>
        </w:rPr>
        <w:t>Journal of Business and Technical Communication</w:t>
      </w:r>
      <w:r w:rsidRPr="005E53BB">
        <w:rPr>
          <w:rStyle w:val="normaltextrun"/>
          <w:color w:val="222222"/>
          <w:shd w:val="clear" w:color="auto" w:fill="FFFFFF"/>
        </w:rPr>
        <w:t>, </w:t>
      </w:r>
      <w:r w:rsidRPr="005E53BB">
        <w:rPr>
          <w:rStyle w:val="normaltextrun"/>
          <w:i/>
          <w:iCs/>
          <w:color w:val="222222"/>
          <w:shd w:val="clear" w:color="auto" w:fill="FFFFFF"/>
        </w:rPr>
        <w:t>25</w:t>
      </w:r>
      <w:r w:rsidRPr="005E53BB">
        <w:rPr>
          <w:rStyle w:val="normaltextrun"/>
          <w:color w:val="222222"/>
          <w:shd w:val="clear" w:color="auto" w:fill="FFFFFF"/>
        </w:rPr>
        <w:t>(1), 68-94.</w:t>
      </w:r>
    </w:p>
    <w:p w14:paraId="595655F7" w14:textId="10309335" w:rsidR="005E53BB" w:rsidRDefault="00C556F3" w:rsidP="005E53BB">
      <w:pPr>
        <w:pStyle w:val="paragraph"/>
        <w:spacing w:before="0" w:beforeAutospacing="0" w:after="0" w:afterAutospacing="0" w:line="480" w:lineRule="auto"/>
        <w:ind w:left="720" w:hanging="720"/>
        <w:textAlignment w:val="baseline"/>
        <w:rPr>
          <w:rStyle w:val="eop"/>
          <w:color w:val="222222"/>
        </w:rPr>
      </w:pPr>
      <w:r w:rsidRPr="005E53BB">
        <w:rPr>
          <w:rStyle w:val="normaltextrun"/>
          <w:color w:val="222222"/>
          <w:shd w:val="clear" w:color="auto" w:fill="FFFFFF"/>
        </w:rPr>
        <w:t>Yu, H. (2012). Intercultural competence in technical communication: A working definition and review of assessment methods. </w:t>
      </w:r>
      <w:r w:rsidRPr="005E53BB">
        <w:rPr>
          <w:rStyle w:val="normaltextrun"/>
          <w:i/>
          <w:iCs/>
          <w:color w:val="222222"/>
          <w:shd w:val="clear" w:color="auto" w:fill="FFFFFF"/>
        </w:rPr>
        <w:t>Technical Communication Quarterly</w:t>
      </w:r>
      <w:r w:rsidRPr="005E53BB">
        <w:rPr>
          <w:rStyle w:val="normaltextrun"/>
          <w:color w:val="222222"/>
          <w:shd w:val="clear" w:color="auto" w:fill="FFFFFF"/>
        </w:rPr>
        <w:t>, </w:t>
      </w:r>
      <w:r w:rsidRPr="005E53BB">
        <w:rPr>
          <w:rStyle w:val="normaltextrun"/>
          <w:i/>
          <w:iCs/>
          <w:color w:val="222222"/>
          <w:shd w:val="clear" w:color="auto" w:fill="FFFFFF"/>
        </w:rPr>
        <w:t>21</w:t>
      </w:r>
      <w:r w:rsidRPr="005E53BB">
        <w:rPr>
          <w:rStyle w:val="normaltextrun"/>
          <w:color w:val="222222"/>
          <w:shd w:val="clear" w:color="auto" w:fill="FFFFFF"/>
        </w:rPr>
        <w:t>(2), 168-186.</w:t>
      </w:r>
      <w:r w:rsidRPr="005E53BB">
        <w:rPr>
          <w:rStyle w:val="eop"/>
          <w:color w:val="222222"/>
        </w:rPr>
        <w:t> </w:t>
      </w:r>
    </w:p>
    <w:p w14:paraId="328C16F8" w14:textId="6BB7CC8F" w:rsidR="009442E1" w:rsidRPr="009442E1" w:rsidRDefault="009442E1" w:rsidP="009442E1">
      <w:pPr>
        <w:spacing w:line="480" w:lineRule="auto"/>
        <w:rPr>
          <w:rStyle w:val="eop"/>
          <w:rFonts w:ascii="Times New Roman" w:eastAsia="Times New Roman" w:hAnsi="Times New Roman" w:cs="Times New Roman"/>
          <w:color w:val="222222"/>
          <w:shd w:val="clear" w:color="auto" w:fill="FFFFFF"/>
        </w:rPr>
      </w:pPr>
      <w:r w:rsidRPr="009442E1">
        <w:rPr>
          <w:rFonts w:ascii="Times New Roman" w:eastAsia="Times New Roman" w:hAnsi="Times New Roman" w:cs="Times New Roman"/>
          <w:color w:val="222222"/>
          <w:shd w:val="clear" w:color="auto" w:fill="FFFFFF"/>
        </w:rPr>
        <w:t xml:space="preserve">Yu, J., &amp; Zhang, C. (2019, July). The State of the Art of Technical Communication in China. </w:t>
      </w:r>
      <w:r w:rsidRPr="009442E1">
        <w:rPr>
          <w:rFonts w:ascii="Times New Roman" w:eastAsia="Times New Roman" w:hAnsi="Times New Roman" w:cs="Times New Roman"/>
          <w:color w:val="222222"/>
          <w:shd w:val="clear" w:color="auto" w:fill="FFFFFF"/>
        </w:rPr>
        <w:tab/>
        <w:t>In </w:t>
      </w:r>
      <w:r w:rsidRPr="009442E1">
        <w:rPr>
          <w:rFonts w:ascii="Times New Roman" w:eastAsia="Times New Roman" w:hAnsi="Times New Roman" w:cs="Times New Roman"/>
          <w:i/>
          <w:iCs/>
          <w:color w:val="222222"/>
          <w:shd w:val="clear" w:color="auto" w:fill="FFFFFF"/>
        </w:rPr>
        <w:t>2019 IEEE International Professional Communication Conference (ProComm)</w:t>
      </w:r>
      <w:r w:rsidRPr="009442E1">
        <w:rPr>
          <w:rFonts w:ascii="Times New Roman" w:eastAsia="Times New Roman" w:hAnsi="Times New Roman" w:cs="Times New Roman"/>
          <w:color w:val="222222"/>
          <w:shd w:val="clear" w:color="auto" w:fill="FFFFFF"/>
        </w:rPr>
        <w:t xml:space="preserve"> (pp. </w:t>
      </w:r>
      <w:r w:rsidRPr="009442E1">
        <w:rPr>
          <w:rFonts w:ascii="Times New Roman" w:eastAsia="Times New Roman" w:hAnsi="Times New Roman" w:cs="Times New Roman"/>
          <w:color w:val="222222"/>
          <w:shd w:val="clear" w:color="auto" w:fill="FFFFFF"/>
        </w:rPr>
        <w:tab/>
        <w:t>248-250). IEEE.</w:t>
      </w:r>
    </w:p>
    <w:p w14:paraId="548E4FE2" w14:textId="5043EFE0" w:rsidR="005E53BB" w:rsidRPr="005E53BB" w:rsidRDefault="005E53BB" w:rsidP="005E53BB">
      <w:pPr>
        <w:pStyle w:val="paragraph"/>
        <w:spacing w:before="0" w:beforeAutospacing="0" w:after="0" w:afterAutospacing="0" w:line="480" w:lineRule="auto"/>
        <w:ind w:left="720" w:hanging="720"/>
        <w:textAlignment w:val="baseline"/>
      </w:pPr>
      <w:r w:rsidRPr="005E53BB">
        <w:rPr>
          <w:color w:val="222222"/>
          <w:shd w:val="clear" w:color="auto" w:fill="FFFFFF"/>
        </w:rPr>
        <w:t>Zhou, Y., Xu, S., &amp; Bayley, J. (2011). Intercultural competence and EFL teaching in China. In </w:t>
      </w:r>
      <w:r w:rsidRPr="005E53BB">
        <w:rPr>
          <w:i/>
          <w:iCs/>
          <w:color w:val="222222"/>
          <w:shd w:val="clear" w:color="auto" w:fill="FFFFFF"/>
        </w:rPr>
        <w:t>Researching Chinese Learners</w:t>
      </w:r>
      <w:r w:rsidRPr="005E53BB">
        <w:rPr>
          <w:color w:val="222222"/>
          <w:shd w:val="clear" w:color="auto" w:fill="FFFFFF"/>
        </w:rPr>
        <w:t> (pp. 138-166). Palgrave Macmillan, London.</w:t>
      </w:r>
    </w:p>
    <w:p w14:paraId="400D58BC" w14:textId="77777777" w:rsidR="004647E0" w:rsidRPr="005E53BB" w:rsidRDefault="004647E0" w:rsidP="005E53BB">
      <w:pPr>
        <w:spacing w:line="480" w:lineRule="auto"/>
        <w:rPr>
          <w:rFonts w:ascii="Times New Roman" w:hAnsi="Times New Roman" w:cs="Times New Roman"/>
        </w:rPr>
      </w:pPr>
    </w:p>
    <w:sectPr w:rsidR="004647E0" w:rsidRPr="005E53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7563" w14:textId="77777777" w:rsidR="00F37EFC" w:rsidRDefault="00F37EFC" w:rsidP="00614A04">
      <w:r>
        <w:separator/>
      </w:r>
    </w:p>
  </w:endnote>
  <w:endnote w:type="continuationSeparator" w:id="0">
    <w:p w14:paraId="0A075861" w14:textId="77777777" w:rsidR="00F37EFC" w:rsidRDefault="00F37EFC" w:rsidP="0061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FE04" w14:textId="77777777" w:rsidR="00F37EFC" w:rsidRDefault="00F37EFC" w:rsidP="00614A04">
      <w:r>
        <w:separator/>
      </w:r>
    </w:p>
  </w:footnote>
  <w:footnote w:type="continuationSeparator" w:id="0">
    <w:p w14:paraId="319F98FC" w14:textId="77777777" w:rsidR="00F37EFC" w:rsidRDefault="00F37EFC" w:rsidP="0061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A884" w14:textId="32B1CFB8" w:rsidR="00614A04" w:rsidRPr="00614A04" w:rsidRDefault="00614A04" w:rsidP="00614A04">
    <w:pPr>
      <w:pStyle w:val="Title"/>
      <w:jc w:val="right"/>
      <w:rPr>
        <w:rFonts w:ascii="Times New Roman" w:hAnsi="Times New Roman" w:cs="Times New Roman"/>
        <w:sz w:val="24"/>
        <w:szCs w:val="24"/>
        <w:shd w:val="clear" w:color="auto" w:fill="FFFFFF"/>
      </w:rPr>
    </w:pPr>
    <w:r w:rsidRPr="00614A04">
      <w:rPr>
        <w:color w:val="8496B0" w:themeColor="text2" w:themeTint="99"/>
        <w:sz w:val="24"/>
        <w:szCs w:val="24"/>
      </w:rPr>
      <w:t>Yang</w:t>
    </w:r>
    <w:r>
      <w:rPr>
        <w:color w:val="8496B0" w:themeColor="text2" w:themeTint="99"/>
      </w:rPr>
      <w:t xml:space="preserv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5390C"/>
    <w:multiLevelType w:val="hybridMultilevel"/>
    <w:tmpl w:val="569E7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D48C4"/>
    <w:multiLevelType w:val="hybridMultilevel"/>
    <w:tmpl w:val="6C80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500137">
    <w:abstractNumId w:val="0"/>
  </w:num>
  <w:num w:numId="2" w16cid:durableId="22958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AB"/>
    <w:rsid w:val="00025B1B"/>
    <w:rsid w:val="00041062"/>
    <w:rsid w:val="00054753"/>
    <w:rsid w:val="00065512"/>
    <w:rsid w:val="00073D88"/>
    <w:rsid w:val="00084B61"/>
    <w:rsid w:val="000C2EF7"/>
    <w:rsid w:val="00101888"/>
    <w:rsid w:val="001029E2"/>
    <w:rsid w:val="00113451"/>
    <w:rsid w:val="00125AE6"/>
    <w:rsid w:val="00191D6A"/>
    <w:rsid w:val="001953F6"/>
    <w:rsid w:val="001D02CB"/>
    <w:rsid w:val="001D298E"/>
    <w:rsid w:val="002068EE"/>
    <w:rsid w:val="0021010A"/>
    <w:rsid w:val="00240789"/>
    <w:rsid w:val="00294766"/>
    <w:rsid w:val="002B4223"/>
    <w:rsid w:val="002C72F5"/>
    <w:rsid w:val="002D079B"/>
    <w:rsid w:val="002D67EF"/>
    <w:rsid w:val="00307CB0"/>
    <w:rsid w:val="0033032C"/>
    <w:rsid w:val="00335943"/>
    <w:rsid w:val="00336B77"/>
    <w:rsid w:val="00345525"/>
    <w:rsid w:val="00356C0B"/>
    <w:rsid w:val="00386159"/>
    <w:rsid w:val="003C2DF2"/>
    <w:rsid w:val="003C54FB"/>
    <w:rsid w:val="003E37AB"/>
    <w:rsid w:val="003E7D7C"/>
    <w:rsid w:val="004123BA"/>
    <w:rsid w:val="0041652D"/>
    <w:rsid w:val="004426A4"/>
    <w:rsid w:val="004647E0"/>
    <w:rsid w:val="004973A4"/>
    <w:rsid w:val="004A7774"/>
    <w:rsid w:val="004B1D16"/>
    <w:rsid w:val="004E6A58"/>
    <w:rsid w:val="00504926"/>
    <w:rsid w:val="00520C93"/>
    <w:rsid w:val="0055426A"/>
    <w:rsid w:val="00555910"/>
    <w:rsid w:val="00564400"/>
    <w:rsid w:val="00572511"/>
    <w:rsid w:val="00573432"/>
    <w:rsid w:val="0057562B"/>
    <w:rsid w:val="00590818"/>
    <w:rsid w:val="005A5935"/>
    <w:rsid w:val="005D0989"/>
    <w:rsid w:val="005E1742"/>
    <w:rsid w:val="005E53BB"/>
    <w:rsid w:val="00613B94"/>
    <w:rsid w:val="00614A04"/>
    <w:rsid w:val="00682C58"/>
    <w:rsid w:val="006A603C"/>
    <w:rsid w:val="006B55F8"/>
    <w:rsid w:val="006C1444"/>
    <w:rsid w:val="006C4B58"/>
    <w:rsid w:val="006C4F12"/>
    <w:rsid w:val="006D4083"/>
    <w:rsid w:val="006D4F42"/>
    <w:rsid w:val="006F32D2"/>
    <w:rsid w:val="007250AB"/>
    <w:rsid w:val="00732674"/>
    <w:rsid w:val="007763EA"/>
    <w:rsid w:val="00776442"/>
    <w:rsid w:val="00795992"/>
    <w:rsid w:val="007A2857"/>
    <w:rsid w:val="007B198B"/>
    <w:rsid w:val="007D724F"/>
    <w:rsid w:val="007E174B"/>
    <w:rsid w:val="00800126"/>
    <w:rsid w:val="008144C8"/>
    <w:rsid w:val="00852474"/>
    <w:rsid w:val="0088674C"/>
    <w:rsid w:val="008D6E6E"/>
    <w:rsid w:val="008E4095"/>
    <w:rsid w:val="009442E1"/>
    <w:rsid w:val="00971DCE"/>
    <w:rsid w:val="009A1173"/>
    <w:rsid w:val="00A15FBF"/>
    <w:rsid w:val="00A24829"/>
    <w:rsid w:val="00A37EE6"/>
    <w:rsid w:val="00A5575B"/>
    <w:rsid w:val="00A566BE"/>
    <w:rsid w:val="00AA22E0"/>
    <w:rsid w:val="00AB02B3"/>
    <w:rsid w:val="00AC7556"/>
    <w:rsid w:val="00AD1D4C"/>
    <w:rsid w:val="00B12791"/>
    <w:rsid w:val="00B13ABC"/>
    <w:rsid w:val="00B26E75"/>
    <w:rsid w:val="00B92634"/>
    <w:rsid w:val="00B963A7"/>
    <w:rsid w:val="00BA29AB"/>
    <w:rsid w:val="00BB281F"/>
    <w:rsid w:val="00BC6585"/>
    <w:rsid w:val="00BC7CB5"/>
    <w:rsid w:val="00BD7FB7"/>
    <w:rsid w:val="00BF11C5"/>
    <w:rsid w:val="00C00487"/>
    <w:rsid w:val="00C070FD"/>
    <w:rsid w:val="00C1286E"/>
    <w:rsid w:val="00C31472"/>
    <w:rsid w:val="00C35E74"/>
    <w:rsid w:val="00C36AD6"/>
    <w:rsid w:val="00C37E2C"/>
    <w:rsid w:val="00C40CB7"/>
    <w:rsid w:val="00C529CD"/>
    <w:rsid w:val="00C54A5C"/>
    <w:rsid w:val="00C55068"/>
    <w:rsid w:val="00C556F3"/>
    <w:rsid w:val="00C635DC"/>
    <w:rsid w:val="00C81F67"/>
    <w:rsid w:val="00CC4022"/>
    <w:rsid w:val="00CD1885"/>
    <w:rsid w:val="00CD4763"/>
    <w:rsid w:val="00CE39C6"/>
    <w:rsid w:val="00CE7E30"/>
    <w:rsid w:val="00CF60B2"/>
    <w:rsid w:val="00D03883"/>
    <w:rsid w:val="00D0533A"/>
    <w:rsid w:val="00D17170"/>
    <w:rsid w:val="00D2597C"/>
    <w:rsid w:val="00D25A76"/>
    <w:rsid w:val="00D322C2"/>
    <w:rsid w:val="00D41B6C"/>
    <w:rsid w:val="00D525C8"/>
    <w:rsid w:val="00D77817"/>
    <w:rsid w:val="00D77A01"/>
    <w:rsid w:val="00D77C34"/>
    <w:rsid w:val="00DA6563"/>
    <w:rsid w:val="00DB5087"/>
    <w:rsid w:val="00DC2113"/>
    <w:rsid w:val="00DF394B"/>
    <w:rsid w:val="00DF3E71"/>
    <w:rsid w:val="00E037BB"/>
    <w:rsid w:val="00E4382F"/>
    <w:rsid w:val="00EE0646"/>
    <w:rsid w:val="00F00349"/>
    <w:rsid w:val="00F01F76"/>
    <w:rsid w:val="00F05355"/>
    <w:rsid w:val="00F12FF7"/>
    <w:rsid w:val="00F205BE"/>
    <w:rsid w:val="00F37EFC"/>
    <w:rsid w:val="00F510B8"/>
    <w:rsid w:val="00FD52DB"/>
    <w:rsid w:val="00FE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240A9"/>
  <w15:chartTrackingRefBased/>
  <w15:docId w15:val="{C3BEF218-FD6D-6D45-AA73-ABCDA0B7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6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6C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29A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556F3"/>
  </w:style>
  <w:style w:type="character" w:customStyle="1" w:styleId="Heading1Char">
    <w:name w:val="Heading 1 Char"/>
    <w:basedOn w:val="DefaultParagraphFont"/>
    <w:link w:val="Heading1"/>
    <w:uiPriority w:val="9"/>
    <w:rsid w:val="00C556F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556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6F3"/>
    <w:rPr>
      <w:rFonts w:asciiTheme="majorHAnsi" w:eastAsiaTheme="majorEastAsia" w:hAnsiTheme="majorHAnsi" w:cstheme="majorBidi"/>
      <w:spacing w:val="-10"/>
      <w:kern w:val="28"/>
      <w:sz w:val="56"/>
      <w:szCs w:val="56"/>
    </w:rPr>
  </w:style>
  <w:style w:type="paragraph" w:customStyle="1" w:styleId="paragraph">
    <w:name w:val="paragraph"/>
    <w:basedOn w:val="Normal"/>
    <w:rsid w:val="00C556F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556F3"/>
  </w:style>
  <w:style w:type="character" w:customStyle="1" w:styleId="eop">
    <w:name w:val="eop"/>
    <w:basedOn w:val="DefaultParagraphFont"/>
    <w:rsid w:val="00C556F3"/>
  </w:style>
  <w:style w:type="character" w:customStyle="1" w:styleId="Heading2Char">
    <w:name w:val="Heading 2 Char"/>
    <w:basedOn w:val="DefaultParagraphFont"/>
    <w:link w:val="Heading2"/>
    <w:uiPriority w:val="9"/>
    <w:rsid w:val="00356C0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00126"/>
    <w:pPr>
      <w:ind w:left="720"/>
      <w:contextualSpacing/>
    </w:pPr>
  </w:style>
  <w:style w:type="paragraph" w:styleId="Header">
    <w:name w:val="header"/>
    <w:basedOn w:val="Normal"/>
    <w:link w:val="HeaderChar"/>
    <w:uiPriority w:val="99"/>
    <w:unhideWhenUsed/>
    <w:rsid w:val="00614A04"/>
    <w:pPr>
      <w:tabs>
        <w:tab w:val="center" w:pos="4680"/>
        <w:tab w:val="right" w:pos="9360"/>
      </w:tabs>
    </w:pPr>
  </w:style>
  <w:style w:type="character" w:customStyle="1" w:styleId="HeaderChar">
    <w:name w:val="Header Char"/>
    <w:basedOn w:val="DefaultParagraphFont"/>
    <w:link w:val="Header"/>
    <w:uiPriority w:val="99"/>
    <w:rsid w:val="00614A04"/>
  </w:style>
  <w:style w:type="paragraph" w:styleId="Footer">
    <w:name w:val="footer"/>
    <w:basedOn w:val="Normal"/>
    <w:link w:val="FooterChar"/>
    <w:uiPriority w:val="99"/>
    <w:unhideWhenUsed/>
    <w:rsid w:val="00614A04"/>
    <w:pPr>
      <w:tabs>
        <w:tab w:val="center" w:pos="4680"/>
        <w:tab w:val="right" w:pos="9360"/>
      </w:tabs>
    </w:pPr>
  </w:style>
  <w:style w:type="character" w:customStyle="1" w:styleId="FooterChar">
    <w:name w:val="Footer Char"/>
    <w:basedOn w:val="DefaultParagraphFont"/>
    <w:link w:val="Footer"/>
    <w:uiPriority w:val="99"/>
    <w:rsid w:val="0061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117">
      <w:bodyDiv w:val="1"/>
      <w:marLeft w:val="0"/>
      <w:marRight w:val="0"/>
      <w:marTop w:val="0"/>
      <w:marBottom w:val="0"/>
      <w:divBdr>
        <w:top w:val="none" w:sz="0" w:space="0" w:color="auto"/>
        <w:left w:val="none" w:sz="0" w:space="0" w:color="auto"/>
        <w:bottom w:val="none" w:sz="0" w:space="0" w:color="auto"/>
        <w:right w:val="none" w:sz="0" w:space="0" w:color="auto"/>
      </w:divBdr>
      <w:divsChild>
        <w:div w:id="1192843237">
          <w:marLeft w:val="0"/>
          <w:marRight w:val="0"/>
          <w:marTop w:val="0"/>
          <w:marBottom w:val="0"/>
          <w:divBdr>
            <w:top w:val="none" w:sz="0" w:space="0" w:color="auto"/>
            <w:left w:val="none" w:sz="0" w:space="0" w:color="auto"/>
            <w:bottom w:val="none" w:sz="0" w:space="0" w:color="auto"/>
            <w:right w:val="none" w:sz="0" w:space="0" w:color="auto"/>
          </w:divBdr>
          <w:divsChild>
            <w:div w:id="2097969266">
              <w:marLeft w:val="0"/>
              <w:marRight w:val="0"/>
              <w:marTop w:val="0"/>
              <w:marBottom w:val="0"/>
              <w:divBdr>
                <w:top w:val="none" w:sz="0" w:space="0" w:color="auto"/>
                <w:left w:val="none" w:sz="0" w:space="0" w:color="auto"/>
                <w:bottom w:val="none" w:sz="0" w:space="0" w:color="auto"/>
                <w:right w:val="none" w:sz="0" w:space="0" w:color="auto"/>
              </w:divBdr>
              <w:divsChild>
                <w:div w:id="1231772872">
                  <w:marLeft w:val="0"/>
                  <w:marRight w:val="0"/>
                  <w:marTop w:val="0"/>
                  <w:marBottom w:val="0"/>
                  <w:divBdr>
                    <w:top w:val="none" w:sz="0" w:space="0" w:color="auto"/>
                    <w:left w:val="none" w:sz="0" w:space="0" w:color="auto"/>
                    <w:bottom w:val="none" w:sz="0" w:space="0" w:color="auto"/>
                    <w:right w:val="none" w:sz="0" w:space="0" w:color="auto"/>
                  </w:divBdr>
                  <w:divsChild>
                    <w:div w:id="18660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200">
      <w:bodyDiv w:val="1"/>
      <w:marLeft w:val="0"/>
      <w:marRight w:val="0"/>
      <w:marTop w:val="0"/>
      <w:marBottom w:val="0"/>
      <w:divBdr>
        <w:top w:val="none" w:sz="0" w:space="0" w:color="auto"/>
        <w:left w:val="none" w:sz="0" w:space="0" w:color="auto"/>
        <w:bottom w:val="none" w:sz="0" w:space="0" w:color="auto"/>
        <w:right w:val="none" w:sz="0" w:space="0" w:color="auto"/>
      </w:divBdr>
      <w:divsChild>
        <w:div w:id="729382167">
          <w:marLeft w:val="0"/>
          <w:marRight w:val="0"/>
          <w:marTop w:val="0"/>
          <w:marBottom w:val="0"/>
          <w:divBdr>
            <w:top w:val="none" w:sz="0" w:space="0" w:color="auto"/>
            <w:left w:val="none" w:sz="0" w:space="0" w:color="auto"/>
            <w:bottom w:val="none" w:sz="0" w:space="0" w:color="auto"/>
            <w:right w:val="none" w:sz="0" w:space="0" w:color="auto"/>
          </w:divBdr>
          <w:divsChild>
            <w:div w:id="1475029359">
              <w:marLeft w:val="0"/>
              <w:marRight w:val="0"/>
              <w:marTop w:val="0"/>
              <w:marBottom w:val="0"/>
              <w:divBdr>
                <w:top w:val="none" w:sz="0" w:space="0" w:color="auto"/>
                <w:left w:val="none" w:sz="0" w:space="0" w:color="auto"/>
                <w:bottom w:val="none" w:sz="0" w:space="0" w:color="auto"/>
                <w:right w:val="none" w:sz="0" w:space="0" w:color="auto"/>
              </w:divBdr>
              <w:divsChild>
                <w:div w:id="189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5834">
      <w:bodyDiv w:val="1"/>
      <w:marLeft w:val="0"/>
      <w:marRight w:val="0"/>
      <w:marTop w:val="0"/>
      <w:marBottom w:val="0"/>
      <w:divBdr>
        <w:top w:val="none" w:sz="0" w:space="0" w:color="auto"/>
        <w:left w:val="none" w:sz="0" w:space="0" w:color="auto"/>
        <w:bottom w:val="none" w:sz="0" w:space="0" w:color="auto"/>
        <w:right w:val="none" w:sz="0" w:space="0" w:color="auto"/>
      </w:divBdr>
      <w:divsChild>
        <w:div w:id="1406948502">
          <w:marLeft w:val="0"/>
          <w:marRight w:val="0"/>
          <w:marTop w:val="0"/>
          <w:marBottom w:val="0"/>
          <w:divBdr>
            <w:top w:val="none" w:sz="0" w:space="0" w:color="auto"/>
            <w:left w:val="none" w:sz="0" w:space="0" w:color="auto"/>
            <w:bottom w:val="none" w:sz="0" w:space="0" w:color="auto"/>
            <w:right w:val="none" w:sz="0" w:space="0" w:color="auto"/>
          </w:divBdr>
          <w:divsChild>
            <w:div w:id="1995254018">
              <w:marLeft w:val="0"/>
              <w:marRight w:val="0"/>
              <w:marTop w:val="0"/>
              <w:marBottom w:val="0"/>
              <w:divBdr>
                <w:top w:val="none" w:sz="0" w:space="0" w:color="auto"/>
                <w:left w:val="none" w:sz="0" w:space="0" w:color="auto"/>
                <w:bottom w:val="none" w:sz="0" w:space="0" w:color="auto"/>
                <w:right w:val="none" w:sz="0" w:space="0" w:color="auto"/>
              </w:divBdr>
              <w:divsChild>
                <w:div w:id="14457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697">
      <w:bodyDiv w:val="1"/>
      <w:marLeft w:val="0"/>
      <w:marRight w:val="0"/>
      <w:marTop w:val="0"/>
      <w:marBottom w:val="0"/>
      <w:divBdr>
        <w:top w:val="none" w:sz="0" w:space="0" w:color="auto"/>
        <w:left w:val="none" w:sz="0" w:space="0" w:color="auto"/>
        <w:bottom w:val="none" w:sz="0" w:space="0" w:color="auto"/>
        <w:right w:val="none" w:sz="0" w:space="0" w:color="auto"/>
      </w:divBdr>
      <w:divsChild>
        <w:div w:id="541212473">
          <w:marLeft w:val="0"/>
          <w:marRight w:val="0"/>
          <w:marTop w:val="0"/>
          <w:marBottom w:val="0"/>
          <w:divBdr>
            <w:top w:val="none" w:sz="0" w:space="0" w:color="auto"/>
            <w:left w:val="none" w:sz="0" w:space="0" w:color="auto"/>
            <w:bottom w:val="none" w:sz="0" w:space="0" w:color="auto"/>
            <w:right w:val="none" w:sz="0" w:space="0" w:color="auto"/>
          </w:divBdr>
        </w:div>
        <w:div w:id="2145267010">
          <w:marLeft w:val="0"/>
          <w:marRight w:val="0"/>
          <w:marTop w:val="0"/>
          <w:marBottom w:val="0"/>
          <w:divBdr>
            <w:top w:val="none" w:sz="0" w:space="0" w:color="auto"/>
            <w:left w:val="none" w:sz="0" w:space="0" w:color="auto"/>
            <w:bottom w:val="none" w:sz="0" w:space="0" w:color="auto"/>
            <w:right w:val="none" w:sz="0" w:space="0" w:color="auto"/>
          </w:divBdr>
        </w:div>
        <w:div w:id="1115446885">
          <w:marLeft w:val="0"/>
          <w:marRight w:val="0"/>
          <w:marTop w:val="0"/>
          <w:marBottom w:val="0"/>
          <w:divBdr>
            <w:top w:val="none" w:sz="0" w:space="0" w:color="auto"/>
            <w:left w:val="none" w:sz="0" w:space="0" w:color="auto"/>
            <w:bottom w:val="none" w:sz="0" w:space="0" w:color="auto"/>
            <w:right w:val="none" w:sz="0" w:space="0" w:color="auto"/>
          </w:divBdr>
        </w:div>
        <w:div w:id="1753237298">
          <w:marLeft w:val="0"/>
          <w:marRight w:val="0"/>
          <w:marTop w:val="0"/>
          <w:marBottom w:val="0"/>
          <w:divBdr>
            <w:top w:val="none" w:sz="0" w:space="0" w:color="auto"/>
            <w:left w:val="none" w:sz="0" w:space="0" w:color="auto"/>
            <w:bottom w:val="none" w:sz="0" w:space="0" w:color="auto"/>
            <w:right w:val="none" w:sz="0" w:space="0" w:color="auto"/>
          </w:divBdr>
        </w:div>
        <w:div w:id="1479883603">
          <w:marLeft w:val="0"/>
          <w:marRight w:val="0"/>
          <w:marTop w:val="0"/>
          <w:marBottom w:val="0"/>
          <w:divBdr>
            <w:top w:val="none" w:sz="0" w:space="0" w:color="auto"/>
            <w:left w:val="none" w:sz="0" w:space="0" w:color="auto"/>
            <w:bottom w:val="none" w:sz="0" w:space="0" w:color="auto"/>
            <w:right w:val="none" w:sz="0" w:space="0" w:color="auto"/>
          </w:divBdr>
        </w:div>
        <w:div w:id="126091517">
          <w:marLeft w:val="0"/>
          <w:marRight w:val="0"/>
          <w:marTop w:val="0"/>
          <w:marBottom w:val="0"/>
          <w:divBdr>
            <w:top w:val="none" w:sz="0" w:space="0" w:color="auto"/>
            <w:left w:val="none" w:sz="0" w:space="0" w:color="auto"/>
            <w:bottom w:val="none" w:sz="0" w:space="0" w:color="auto"/>
            <w:right w:val="none" w:sz="0" w:space="0" w:color="auto"/>
          </w:divBdr>
        </w:div>
        <w:div w:id="2112700525">
          <w:marLeft w:val="0"/>
          <w:marRight w:val="0"/>
          <w:marTop w:val="0"/>
          <w:marBottom w:val="0"/>
          <w:divBdr>
            <w:top w:val="none" w:sz="0" w:space="0" w:color="auto"/>
            <w:left w:val="none" w:sz="0" w:space="0" w:color="auto"/>
            <w:bottom w:val="none" w:sz="0" w:space="0" w:color="auto"/>
            <w:right w:val="none" w:sz="0" w:space="0" w:color="auto"/>
          </w:divBdr>
        </w:div>
      </w:divsChild>
    </w:div>
    <w:div w:id="701631161">
      <w:bodyDiv w:val="1"/>
      <w:marLeft w:val="0"/>
      <w:marRight w:val="0"/>
      <w:marTop w:val="0"/>
      <w:marBottom w:val="0"/>
      <w:divBdr>
        <w:top w:val="none" w:sz="0" w:space="0" w:color="auto"/>
        <w:left w:val="none" w:sz="0" w:space="0" w:color="auto"/>
        <w:bottom w:val="none" w:sz="0" w:space="0" w:color="auto"/>
        <w:right w:val="none" w:sz="0" w:space="0" w:color="auto"/>
      </w:divBdr>
      <w:divsChild>
        <w:div w:id="325935285">
          <w:marLeft w:val="0"/>
          <w:marRight w:val="0"/>
          <w:marTop w:val="0"/>
          <w:marBottom w:val="0"/>
          <w:divBdr>
            <w:top w:val="none" w:sz="0" w:space="0" w:color="auto"/>
            <w:left w:val="none" w:sz="0" w:space="0" w:color="auto"/>
            <w:bottom w:val="none" w:sz="0" w:space="0" w:color="auto"/>
            <w:right w:val="none" w:sz="0" w:space="0" w:color="auto"/>
          </w:divBdr>
          <w:divsChild>
            <w:div w:id="1258949606">
              <w:marLeft w:val="0"/>
              <w:marRight w:val="0"/>
              <w:marTop w:val="0"/>
              <w:marBottom w:val="0"/>
              <w:divBdr>
                <w:top w:val="none" w:sz="0" w:space="0" w:color="auto"/>
                <w:left w:val="none" w:sz="0" w:space="0" w:color="auto"/>
                <w:bottom w:val="none" w:sz="0" w:space="0" w:color="auto"/>
                <w:right w:val="none" w:sz="0" w:space="0" w:color="auto"/>
              </w:divBdr>
              <w:divsChild>
                <w:div w:id="4707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9796">
      <w:bodyDiv w:val="1"/>
      <w:marLeft w:val="0"/>
      <w:marRight w:val="0"/>
      <w:marTop w:val="0"/>
      <w:marBottom w:val="0"/>
      <w:divBdr>
        <w:top w:val="none" w:sz="0" w:space="0" w:color="auto"/>
        <w:left w:val="none" w:sz="0" w:space="0" w:color="auto"/>
        <w:bottom w:val="none" w:sz="0" w:space="0" w:color="auto"/>
        <w:right w:val="none" w:sz="0" w:space="0" w:color="auto"/>
      </w:divBdr>
    </w:div>
    <w:div w:id="1032922571">
      <w:bodyDiv w:val="1"/>
      <w:marLeft w:val="0"/>
      <w:marRight w:val="0"/>
      <w:marTop w:val="0"/>
      <w:marBottom w:val="0"/>
      <w:divBdr>
        <w:top w:val="none" w:sz="0" w:space="0" w:color="auto"/>
        <w:left w:val="none" w:sz="0" w:space="0" w:color="auto"/>
        <w:bottom w:val="none" w:sz="0" w:space="0" w:color="auto"/>
        <w:right w:val="none" w:sz="0" w:space="0" w:color="auto"/>
      </w:divBdr>
      <w:divsChild>
        <w:div w:id="343166556">
          <w:marLeft w:val="0"/>
          <w:marRight w:val="0"/>
          <w:marTop w:val="0"/>
          <w:marBottom w:val="0"/>
          <w:divBdr>
            <w:top w:val="none" w:sz="0" w:space="0" w:color="auto"/>
            <w:left w:val="none" w:sz="0" w:space="0" w:color="auto"/>
            <w:bottom w:val="none" w:sz="0" w:space="0" w:color="auto"/>
            <w:right w:val="none" w:sz="0" w:space="0" w:color="auto"/>
          </w:divBdr>
          <w:divsChild>
            <w:div w:id="771634237">
              <w:marLeft w:val="0"/>
              <w:marRight w:val="0"/>
              <w:marTop w:val="0"/>
              <w:marBottom w:val="0"/>
              <w:divBdr>
                <w:top w:val="none" w:sz="0" w:space="0" w:color="auto"/>
                <w:left w:val="none" w:sz="0" w:space="0" w:color="auto"/>
                <w:bottom w:val="none" w:sz="0" w:space="0" w:color="auto"/>
                <w:right w:val="none" w:sz="0" w:space="0" w:color="auto"/>
              </w:divBdr>
              <w:divsChild>
                <w:div w:id="15318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7899">
      <w:bodyDiv w:val="1"/>
      <w:marLeft w:val="0"/>
      <w:marRight w:val="0"/>
      <w:marTop w:val="0"/>
      <w:marBottom w:val="0"/>
      <w:divBdr>
        <w:top w:val="none" w:sz="0" w:space="0" w:color="auto"/>
        <w:left w:val="none" w:sz="0" w:space="0" w:color="auto"/>
        <w:bottom w:val="none" w:sz="0" w:space="0" w:color="auto"/>
        <w:right w:val="none" w:sz="0" w:space="0" w:color="auto"/>
      </w:divBdr>
      <w:divsChild>
        <w:div w:id="1537233280">
          <w:marLeft w:val="0"/>
          <w:marRight w:val="0"/>
          <w:marTop w:val="0"/>
          <w:marBottom w:val="0"/>
          <w:divBdr>
            <w:top w:val="none" w:sz="0" w:space="0" w:color="auto"/>
            <w:left w:val="none" w:sz="0" w:space="0" w:color="auto"/>
            <w:bottom w:val="none" w:sz="0" w:space="0" w:color="auto"/>
            <w:right w:val="none" w:sz="0" w:space="0" w:color="auto"/>
          </w:divBdr>
          <w:divsChild>
            <w:div w:id="625811844">
              <w:marLeft w:val="0"/>
              <w:marRight w:val="0"/>
              <w:marTop w:val="0"/>
              <w:marBottom w:val="0"/>
              <w:divBdr>
                <w:top w:val="none" w:sz="0" w:space="0" w:color="auto"/>
                <w:left w:val="none" w:sz="0" w:space="0" w:color="auto"/>
                <w:bottom w:val="none" w:sz="0" w:space="0" w:color="auto"/>
                <w:right w:val="none" w:sz="0" w:space="0" w:color="auto"/>
              </w:divBdr>
              <w:divsChild>
                <w:div w:id="16770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887">
      <w:bodyDiv w:val="1"/>
      <w:marLeft w:val="0"/>
      <w:marRight w:val="0"/>
      <w:marTop w:val="0"/>
      <w:marBottom w:val="0"/>
      <w:divBdr>
        <w:top w:val="none" w:sz="0" w:space="0" w:color="auto"/>
        <w:left w:val="none" w:sz="0" w:space="0" w:color="auto"/>
        <w:bottom w:val="none" w:sz="0" w:space="0" w:color="auto"/>
        <w:right w:val="none" w:sz="0" w:space="0" w:color="auto"/>
      </w:divBdr>
      <w:divsChild>
        <w:div w:id="924807652">
          <w:marLeft w:val="0"/>
          <w:marRight w:val="0"/>
          <w:marTop w:val="0"/>
          <w:marBottom w:val="0"/>
          <w:divBdr>
            <w:top w:val="none" w:sz="0" w:space="0" w:color="auto"/>
            <w:left w:val="none" w:sz="0" w:space="0" w:color="auto"/>
            <w:bottom w:val="none" w:sz="0" w:space="0" w:color="auto"/>
            <w:right w:val="none" w:sz="0" w:space="0" w:color="auto"/>
          </w:divBdr>
          <w:divsChild>
            <w:div w:id="2050372716">
              <w:marLeft w:val="0"/>
              <w:marRight w:val="0"/>
              <w:marTop w:val="0"/>
              <w:marBottom w:val="0"/>
              <w:divBdr>
                <w:top w:val="none" w:sz="0" w:space="0" w:color="auto"/>
                <w:left w:val="none" w:sz="0" w:space="0" w:color="auto"/>
                <w:bottom w:val="none" w:sz="0" w:space="0" w:color="auto"/>
                <w:right w:val="none" w:sz="0" w:space="0" w:color="auto"/>
              </w:divBdr>
              <w:divsChild>
                <w:div w:id="1625308391">
                  <w:marLeft w:val="0"/>
                  <w:marRight w:val="0"/>
                  <w:marTop w:val="0"/>
                  <w:marBottom w:val="0"/>
                  <w:divBdr>
                    <w:top w:val="none" w:sz="0" w:space="0" w:color="auto"/>
                    <w:left w:val="none" w:sz="0" w:space="0" w:color="auto"/>
                    <w:bottom w:val="none" w:sz="0" w:space="0" w:color="auto"/>
                    <w:right w:val="none" w:sz="0" w:space="0" w:color="auto"/>
                  </w:divBdr>
                  <w:divsChild>
                    <w:div w:id="7833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8683">
      <w:bodyDiv w:val="1"/>
      <w:marLeft w:val="0"/>
      <w:marRight w:val="0"/>
      <w:marTop w:val="0"/>
      <w:marBottom w:val="0"/>
      <w:divBdr>
        <w:top w:val="none" w:sz="0" w:space="0" w:color="auto"/>
        <w:left w:val="none" w:sz="0" w:space="0" w:color="auto"/>
        <w:bottom w:val="none" w:sz="0" w:space="0" w:color="auto"/>
        <w:right w:val="none" w:sz="0" w:space="0" w:color="auto"/>
      </w:divBdr>
      <w:divsChild>
        <w:div w:id="90248900">
          <w:marLeft w:val="0"/>
          <w:marRight w:val="0"/>
          <w:marTop w:val="0"/>
          <w:marBottom w:val="0"/>
          <w:divBdr>
            <w:top w:val="none" w:sz="0" w:space="0" w:color="auto"/>
            <w:left w:val="none" w:sz="0" w:space="0" w:color="auto"/>
            <w:bottom w:val="none" w:sz="0" w:space="0" w:color="auto"/>
            <w:right w:val="none" w:sz="0" w:space="0" w:color="auto"/>
          </w:divBdr>
        </w:div>
        <w:div w:id="1840149674">
          <w:marLeft w:val="0"/>
          <w:marRight w:val="0"/>
          <w:marTop w:val="0"/>
          <w:marBottom w:val="0"/>
          <w:divBdr>
            <w:top w:val="none" w:sz="0" w:space="0" w:color="auto"/>
            <w:left w:val="none" w:sz="0" w:space="0" w:color="auto"/>
            <w:bottom w:val="none" w:sz="0" w:space="0" w:color="auto"/>
            <w:right w:val="none" w:sz="0" w:space="0" w:color="auto"/>
          </w:divBdr>
        </w:div>
      </w:divsChild>
    </w:div>
    <w:div w:id="1720741569">
      <w:bodyDiv w:val="1"/>
      <w:marLeft w:val="0"/>
      <w:marRight w:val="0"/>
      <w:marTop w:val="0"/>
      <w:marBottom w:val="0"/>
      <w:divBdr>
        <w:top w:val="none" w:sz="0" w:space="0" w:color="auto"/>
        <w:left w:val="none" w:sz="0" w:space="0" w:color="auto"/>
        <w:bottom w:val="none" w:sz="0" w:space="0" w:color="auto"/>
        <w:right w:val="none" w:sz="0" w:space="0" w:color="auto"/>
      </w:divBdr>
      <w:divsChild>
        <w:div w:id="1268654785">
          <w:marLeft w:val="0"/>
          <w:marRight w:val="0"/>
          <w:marTop w:val="0"/>
          <w:marBottom w:val="0"/>
          <w:divBdr>
            <w:top w:val="none" w:sz="0" w:space="0" w:color="auto"/>
            <w:left w:val="none" w:sz="0" w:space="0" w:color="auto"/>
            <w:bottom w:val="none" w:sz="0" w:space="0" w:color="auto"/>
            <w:right w:val="none" w:sz="0" w:space="0" w:color="auto"/>
          </w:divBdr>
          <w:divsChild>
            <w:div w:id="1802576447">
              <w:marLeft w:val="0"/>
              <w:marRight w:val="0"/>
              <w:marTop w:val="0"/>
              <w:marBottom w:val="0"/>
              <w:divBdr>
                <w:top w:val="none" w:sz="0" w:space="0" w:color="auto"/>
                <w:left w:val="none" w:sz="0" w:space="0" w:color="auto"/>
                <w:bottom w:val="none" w:sz="0" w:space="0" w:color="auto"/>
                <w:right w:val="none" w:sz="0" w:space="0" w:color="auto"/>
              </w:divBdr>
              <w:divsChild>
                <w:div w:id="1092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4791">
      <w:bodyDiv w:val="1"/>
      <w:marLeft w:val="0"/>
      <w:marRight w:val="0"/>
      <w:marTop w:val="0"/>
      <w:marBottom w:val="0"/>
      <w:divBdr>
        <w:top w:val="none" w:sz="0" w:space="0" w:color="auto"/>
        <w:left w:val="none" w:sz="0" w:space="0" w:color="auto"/>
        <w:bottom w:val="none" w:sz="0" w:space="0" w:color="auto"/>
        <w:right w:val="none" w:sz="0" w:space="0" w:color="auto"/>
      </w:divBdr>
    </w:div>
    <w:div w:id="1974141867">
      <w:bodyDiv w:val="1"/>
      <w:marLeft w:val="0"/>
      <w:marRight w:val="0"/>
      <w:marTop w:val="0"/>
      <w:marBottom w:val="0"/>
      <w:divBdr>
        <w:top w:val="none" w:sz="0" w:space="0" w:color="auto"/>
        <w:left w:val="none" w:sz="0" w:space="0" w:color="auto"/>
        <w:bottom w:val="none" w:sz="0" w:space="0" w:color="auto"/>
        <w:right w:val="none" w:sz="0" w:space="0" w:color="auto"/>
      </w:divBdr>
      <w:divsChild>
        <w:div w:id="193856015">
          <w:marLeft w:val="0"/>
          <w:marRight w:val="0"/>
          <w:marTop w:val="0"/>
          <w:marBottom w:val="0"/>
          <w:divBdr>
            <w:top w:val="none" w:sz="0" w:space="0" w:color="auto"/>
            <w:left w:val="none" w:sz="0" w:space="0" w:color="auto"/>
            <w:bottom w:val="none" w:sz="0" w:space="0" w:color="auto"/>
            <w:right w:val="none" w:sz="0" w:space="0" w:color="auto"/>
          </w:divBdr>
          <w:divsChild>
            <w:div w:id="1149051783">
              <w:marLeft w:val="0"/>
              <w:marRight w:val="0"/>
              <w:marTop w:val="0"/>
              <w:marBottom w:val="0"/>
              <w:divBdr>
                <w:top w:val="none" w:sz="0" w:space="0" w:color="auto"/>
                <w:left w:val="none" w:sz="0" w:space="0" w:color="auto"/>
                <w:bottom w:val="none" w:sz="0" w:space="0" w:color="auto"/>
                <w:right w:val="none" w:sz="0" w:space="0" w:color="auto"/>
              </w:divBdr>
              <w:divsChild>
                <w:div w:id="99884636">
                  <w:marLeft w:val="0"/>
                  <w:marRight w:val="0"/>
                  <w:marTop w:val="0"/>
                  <w:marBottom w:val="0"/>
                  <w:divBdr>
                    <w:top w:val="none" w:sz="0" w:space="0" w:color="auto"/>
                    <w:left w:val="none" w:sz="0" w:space="0" w:color="auto"/>
                    <w:bottom w:val="none" w:sz="0" w:space="0" w:color="auto"/>
                    <w:right w:val="none" w:sz="0" w:space="0" w:color="auto"/>
                  </w:divBdr>
                  <w:divsChild>
                    <w:div w:id="2019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gentaconnect.com/content/stc/tc/2005/00000052/00000004/art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Min</dc:creator>
  <cp:keywords/>
  <dc:description/>
  <cp:lastModifiedBy>Amy Zenger</cp:lastModifiedBy>
  <cp:revision>2</cp:revision>
  <dcterms:created xsi:type="dcterms:W3CDTF">2022-12-07T03:00:00Z</dcterms:created>
  <dcterms:modified xsi:type="dcterms:W3CDTF">2022-12-07T03:00:00Z</dcterms:modified>
</cp:coreProperties>
</file>