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60A3" w14:textId="6A0C064F" w:rsidR="00D106B4" w:rsidRPr="00562BB5" w:rsidRDefault="00D106B4" w:rsidP="00562BB5">
      <w:pPr>
        <w:jc w:val="center"/>
        <w:rPr>
          <w:rFonts w:ascii="Verdana" w:hAnsi="Verdana"/>
          <w:b/>
          <w:bCs/>
          <w:sz w:val="24"/>
          <w:szCs w:val="24"/>
        </w:rPr>
      </w:pPr>
      <w:r w:rsidRPr="00562BB5">
        <w:rPr>
          <w:rFonts w:ascii="Verdana" w:hAnsi="Verdana"/>
          <w:b/>
          <w:bCs/>
          <w:sz w:val="24"/>
          <w:szCs w:val="24"/>
        </w:rPr>
        <w:t>Anna Abramov</w:t>
      </w:r>
      <w:r w:rsidR="00562BB5" w:rsidRPr="00562BB5">
        <w:rPr>
          <w:rFonts w:ascii="Verdana" w:hAnsi="Verdana"/>
          <w:b/>
          <w:bCs/>
          <w:sz w:val="24"/>
          <w:szCs w:val="24"/>
        </w:rPr>
        <w:t>a</w:t>
      </w:r>
    </w:p>
    <w:p w14:paraId="3C293985" w14:textId="20936A4C" w:rsidR="00562BB5" w:rsidRPr="00562BB5" w:rsidRDefault="00562BB5" w:rsidP="00562BB5">
      <w:pPr>
        <w:spacing w:line="276" w:lineRule="auto"/>
        <w:jc w:val="center"/>
        <w:rPr>
          <w:rFonts w:ascii="Verdana" w:hAnsi="Verdana"/>
          <w:b/>
          <w:bCs/>
          <w:sz w:val="24"/>
          <w:szCs w:val="24"/>
        </w:rPr>
      </w:pPr>
      <w:r w:rsidRPr="00562BB5">
        <w:rPr>
          <w:rFonts w:ascii="Verdana" w:hAnsi="Verdana"/>
          <w:b/>
          <w:bCs/>
          <w:sz w:val="24"/>
          <w:szCs w:val="24"/>
        </w:rPr>
        <w:t xml:space="preserve">Accommodation of Students from Former USSR Countries </w:t>
      </w:r>
      <w:r>
        <w:rPr>
          <w:rFonts w:ascii="Verdana" w:hAnsi="Verdana"/>
          <w:b/>
          <w:bCs/>
          <w:sz w:val="24"/>
          <w:szCs w:val="24"/>
        </w:rPr>
        <w:br/>
      </w:r>
      <w:r w:rsidRPr="00562BB5">
        <w:rPr>
          <w:rFonts w:ascii="Verdana" w:hAnsi="Verdana"/>
          <w:b/>
          <w:bCs/>
          <w:sz w:val="24"/>
          <w:szCs w:val="24"/>
        </w:rPr>
        <w:t>to Academic Writing in English in a Non-Anglophone Environment</w:t>
      </w:r>
    </w:p>
    <w:p w14:paraId="5456DA36" w14:textId="7428CC7B" w:rsidR="00CA490E" w:rsidRDefault="00C67D72" w:rsidP="00562BB5">
      <w:pPr>
        <w:jc w:val="center"/>
        <w:rPr>
          <w:rFonts w:ascii="Verdana" w:hAnsi="Verdana"/>
          <w:sz w:val="24"/>
          <w:szCs w:val="24"/>
        </w:rPr>
      </w:pPr>
      <w:r>
        <w:rPr>
          <w:rFonts w:ascii="Verdana" w:hAnsi="Verdana"/>
          <w:sz w:val="24"/>
          <w:szCs w:val="24"/>
        </w:rPr>
        <w:t>R</w:t>
      </w:r>
      <w:r w:rsidR="00B85118">
        <w:rPr>
          <w:rFonts w:ascii="Verdana" w:hAnsi="Verdana"/>
          <w:sz w:val="24"/>
          <w:szCs w:val="24"/>
        </w:rPr>
        <w:t>esearch Proposal</w:t>
      </w:r>
      <w:r w:rsidR="00D106B4">
        <w:rPr>
          <w:rFonts w:ascii="Verdana" w:hAnsi="Verdana"/>
          <w:sz w:val="24"/>
          <w:szCs w:val="24"/>
        </w:rPr>
        <w:t xml:space="preserve"> towards a Ph.D. degree in Applied Linguistics</w:t>
      </w:r>
      <w:r w:rsidR="00B71B47">
        <w:rPr>
          <w:rFonts w:ascii="Verdana" w:hAnsi="Verdana"/>
          <w:sz w:val="24"/>
          <w:szCs w:val="24"/>
        </w:rPr>
        <w:t xml:space="preserve"> (draft)</w:t>
      </w:r>
      <w:r w:rsidR="00562BB5">
        <w:rPr>
          <w:rFonts w:ascii="Verdana" w:hAnsi="Verdana"/>
          <w:sz w:val="24"/>
          <w:szCs w:val="24"/>
        </w:rPr>
        <w:br/>
      </w:r>
      <w:r w:rsidR="00D106B4">
        <w:rPr>
          <w:rFonts w:ascii="Verdana" w:hAnsi="Verdana"/>
          <w:sz w:val="24"/>
          <w:szCs w:val="24"/>
        </w:rPr>
        <w:t>University of Klagenfurt, Austria</w:t>
      </w:r>
    </w:p>
    <w:p w14:paraId="0970B92C" w14:textId="77777777" w:rsidR="00562BB5" w:rsidRDefault="00562BB5" w:rsidP="00C67D72">
      <w:pPr>
        <w:rPr>
          <w:rFonts w:ascii="Verdana" w:hAnsi="Verdana"/>
          <w:b/>
          <w:bCs/>
          <w:sz w:val="24"/>
          <w:szCs w:val="24"/>
        </w:rPr>
      </w:pPr>
    </w:p>
    <w:p w14:paraId="03E0D1EA" w14:textId="5261B52F" w:rsidR="00451B55" w:rsidRDefault="00C67D72" w:rsidP="00C67D72">
      <w:pPr>
        <w:rPr>
          <w:rFonts w:ascii="Verdana" w:hAnsi="Verdana"/>
          <w:sz w:val="24"/>
          <w:szCs w:val="24"/>
        </w:rPr>
      </w:pPr>
      <w:r>
        <w:rPr>
          <w:rFonts w:ascii="Verdana" w:hAnsi="Verdana"/>
          <w:b/>
          <w:bCs/>
          <w:sz w:val="24"/>
          <w:szCs w:val="24"/>
        </w:rPr>
        <w:t xml:space="preserve">1. </w:t>
      </w:r>
      <w:r w:rsidR="00B85118" w:rsidRPr="00C67D72">
        <w:rPr>
          <w:rFonts w:ascii="Verdana" w:hAnsi="Verdana"/>
          <w:b/>
          <w:bCs/>
          <w:sz w:val="24"/>
          <w:szCs w:val="24"/>
        </w:rPr>
        <w:t>Introduction</w:t>
      </w:r>
      <w:r w:rsidR="00B85118" w:rsidRPr="00C67D72">
        <w:rPr>
          <w:rFonts w:ascii="Verdana" w:hAnsi="Verdana"/>
          <w:sz w:val="24"/>
          <w:szCs w:val="24"/>
        </w:rPr>
        <w:t xml:space="preserve"> </w:t>
      </w:r>
    </w:p>
    <w:p w14:paraId="59FC30B3" w14:textId="0EBD0120" w:rsidR="002F00CC" w:rsidRPr="00451B55" w:rsidRDefault="00A26966" w:rsidP="00B21F36">
      <w:pPr>
        <w:spacing w:line="276" w:lineRule="auto"/>
        <w:rPr>
          <w:rFonts w:ascii="Verdana" w:hAnsi="Verdana"/>
          <w:sz w:val="24"/>
          <w:szCs w:val="24"/>
        </w:rPr>
      </w:pPr>
      <w:r w:rsidRPr="006274BA">
        <w:rPr>
          <w:rFonts w:ascii="Verdana" w:hAnsi="Verdana" w:cs="Arial"/>
          <w:sz w:val="24"/>
          <w:szCs w:val="24"/>
        </w:rPr>
        <w:t xml:space="preserve">Among </w:t>
      </w:r>
      <w:r w:rsidR="008D54A8" w:rsidRPr="006274BA">
        <w:rPr>
          <w:rFonts w:ascii="Verdana" w:hAnsi="Verdana" w:cs="Arial"/>
          <w:sz w:val="24"/>
          <w:szCs w:val="24"/>
        </w:rPr>
        <w:t xml:space="preserve">the </w:t>
      </w:r>
      <w:r w:rsidR="002D7F4A" w:rsidRPr="006274BA">
        <w:rPr>
          <w:rFonts w:ascii="Verdana" w:hAnsi="Verdana" w:cs="Arial"/>
          <w:sz w:val="24"/>
          <w:szCs w:val="24"/>
        </w:rPr>
        <w:t xml:space="preserve">many ways in which </w:t>
      </w:r>
      <w:r w:rsidR="00BC4D97" w:rsidRPr="006274BA">
        <w:rPr>
          <w:rFonts w:ascii="Verdana" w:hAnsi="Verdana" w:cs="Arial"/>
          <w:sz w:val="24"/>
          <w:szCs w:val="24"/>
        </w:rPr>
        <w:t>globalisation affects academic life (</w:t>
      </w:r>
      <w:r w:rsidR="00DE3D58" w:rsidRPr="006274BA">
        <w:rPr>
          <w:rFonts w:ascii="Verdana" w:hAnsi="Verdana" w:cs="Arial"/>
          <w:sz w:val="24"/>
          <w:szCs w:val="24"/>
        </w:rPr>
        <w:t>such as joint study programs, collaborations, joint research project</w:t>
      </w:r>
      <w:r w:rsidR="00760400" w:rsidRPr="006274BA">
        <w:rPr>
          <w:rFonts w:ascii="Verdana" w:hAnsi="Verdana" w:cs="Arial"/>
          <w:sz w:val="24"/>
          <w:szCs w:val="24"/>
        </w:rPr>
        <w:t>s</w:t>
      </w:r>
      <w:r w:rsidR="00DE3D58" w:rsidRPr="006274BA">
        <w:rPr>
          <w:rFonts w:ascii="Verdana" w:hAnsi="Verdana" w:cs="Arial"/>
          <w:sz w:val="24"/>
          <w:szCs w:val="24"/>
        </w:rPr>
        <w:t xml:space="preserve"> and publications</w:t>
      </w:r>
      <w:r w:rsidR="00BC4D97" w:rsidRPr="006274BA">
        <w:rPr>
          <w:rFonts w:ascii="Verdana" w:hAnsi="Verdana" w:cs="Arial"/>
          <w:sz w:val="24"/>
          <w:szCs w:val="24"/>
        </w:rPr>
        <w:t xml:space="preserve">), </w:t>
      </w:r>
      <w:r w:rsidR="003658C8" w:rsidRPr="006274BA">
        <w:rPr>
          <w:rFonts w:ascii="Verdana" w:hAnsi="Verdana" w:cs="Arial"/>
          <w:sz w:val="24"/>
          <w:szCs w:val="24"/>
        </w:rPr>
        <w:t>two aspects are particularly relevant for the proposed</w:t>
      </w:r>
      <w:r w:rsidR="003658C8" w:rsidRPr="006274BA">
        <w:rPr>
          <w:rFonts w:ascii="Verdana" w:hAnsi="Verdana"/>
          <w:sz w:val="24"/>
          <w:szCs w:val="24"/>
        </w:rPr>
        <w:t xml:space="preserve"> </w:t>
      </w:r>
      <w:r w:rsidR="002C2044" w:rsidRPr="006274BA">
        <w:rPr>
          <w:rFonts w:ascii="Verdana" w:hAnsi="Verdana"/>
          <w:sz w:val="24"/>
          <w:szCs w:val="24"/>
        </w:rPr>
        <w:t>dissertation project</w:t>
      </w:r>
      <w:r w:rsidR="003658C8" w:rsidRPr="006274BA">
        <w:rPr>
          <w:rFonts w:ascii="Verdana" w:hAnsi="Verdana"/>
          <w:sz w:val="24"/>
          <w:szCs w:val="24"/>
        </w:rPr>
        <w:t xml:space="preserve">. </w:t>
      </w:r>
      <w:r w:rsidR="002C2044" w:rsidRPr="006274BA">
        <w:rPr>
          <w:rFonts w:ascii="Verdana" w:hAnsi="Verdana"/>
          <w:sz w:val="24"/>
          <w:szCs w:val="24"/>
        </w:rPr>
        <w:t xml:space="preserve">One is the </w:t>
      </w:r>
      <w:r w:rsidR="002C2044" w:rsidRPr="00451B55">
        <w:rPr>
          <w:rFonts w:ascii="Verdana" w:hAnsi="Verdana"/>
          <w:sz w:val="24"/>
          <w:szCs w:val="24"/>
        </w:rPr>
        <w:t xml:space="preserve">growing number of international students </w:t>
      </w:r>
      <w:r w:rsidR="00D10284" w:rsidRPr="00451B55">
        <w:rPr>
          <w:rFonts w:ascii="Verdana" w:hAnsi="Verdana"/>
          <w:sz w:val="24"/>
          <w:szCs w:val="24"/>
        </w:rPr>
        <w:t>and researchers from diverse cultural background</w:t>
      </w:r>
      <w:r w:rsidR="00DD5DD3" w:rsidRPr="00451B55">
        <w:rPr>
          <w:rFonts w:ascii="Verdana" w:hAnsi="Verdana"/>
          <w:sz w:val="24"/>
          <w:szCs w:val="24"/>
        </w:rPr>
        <w:t>s and research traditions. The other, partially related to the fi</w:t>
      </w:r>
      <w:r w:rsidR="008378D5" w:rsidRPr="00451B55">
        <w:rPr>
          <w:rFonts w:ascii="Verdana" w:hAnsi="Verdana"/>
          <w:sz w:val="24"/>
          <w:szCs w:val="24"/>
        </w:rPr>
        <w:t xml:space="preserve">rst, is the </w:t>
      </w:r>
      <w:r w:rsidR="00BD2F93" w:rsidRPr="00451B55">
        <w:rPr>
          <w:rFonts w:ascii="Verdana" w:hAnsi="Verdana"/>
          <w:sz w:val="24"/>
          <w:szCs w:val="24"/>
        </w:rPr>
        <w:t xml:space="preserve">central (and </w:t>
      </w:r>
      <w:r w:rsidR="00EB3CE3" w:rsidRPr="00451B55">
        <w:rPr>
          <w:rFonts w:ascii="Verdana" w:hAnsi="Verdana"/>
          <w:sz w:val="24"/>
          <w:szCs w:val="24"/>
        </w:rPr>
        <w:t xml:space="preserve">ever </w:t>
      </w:r>
      <w:r w:rsidR="008378D5" w:rsidRPr="00451B55">
        <w:rPr>
          <w:rFonts w:ascii="Verdana" w:hAnsi="Verdana"/>
          <w:sz w:val="24"/>
          <w:szCs w:val="24"/>
        </w:rPr>
        <w:t>grow</w:t>
      </w:r>
      <w:r w:rsidR="00EB3CE3" w:rsidRPr="00451B55">
        <w:rPr>
          <w:rFonts w:ascii="Verdana" w:hAnsi="Verdana"/>
          <w:sz w:val="24"/>
          <w:szCs w:val="24"/>
        </w:rPr>
        <w:t>i</w:t>
      </w:r>
      <w:r w:rsidR="008378D5" w:rsidRPr="00451B55">
        <w:rPr>
          <w:rFonts w:ascii="Verdana" w:hAnsi="Verdana"/>
          <w:sz w:val="24"/>
          <w:szCs w:val="24"/>
        </w:rPr>
        <w:t>ng</w:t>
      </w:r>
      <w:r w:rsidR="00BD2F93" w:rsidRPr="00451B55">
        <w:rPr>
          <w:rFonts w:ascii="Verdana" w:hAnsi="Verdana"/>
          <w:sz w:val="24"/>
          <w:szCs w:val="24"/>
        </w:rPr>
        <w:t>)</w:t>
      </w:r>
      <w:r w:rsidR="008378D5" w:rsidRPr="00451B55">
        <w:rPr>
          <w:rFonts w:ascii="Verdana" w:hAnsi="Verdana"/>
          <w:sz w:val="24"/>
          <w:szCs w:val="24"/>
        </w:rPr>
        <w:t xml:space="preserve"> </w:t>
      </w:r>
      <w:r w:rsidR="00BD2F93" w:rsidRPr="00451B55">
        <w:rPr>
          <w:rFonts w:ascii="Verdana" w:hAnsi="Verdana"/>
          <w:sz w:val="24"/>
          <w:szCs w:val="24"/>
        </w:rPr>
        <w:t xml:space="preserve">role of the </w:t>
      </w:r>
      <w:r w:rsidR="00ED1603" w:rsidRPr="00451B55">
        <w:rPr>
          <w:rFonts w:ascii="Verdana" w:hAnsi="Verdana"/>
          <w:sz w:val="24"/>
          <w:szCs w:val="24"/>
        </w:rPr>
        <w:t xml:space="preserve">English language as the academic </w:t>
      </w:r>
      <w:r w:rsidR="00ED1603" w:rsidRPr="00451B55">
        <w:rPr>
          <w:rFonts w:ascii="Verdana" w:hAnsi="Verdana"/>
          <w:i/>
          <w:iCs/>
          <w:sz w:val="24"/>
          <w:szCs w:val="24"/>
        </w:rPr>
        <w:t>lingua franca</w:t>
      </w:r>
      <w:r w:rsidR="00A91458" w:rsidRPr="00451B55">
        <w:rPr>
          <w:rFonts w:ascii="Verdana" w:hAnsi="Verdana"/>
          <w:i/>
          <w:iCs/>
          <w:sz w:val="24"/>
          <w:szCs w:val="24"/>
        </w:rPr>
        <w:t xml:space="preserve">. </w:t>
      </w:r>
      <w:r w:rsidR="00A96A95" w:rsidRPr="00451B55">
        <w:rPr>
          <w:rFonts w:ascii="Verdana" w:hAnsi="Verdana"/>
          <w:sz w:val="24"/>
          <w:szCs w:val="24"/>
        </w:rPr>
        <w:t xml:space="preserve">The use of English </w:t>
      </w:r>
      <w:r w:rsidR="00864D06" w:rsidRPr="00451B55">
        <w:rPr>
          <w:rFonts w:ascii="Verdana" w:hAnsi="Verdana"/>
          <w:sz w:val="24"/>
          <w:szCs w:val="24"/>
        </w:rPr>
        <w:t xml:space="preserve">plays an important role </w:t>
      </w:r>
      <w:r w:rsidR="00833508" w:rsidRPr="00451B55">
        <w:rPr>
          <w:rFonts w:ascii="Verdana" w:hAnsi="Verdana"/>
          <w:sz w:val="24"/>
          <w:szCs w:val="24"/>
        </w:rPr>
        <w:t>in non-anglophone context</w:t>
      </w:r>
      <w:r w:rsidR="009765EC" w:rsidRPr="00451B55">
        <w:rPr>
          <w:rFonts w:ascii="Verdana" w:hAnsi="Verdana"/>
          <w:sz w:val="24"/>
          <w:szCs w:val="24"/>
        </w:rPr>
        <w:t>, enabling the students and researchers f</w:t>
      </w:r>
      <w:r w:rsidR="000709C7" w:rsidRPr="00451B55">
        <w:rPr>
          <w:rFonts w:ascii="Verdana" w:hAnsi="Verdana"/>
          <w:sz w:val="24"/>
          <w:szCs w:val="24"/>
        </w:rPr>
        <w:t xml:space="preserve">rom </w:t>
      </w:r>
      <w:r w:rsidR="008E3D9F" w:rsidRPr="00451B55">
        <w:rPr>
          <w:rFonts w:ascii="Verdana" w:hAnsi="Verdana"/>
          <w:sz w:val="24"/>
          <w:szCs w:val="24"/>
        </w:rPr>
        <w:t>diverse backgrounds to collaborate</w:t>
      </w:r>
      <w:r w:rsidR="009F3914" w:rsidRPr="00451B55">
        <w:rPr>
          <w:rFonts w:ascii="Verdana" w:hAnsi="Verdana"/>
          <w:sz w:val="24"/>
          <w:szCs w:val="24"/>
        </w:rPr>
        <w:t xml:space="preserve"> and to exchange ideas and information. </w:t>
      </w:r>
      <w:r w:rsidR="003C02C8" w:rsidRPr="00451B55">
        <w:rPr>
          <w:rFonts w:ascii="Verdana" w:hAnsi="Verdana"/>
          <w:sz w:val="24"/>
          <w:szCs w:val="24"/>
        </w:rPr>
        <w:t>E</w:t>
      </w:r>
      <w:r w:rsidR="00EA38E8" w:rsidRPr="00451B55">
        <w:rPr>
          <w:rFonts w:ascii="Verdana" w:hAnsi="Verdana"/>
          <w:sz w:val="24"/>
          <w:szCs w:val="24"/>
        </w:rPr>
        <w:t>nglish is essential</w:t>
      </w:r>
      <w:r w:rsidR="00B752D2" w:rsidRPr="00451B55">
        <w:rPr>
          <w:rFonts w:ascii="Verdana" w:hAnsi="Verdana"/>
          <w:sz w:val="24"/>
          <w:szCs w:val="24"/>
        </w:rPr>
        <w:t xml:space="preserve"> for academic communication, publication</w:t>
      </w:r>
      <w:r w:rsidR="00C82A2C" w:rsidRPr="00451B55">
        <w:rPr>
          <w:rFonts w:ascii="Verdana" w:hAnsi="Verdana"/>
          <w:sz w:val="24"/>
          <w:szCs w:val="24"/>
        </w:rPr>
        <w:t xml:space="preserve"> (Lillis, 2010)</w:t>
      </w:r>
      <w:r w:rsidR="00B752D2" w:rsidRPr="00451B55">
        <w:rPr>
          <w:rFonts w:ascii="Verdana" w:hAnsi="Verdana"/>
          <w:sz w:val="24"/>
          <w:szCs w:val="24"/>
        </w:rPr>
        <w:t>, and in many cases, also studies.</w:t>
      </w:r>
    </w:p>
    <w:p w14:paraId="4788F108" w14:textId="7C2F042C" w:rsidR="00F81ABA" w:rsidRDefault="00480F5A" w:rsidP="00B21F36">
      <w:pPr>
        <w:spacing w:line="276" w:lineRule="auto"/>
        <w:rPr>
          <w:rFonts w:ascii="Verdana" w:hAnsi="Verdana"/>
          <w:sz w:val="24"/>
          <w:szCs w:val="24"/>
        </w:rPr>
      </w:pPr>
      <w:r>
        <w:rPr>
          <w:rFonts w:ascii="Verdana" w:hAnsi="Verdana"/>
          <w:sz w:val="24"/>
          <w:szCs w:val="24"/>
        </w:rPr>
        <w:t xml:space="preserve">However, </w:t>
      </w:r>
      <w:r w:rsidR="00B91B12">
        <w:rPr>
          <w:rFonts w:ascii="Verdana" w:hAnsi="Verdana"/>
          <w:sz w:val="24"/>
          <w:szCs w:val="24"/>
        </w:rPr>
        <w:t>growing academic mobility can bring new challenges: students who go to study abroad find themselves in a new, unfamiliar environment, to which they need to adapt. T</w:t>
      </w:r>
      <w:r w:rsidR="00637159">
        <w:rPr>
          <w:rFonts w:ascii="Verdana" w:hAnsi="Verdana"/>
          <w:sz w:val="24"/>
          <w:szCs w:val="24"/>
        </w:rPr>
        <w:t>he process of accommodati</w:t>
      </w:r>
      <w:r w:rsidR="005B3F0B">
        <w:rPr>
          <w:rFonts w:ascii="Verdana" w:hAnsi="Verdana"/>
          <w:sz w:val="24"/>
          <w:szCs w:val="24"/>
        </w:rPr>
        <w:t xml:space="preserve">on to </w:t>
      </w:r>
      <w:r w:rsidR="00B91B12">
        <w:rPr>
          <w:rFonts w:ascii="Verdana" w:hAnsi="Verdana"/>
          <w:sz w:val="24"/>
          <w:szCs w:val="24"/>
        </w:rPr>
        <w:t xml:space="preserve">a </w:t>
      </w:r>
      <w:r w:rsidR="005B3F0B">
        <w:rPr>
          <w:rFonts w:ascii="Verdana" w:hAnsi="Verdana"/>
          <w:sz w:val="24"/>
          <w:szCs w:val="24"/>
        </w:rPr>
        <w:t xml:space="preserve">new cultural </w:t>
      </w:r>
      <w:r w:rsidR="00E35065">
        <w:rPr>
          <w:rFonts w:ascii="Verdana" w:hAnsi="Verdana"/>
          <w:sz w:val="24"/>
          <w:szCs w:val="24"/>
        </w:rPr>
        <w:t xml:space="preserve">and linguistic </w:t>
      </w:r>
      <w:r w:rsidR="005B3F0B">
        <w:rPr>
          <w:rFonts w:ascii="Verdana" w:hAnsi="Verdana"/>
          <w:sz w:val="24"/>
          <w:szCs w:val="24"/>
        </w:rPr>
        <w:t>context</w:t>
      </w:r>
      <w:r w:rsidR="00BC3709">
        <w:rPr>
          <w:rFonts w:ascii="Verdana" w:hAnsi="Verdana"/>
          <w:sz w:val="24"/>
          <w:szCs w:val="24"/>
        </w:rPr>
        <w:t xml:space="preserve"> and adapting one’s academic practices</w:t>
      </w:r>
      <w:r w:rsidR="004D399B">
        <w:rPr>
          <w:rFonts w:ascii="Verdana" w:hAnsi="Verdana"/>
          <w:sz w:val="24"/>
          <w:szCs w:val="24"/>
        </w:rPr>
        <w:t>, including academic writing, is not a</w:t>
      </w:r>
      <w:r w:rsidR="0096723B">
        <w:rPr>
          <w:rFonts w:ascii="Verdana" w:hAnsi="Verdana"/>
          <w:sz w:val="24"/>
          <w:szCs w:val="24"/>
        </w:rPr>
        <w:t>lways smooth and easy.</w:t>
      </w:r>
      <w:r w:rsidR="00056009">
        <w:rPr>
          <w:rFonts w:ascii="Verdana" w:hAnsi="Verdana"/>
          <w:sz w:val="24"/>
          <w:szCs w:val="24"/>
        </w:rPr>
        <w:t xml:space="preserve"> </w:t>
      </w:r>
      <w:r w:rsidR="00F81ABA">
        <w:rPr>
          <w:rFonts w:ascii="Verdana" w:hAnsi="Verdana"/>
          <w:sz w:val="24"/>
          <w:szCs w:val="24"/>
        </w:rPr>
        <w:t xml:space="preserve">In academic writing, challenges </w:t>
      </w:r>
      <w:r w:rsidR="00E82210">
        <w:rPr>
          <w:rFonts w:ascii="Verdana" w:hAnsi="Verdana"/>
          <w:sz w:val="24"/>
          <w:szCs w:val="24"/>
        </w:rPr>
        <w:t xml:space="preserve">may </w:t>
      </w:r>
      <w:r w:rsidR="00F81ABA">
        <w:rPr>
          <w:rFonts w:ascii="Verdana" w:hAnsi="Verdana"/>
          <w:sz w:val="24"/>
          <w:szCs w:val="24"/>
        </w:rPr>
        <w:t xml:space="preserve">be related to </w:t>
      </w:r>
      <w:r w:rsidR="00E82210">
        <w:rPr>
          <w:rFonts w:ascii="Verdana" w:hAnsi="Verdana"/>
          <w:sz w:val="24"/>
          <w:szCs w:val="24"/>
        </w:rPr>
        <w:t xml:space="preserve">L2 proficiency, </w:t>
      </w:r>
      <w:r w:rsidR="00F81ABA">
        <w:rPr>
          <w:rFonts w:ascii="Verdana" w:hAnsi="Verdana"/>
          <w:sz w:val="24"/>
          <w:szCs w:val="24"/>
        </w:rPr>
        <w:t xml:space="preserve">to the writing structure, to </w:t>
      </w:r>
      <w:r w:rsidR="008754B7">
        <w:rPr>
          <w:rFonts w:ascii="Verdana" w:hAnsi="Verdana"/>
          <w:sz w:val="24"/>
          <w:szCs w:val="24"/>
        </w:rPr>
        <w:t>differe</w:t>
      </w:r>
      <w:r w:rsidR="00F81ABA">
        <w:rPr>
          <w:rFonts w:ascii="Verdana" w:hAnsi="Verdana"/>
          <w:sz w:val="24"/>
          <w:szCs w:val="24"/>
        </w:rPr>
        <w:t>nces in</w:t>
      </w:r>
      <w:r w:rsidR="008754B7">
        <w:rPr>
          <w:rFonts w:ascii="Verdana" w:hAnsi="Verdana"/>
          <w:sz w:val="24"/>
          <w:szCs w:val="24"/>
        </w:rPr>
        <w:t xml:space="preserve"> genre conventions,</w:t>
      </w:r>
      <w:r w:rsidR="00F81ABA">
        <w:rPr>
          <w:rFonts w:ascii="Verdana" w:hAnsi="Verdana"/>
          <w:sz w:val="24"/>
          <w:szCs w:val="24"/>
        </w:rPr>
        <w:t xml:space="preserve"> to </w:t>
      </w:r>
      <w:r w:rsidR="004F7351">
        <w:rPr>
          <w:rFonts w:ascii="Verdana" w:hAnsi="Verdana"/>
          <w:sz w:val="24"/>
          <w:szCs w:val="24"/>
        </w:rPr>
        <w:t xml:space="preserve">cultural context, </w:t>
      </w:r>
      <w:r w:rsidR="00F81ABA">
        <w:rPr>
          <w:rFonts w:ascii="Verdana" w:hAnsi="Verdana"/>
          <w:sz w:val="24"/>
          <w:szCs w:val="24"/>
        </w:rPr>
        <w:t xml:space="preserve">or to research </w:t>
      </w:r>
      <w:r w:rsidR="005A7603">
        <w:rPr>
          <w:rFonts w:ascii="Verdana" w:hAnsi="Verdana"/>
          <w:sz w:val="24"/>
          <w:szCs w:val="24"/>
        </w:rPr>
        <w:t>approach</w:t>
      </w:r>
      <w:r w:rsidR="00F81ABA">
        <w:rPr>
          <w:rFonts w:ascii="Verdana" w:hAnsi="Verdana"/>
          <w:sz w:val="24"/>
          <w:szCs w:val="24"/>
        </w:rPr>
        <w:t>es.</w:t>
      </w:r>
      <w:r w:rsidR="005A7603">
        <w:rPr>
          <w:rFonts w:ascii="Verdana" w:hAnsi="Verdana"/>
          <w:sz w:val="24"/>
          <w:szCs w:val="24"/>
        </w:rPr>
        <w:t xml:space="preserve"> </w:t>
      </w:r>
    </w:p>
    <w:p w14:paraId="7DA7C517" w14:textId="5F60ABA5" w:rsidR="00D106B4" w:rsidRPr="003D14CB" w:rsidRDefault="00D106B4" w:rsidP="00D106B4">
      <w:pPr>
        <w:spacing w:line="276" w:lineRule="auto"/>
        <w:rPr>
          <w:rFonts w:ascii="Verdana" w:hAnsi="Verdana"/>
          <w:i/>
          <w:iCs/>
          <w:sz w:val="24"/>
          <w:szCs w:val="24"/>
        </w:rPr>
      </w:pPr>
      <w:r w:rsidRPr="003D14CB">
        <w:rPr>
          <w:rFonts w:ascii="Verdana" w:hAnsi="Verdana"/>
          <w:i/>
          <w:iCs/>
          <w:sz w:val="24"/>
          <w:szCs w:val="24"/>
        </w:rPr>
        <w:t xml:space="preserve">In the proposed dissertation project, I intend to study the accommodation of students/young academics from several former USSR countries to the new cultural, academic, and linguistic environment, as reflected in their academic writing which usually takes place in English. </w:t>
      </w:r>
    </w:p>
    <w:p w14:paraId="657A0888" w14:textId="673EC8B5" w:rsidR="00AD6CFE" w:rsidRDefault="004E77D1" w:rsidP="00C61615">
      <w:pPr>
        <w:jc w:val="both"/>
        <w:rPr>
          <w:rFonts w:ascii="Verdana" w:hAnsi="Verdana"/>
          <w:sz w:val="24"/>
          <w:szCs w:val="24"/>
        </w:rPr>
      </w:pPr>
      <w:r>
        <w:rPr>
          <w:rFonts w:ascii="Verdana" w:hAnsi="Verdana"/>
          <w:sz w:val="24"/>
          <w:szCs w:val="24"/>
        </w:rPr>
        <w:t>Since</w:t>
      </w:r>
      <w:r w:rsidR="0002311C">
        <w:rPr>
          <w:rFonts w:ascii="Verdana" w:hAnsi="Verdana"/>
          <w:sz w:val="24"/>
          <w:szCs w:val="24"/>
        </w:rPr>
        <w:t xml:space="preserve"> the</w:t>
      </w:r>
      <w:r w:rsidR="00B91B12">
        <w:rPr>
          <w:rFonts w:ascii="Verdana" w:hAnsi="Verdana"/>
          <w:sz w:val="24"/>
          <w:szCs w:val="24"/>
        </w:rPr>
        <w:t xml:space="preserve"> </w:t>
      </w:r>
      <w:r w:rsidR="00382380">
        <w:rPr>
          <w:rFonts w:ascii="Verdana" w:hAnsi="Verdana"/>
          <w:sz w:val="24"/>
          <w:szCs w:val="24"/>
        </w:rPr>
        <w:t>1990s and</w:t>
      </w:r>
      <w:r>
        <w:rPr>
          <w:rFonts w:ascii="Verdana" w:hAnsi="Verdana"/>
          <w:sz w:val="24"/>
          <w:szCs w:val="24"/>
        </w:rPr>
        <w:t xml:space="preserve"> </w:t>
      </w:r>
      <w:r w:rsidR="00382380">
        <w:rPr>
          <w:rFonts w:ascii="Verdana" w:hAnsi="Verdana"/>
          <w:sz w:val="24"/>
          <w:szCs w:val="24"/>
        </w:rPr>
        <w:t>u</w:t>
      </w:r>
      <w:r w:rsidR="00EB5E01">
        <w:rPr>
          <w:rFonts w:ascii="Verdana" w:hAnsi="Verdana"/>
          <w:sz w:val="24"/>
          <w:szCs w:val="24"/>
        </w:rPr>
        <w:t xml:space="preserve">ntil recently, the </w:t>
      </w:r>
      <w:r w:rsidR="00F832ED">
        <w:rPr>
          <w:rFonts w:ascii="Verdana" w:hAnsi="Verdana"/>
          <w:sz w:val="24"/>
          <w:szCs w:val="24"/>
        </w:rPr>
        <w:t xml:space="preserve">students and researchers from the former USSR have been a part </w:t>
      </w:r>
      <w:r w:rsidR="007B6790">
        <w:rPr>
          <w:rFonts w:ascii="Verdana" w:hAnsi="Verdana"/>
          <w:sz w:val="24"/>
          <w:szCs w:val="24"/>
        </w:rPr>
        <w:t xml:space="preserve">of the </w:t>
      </w:r>
      <w:r w:rsidR="00451B55">
        <w:rPr>
          <w:rFonts w:ascii="Verdana" w:hAnsi="Verdana"/>
          <w:sz w:val="24"/>
          <w:szCs w:val="24"/>
        </w:rPr>
        <w:t xml:space="preserve">academic </w:t>
      </w:r>
      <w:r w:rsidR="007B6790">
        <w:rPr>
          <w:rFonts w:ascii="Verdana" w:hAnsi="Verdana"/>
          <w:sz w:val="24"/>
          <w:szCs w:val="24"/>
        </w:rPr>
        <w:t xml:space="preserve">globalisation process. </w:t>
      </w:r>
      <w:r w:rsidR="00222F91">
        <w:rPr>
          <w:rFonts w:ascii="Verdana" w:hAnsi="Verdana"/>
          <w:sz w:val="24"/>
          <w:szCs w:val="24"/>
        </w:rPr>
        <w:t>However, s</w:t>
      </w:r>
      <w:r w:rsidR="00792250">
        <w:rPr>
          <w:rFonts w:ascii="Verdana" w:hAnsi="Verdana"/>
          <w:sz w:val="24"/>
          <w:szCs w:val="24"/>
        </w:rPr>
        <w:t xml:space="preserve">ince the </w:t>
      </w:r>
      <w:r w:rsidR="00AD54C5">
        <w:rPr>
          <w:rFonts w:ascii="Verdana" w:hAnsi="Verdana"/>
          <w:sz w:val="24"/>
          <w:szCs w:val="24"/>
        </w:rPr>
        <w:t xml:space="preserve">beginning of the war </w:t>
      </w:r>
      <w:r w:rsidR="00792250">
        <w:rPr>
          <w:rFonts w:ascii="Verdana" w:hAnsi="Verdana"/>
          <w:sz w:val="24"/>
          <w:szCs w:val="24"/>
        </w:rPr>
        <w:t xml:space="preserve">in Ukraine, </w:t>
      </w:r>
      <w:r w:rsidR="00053D66">
        <w:rPr>
          <w:rFonts w:ascii="Verdana" w:hAnsi="Verdana"/>
          <w:sz w:val="24"/>
          <w:szCs w:val="24"/>
        </w:rPr>
        <w:t xml:space="preserve">it seems entirely possible that Russia (and possibly Belarus) might </w:t>
      </w:r>
      <w:r w:rsidR="00E56D66">
        <w:rPr>
          <w:rFonts w:ascii="Verdana" w:hAnsi="Verdana"/>
          <w:sz w:val="24"/>
          <w:szCs w:val="24"/>
        </w:rPr>
        <w:t xml:space="preserve">cease to take an active part </w:t>
      </w:r>
      <w:r w:rsidR="00ED4109">
        <w:rPr>
          <w:rFonts w:ascii="Verdana" w:hAnsi="Verdana"/>
          <w:sz w:val="24"/>
          <w:szCs w:val="24"/>
        </w:rPr>
        <w:t>in</w:t>
      </w:r>
      <w:r w:rsidR="00E56D66">
        <w:rPr>
          <w:rFonts w:ascii="Verdana" w:hAnsi="Verdana"/>
          <w:sz w:val="24"/>
          <w:szCs w:val="24"/>
        </w:rPr>
        <w:t xml:space="preserve"> </w:t>
      </w:r>
      <w:r w:rsidR="003105E1">
        <w:rPr>
          <w:rFonts w:ascii="Verdana" w:hAnsi="Verdana"/>
          <w:sz w:val="24"/>
          <w:szCs w:val="24"/>
        </w:rPr>
        <w:t xml:space="preserve">this process. </w:t>
      </w:r>
      <w:r w:rsidR="0002311C">
        <w:rPr>
          <w:rFonts w:ascii="Verdana" w:hAnsi="Verdana"/>
          <w:sz w:val="24"/>
          <w:szCs w:val="24"/>
        </w:rPr>
        <w:t xml:space="preserve">The </w:t>
      </w:r>
      <w:r w:rsidR="00973996">
        <w:rPr>
          <w:rFonts w:ascii="Verdana" w:hAnsi="Verdana"/>
          <w:sz w:val="24"/>
          <w:szCs w:val="24"/>
        </w:rPr>
        <w:t>Russian Federation has already severed many ties with the W</w:t>
      </w:r>
      <w:r w:rsidR="00925C22">
        <w:rPr>
          <w:rFonts w:ascii="Verdana" w:hAnsi="Verdana"/>
          <w:sz w:val="24"/>
          <w:szCs w:val="24"/>
        </w:rPr>
        <w:t xml:space="preserve">est, including the academic ones. As of </w:t>
      </w:r>
      <w:r w:rsidR="00C61615">
        <w:rPr>
          <w:rFonts w:ascii="Verdana" w:hAnsi="Verdana"/>
          <w:sz w:val="24"/>
          <w:szCs w:val="24"/>
        </w:rPr>
        <w:t>July</w:t>
      </w:r>
      <w:r w:rsidR="000F2F53">
        <w:rPr>
          <w:rFonts w:ascii="Verdana" w:hAnsi="Verdana"/>
          <w:sz w:val="24"/>
          <w:szCs w:val="24"/>
        </w:rPr>
        <w:t xml:space="preserve"> </w:t>
      </w:r>
      <w:r w:rsidR="00925C22">
        <w:rPr>
          <w:rFonts w:ascii="Verdana" w:hAnsi="Verdana"/>
          <w:sz w:val="24"/>
          <w:szCs w:val="24"/>
        </w:rPr>
        <w:t xml:space="preserve">2022, </w:t>
      </w:r>
      <w:r w:rsidR="00745188">
        <w:rPr>
          <w:rFonts w:ascii="Verdana" w:hAnsi="Verdana"/>
          <w:sz w:val="24"/>
          <w:szCs w:val="24"/>
        </w:rPr>
        <w:t xml:space="preserve">the </w:t>
      </w:r>
      <w:r w:rsidR="000F2F53">
        <w:rPr>
          <w:rFonts w:ascii="Verdana" w:hAnsi="Verdana"/>
          <w:sz w:val="24"/>
          <w:szCs w:val="24"/>
        </w:rPr>
        <w:t>Russian Federation</w:t>
      </w:r>
      <w:r w:rsidR="00941B58">
        <w:rPr>
          <w:rFonts w:ascii="Verdana" w:hAnsi="Verdana"/>
          <w:sz w:val="24"/>
          <w:szCs w:val="24"/>
        </w:rPr>
        <w:t xml:space="preserve"> member</w:t>
      </w:r>
      <w:r w:rsidR="00C61615">
        <w:rPr>
          <w:rFonts w:ascii="Verdana" w:hAnsi="Verdana"/>
          <w:sz w:val="24"/>
          <w:szCs w:val="24"/>
        </w:rPr>
        <w:t xml:space="preserve">ship in </w:t>
      </w:r>
      <w:r w:rsidR="00941B58">
        <w:rPr>
          <w:rFonts w:ascii="Verdana" w:hAnsi="Verdana"/>
          <w:sz w:val="24"/>
          <w:szCs w:val="24"/>
        </w:rPr>
        <w:t xml:space="preserve">the Bologna academic system </w:t>
      </w:r>
      <w:r w:rsidR="00C61615">
        <w:rPr>
          <w:rFonts w:ascii="Verdana" w:hAnsi="Verdana"/>
          <w:sz w:val="24"/>
          <w:szCs w:val="24"/>
        </w:rPr>
        <w:t xml:space="preserve">has been suspended </w:t>
      </w:r>
      <w:bookmarkStart w:id="0" w:name="_Hlk120809759"/>
      <w:r w:rsidR="00941B58">
        <w:rPr>
          <w:rFonts w:ascii="Verdana" w:hAnsi="Verdana"/>
          <w:sz w:val="24"/>
          <w:szCs w:val="24"/>
        </w:rPr>
        <w:t>(</w:t>
      </w:r>
      <w:hyperlink r:id="rId11" w:history="1">
        <w:r w:rsidR="00B91B12" w:rsidRPr="008B5F32">
          <w:rPr>
            <w:rStyle w:val="Hyperlink"/>
            <w:rFonts w:ascii="Verdana" w:hAnsi="Verdana"/>
            <w:sz w:val="24"/>
            <w:szCs w:val="24"/>
          </w:rPr>
          <w:t>https://ehea.info</w:t>
        </w:r>
      </w:hyperlink>
      <w:r w:rsidR="00B91B12">
        <w:rPr>
          <w:rFonts w:ascii="Verdana" w:hAnsi="Verdana"/>
          <w:sz w:val="24"/>
          <w:szCs w:val="24"/>
        </w:rPr>
        <w:t>)</w:t>
      </w:r>
      <w:r w:rsidR="0010388B">
        <w:rPr>
          <w:rFonts w:ascii="Verdana" w:hAnsi="Verdana"/>
          <w:sz w:val="24"/>
          <w:szCs w:val="24"/>
        </w:rPr>
        <w:t xml:space="preserve">, </w:t>
      </w:r>
      <w:bookmarkEnd w:id="0"/>
      <w:r w:rsidR="0010388B">
        <w:rPr>
          <w:rFonts w:ascii="Verdana" w:hAnsi="Verdana"/>
          <w:sz w:val="24"/>
          <w:szCs w:val="24"/>
        </w:rPr>
        <w:t xml:space="preserve">and the </w:t>
      </w:r>
      <w:r w:rsidR="00C93AF3">
        <w:rPr>
          <w:rFonts w:ascii="Verdana" w:hAnsi="Verdana"/>
          <w:sz w:val="24"/>
          <w:szCs w:val="24"/>
        </w:rPr>
        <w:t xml:space="preserve">possibilities of student </w:t>
      </w:r>
      <w:r w:rsidR="0010388B">
        <w:rPr>
          <w:rFonts w:ascii="Verdana" w:hAnsi="Verdana"/>
          <w:sz w:val="24"/>
          <w:szCs w:val="24"/>
        </w:rPr>
        <w:t>exchange f</w:t>
      </w:r>
      <w:r w:rsidR="00C93AF3">
        <w:rPr>
          <w:rFonts w:ascii="Verdana" w:hAnsi="Verdana"/>
          <w:sz w:val="24"/>
          <w:szCs w:val="24"/>
        </w:rPr>
        <w:t>or</w:t>
      </w:r>
      <w:r w:rsidR="00BC0DA4">
        <w:rPr>
          <w:rFonts w:ascii="Verdana" w:hAnsi="Verdana"/>
          <w:sz w:val="24"/>
          <w:szCs w:val="24"/>
        </w:rPr>
        <w:t xml:space="preserve"> </w:t>
      </w:r>
      <w:r w:rsidR="00BC0DA4">
        <w:rPr>
          <w:rFonts w:ascii="Verdana" w:hAnsi="Verdana"/>
          <w:sz w:val="24"/>
          <w:szCs w:val="24"/>
        </w:rPr>
        <w:lastRenderedPageBreak/>
        <w:t>students from</w:t>
      </w:r>
      <w:r w:rsidR="0010388B">
        <w:rPr>
          <w:rFonts w:ascii="Verdana" w:hAnsi="Verdana"/>
          <w:sz w:val="24"/>
          <w:szCs w:val="24"/>
        </w:rPr>
        <w:t xml:space="preserve"> Russia in Western universities</w:t>
      </w:r>
      <w:r w:rsidR="00392501">
        <w:rPr>
          <w:rFonts w:ascii="Verdana" w:hAnsi="Verdana"/>
          <w:sz w:val="24"/>
          <w:szCs w:val="24"/>
        </w:rPr>
        <w:t xml:space="preserve"> </w:t>
      </w:r>
      <w:r w:rsidR="00B91B12">
        <w:rPr>
          <w:rFonts w:ascii="Verdana" w:hAnsi="Verdana"/>
          <w:sz w:val="24"/>
          <w:szCs w:val="24"/>
        </w:rPr>
        <w:t xml:space="preserve">have </w:t>
      </w:r>
      <w:r w:rsidR="00392501">
        <w:rPr>
          <w:rFonts w:ascii="Verdana" w:hAnsi="Verdana"/>
          <w:sz w:val="24"/>
          <w:szCs w:val="24"/>
        </w:rPr>
        <w:t>bec</w:t>
      </w:r>
      <w:r w:rsidR="00B91B12">
        <w:rPr>
          <w:rFonts w:ascii="Verdana" w:hAnsi="Verdana"/>
          <w:sz w:val="24"/>
          <w:szCs w:val="24"/>
        </w:rPr>
        <w:t>o</w:t>
      </w:r>
      <w:r w:rsidR="00392501">
        <w:rPr>
          <w:rFonts w:ascii="Verdana" w:hAnsi="Verdana"/>
          <w:sz w:val="24"/>
          <w:szCs w:val="24"/>
        </w:rPr>
        <w:t>me relatively scarce</w:t>
      </w:r>
      <w:r w:rsidR="00941B58">
        <w:rPr>
          <w:rFonts w:ascii="Verdana" w:hAnsi="Verdana"/>
          <w:sz w:val="24"/>
          <w:szCs w:val="24"/>
        </w:rPr>
        <w:t xml:space="preserve">. </w:t>
      </w:r>
      <w:r w:rsidR="003105E1">
        <w:rPr>
          <w:rFonts w:ascii="Verdana" w:hAnsi="Verdana"/>
          <w:sz w:val="24"/>
          <w:szCs w:val="24"/>
        </w:rPr>
        <w:t xml:space="preserve">However, </w:t>
      </w:r>
      <w:r w:rsidR="00AD6CFE">
        <w:rPr>
          <w:rFonts w:ascii="Verdana" w:hAnsi="Verdana"/>
          <w:sz w:val="24"/>
          <w:szCs w:val="24"/>
        </w:rPr>
        <w:t xml:space="preserve">this does not </w:t>
      </w:r>
      <w:r w:rsidR="004F5FB3">
        <w:rPr>
          <w:rFonts w:ascii="Verdana" w:hAnsi="Verdana"/>
          <w:sz w:val="24"/>
          <w:szCs w:val="24"/>
        </w:rPr>
        <w:t xml:space="preserve">necessarily mean that the overall number of </w:t>
      </w:r>
      <w:r w:rsidR="00B86C64">
        <w:rPr>
          <w:rFonts w:ascii="Verdana" w:hAnsi="Verdana"/>
          <w:sz w:val="24"/>
          <w:szCs w:val="24"/>
        </w:rPr>
        <w:t>students and researchers with the post-Soviet academic ba</w:t>
      </w:r>
      <w:r w:rsidR="00DB1F08">
        <w:rPr>
          <w:rFonts w:ascii="Verdana" w:hAnsi="Verdana"/>
          <w:sz w:val="24"/>
          <w:szCs w:val="24"/>
        </w:rPr>
        <w:t xml:space="preserve">ckground will decrease in the </w:t>
      </w:r>
      <w:r w:rsidR="00B32DCB">
        <w:rPr>
          <w:rFonts w:ascii="Verdana" w:hAnsi="Verdana"/>
          <w:sz w:val="24"/>
          <w:szCs w:val="24"/>
        </w:rPr>
        <w:t xml:space="preserve">coming years. </w:t>
      </w:r>
    </w:p>
    <w:p w14:paraId="73D8899F" w14:textId="13987563" w:rsidR="00F40438" w:rsidRDefault="00B32DCB" w:rsidP="00D106B4">
      <w:pPr>
        <w:spacing w:line="276" w:lineRule="auto"/>
        <w:rPr>
          <w:rFonts w:ascii="Verdana" w:hAnsi="Verdana"/>
          <w:sz w:val="24"/>
          <w:szCs w:val="24"/>
        </w:rPr>
      </w:pPr>
      <w:r>
        <w:rPr>
          <w:rFonts w:ascii="Verdana" w:hAnsi="Verdana"/>
          <w:sz w:val="24"/>
          <w:szCs w:val="24"/>
        </w:rPr>
        <w:t>First,</w:t>
      </w:r>
      <w:r w:rsidR="00886F4A">
        <w:rPr>
          <w:rFonts w:ascii="Verdana" w:hAnsi="Verdana"/>
          <w:sz w:val="24"/>
          <w:szCs w:val="24"/>
        </w:rPr>
        <w:t xml:space="preserve"> the majority of</w:t>
      </w:r>
      <w:r w:rsidR="003105E1">
        <w:rPr>
          <w:rFonts w:ascii="Verdana" w:hAnsi="Verdana"/>
          <w:sz w:val="24"/>
          <w:szCs w:val="24"/>
        </w:rPr>
        <w:t xml:space="preserve"> </w:t>
      </w:r>
      <w:r w:rsidR="00886F4A">
        <w:rPr>
          <w:rFonts w:ascii="Verdana" w:hAnsi="Verdana"/>
          <w:sz w:val="24"/>
          <w:szCs w:val="24"/>
        </w:rPr>
        <w:t>other post-Soviet countries</w:t>
      </w:r>
      <w:r w:rsidR="00B41719">
        <w:rPr>
          <w:rFonts w:ascii="Verdana" w:hAnsi="Verdana"/>
          <w:sz w:val="24"/>
          <w:szCs w:val="24"/>
        </w:rPr>
        <w:t xml:space="preserve"> will</w:t>
      </w:r>
      <w:r w:rsidR="00812A75">
        <w:rPr>
          <w:rFonts w:ascii="Verdana" w:hAnsi="Verdana"/>
          <w:sz w:val="24"/>
          <w:szCs w:val="24"/>
        </w:rPr>
        <w:t xml:space="preserve"> continue</w:t>
      </w:r>
      <w:r w:rsidR="00B41719">
        <w:rPr>
          <w:rFonts w:ascii="Verdana" w:hAnsi="Verdana"/>
          <w:sz w:val="24"/>
          <w:szCs w:val="24"/>
        </w:rPr>
        <w:t xml:space="preserve"> to be </w:t>
      </w:r>
      <w:r w:rsidR="002D3E44">
        <w:rPr>
          <w:rFonts w:ascii="Verdana" w:hAnsi="Verdana"/>
          <w:sz w:val="24"/>
          <w:szCs w:val="24"/>
        </w:rPr>
        <w:t>a</w:t>
      </w:r>
      <w:r w:rsidR="00B41719">
        <w:rPr>
          <w:rFonts w:ascii="Verdana" w:hAnsi="Verdana"/>
          <w:sz w:val="24"/>
          <w:szCs w:val="24"/>
        </w:rPr>
        <w:t xml:space="preserve"> </w:t>
      </w:r>
      <w:r w:rsidR="002D3E44">
        <w:rPr>
          <w:rFonts w:ascii="Verdana" w:hAnsi="Verdana"/>
          <w:sz w:val="24"/>
          <w:szCs w:val="24"/>
        </w:rPr>
        <w:t>p</w:t>
      </w:r>
      <w:r w:rsidR="00B41719">
        <w:rPr>
          <w:rFonts w:ascii="Verdana" w:hAnsi="Verdana"/>
          <w:sz w:val="24"/>
          <w:szCs w:val="24"/>
        </w:rPr>
        <w:t xml:space="preserve">art of the </w:t>
      </w:r>
      <w:r w:rsidR="002D3E44">
        <w:rPr>
          <w:rFonts w:ascii="Verdana" w:hAnsi="Verdana"/>
          <w:sz w:val="24"/>
          <w:szCs w:val="24"/>
        </w:rPr>
        <w:t>international academic community</w:t>
      </w:r>
      <w:r w:rsidR="00812A75">
        <w:rPr>
          <w:rFonts w:ascii="Verdana" w:hAnsi="Verdana"/>
          <w:sz w:val="24"/>
          <w:szCs w:val="24"/>
        </w:rPr>
        <w:t xml:space="preserve">. </w:t>
      </w:r>
      <w:r w:rsidR="00F569EB">
        <w:rPr>
          <w:rFonts w:ascii="Verdana" w:hAnsi="Verdana"/>
          <w:sz w:val="24"/>
          <w:szCs w:val="24"/>
        </w:rPr>
        <w:t>Moreover, the number of student</w:t>
      </w:r>
      <w:r w:rsidR="000973D9">
        <w:rPr>
          <w:rFonts w:ascii="Verdana" w:hAnsi="Verdana"/>
          <w:sz w:val="24"/>
          <w:szCs w:val="24"/>
        </w:rPr>
        <w:t>s from Ukraine, but possibly</w:t>
      </w:r>
      <w:r w:rsidR="00071DB5">
        <w:rPr>
          <w:rFonts w:ascii="Verdana" w:hAnsi="Verdana"/>
          <w:sz w:val="24"/>
          <w:szCs w:val="24"/>
        </w:rPr>
        <w:t xml:space="preserve"> also</w:t>
      </w:r>
      <w:r w:rsidR="000973D9">
        <w:rPr>
          <w:rFonts w:ascii="Verdana" w:hAnsi="Verdana"/>
          <w:sz w:val="24"/>
          <w:szCs w:val="24"/>
        </w:rPr>
        <w:t xml:space="preserve"> </w:t>
      </w:r>
      <w:r w:rsidR="004F01B6">
        <w:rPr>
          <w:rFonts w:ascii="Verdana" w:hAnsi="Verdana"/>
          <w:sz w:val="24"/>
          <w:szCs w:val="24"/>
        </w:rPr>
        <w:t>from Russia, might increase in the very near future</w:t>
      </w:r>
      <w:r w:rsidR="00B5225F">
        <w:rPr>
          <w:rFonts w:ascii="Verdana" w:hAnsi="Verdana"/>
          <w:sz w:val="24"/>
          <w:szCs w:val="24"/>
        </w:rPr>
        <w:t xml:space="preserve">, due to the influx of </w:t>
      </w:r>
      <w:r w:rsidR="009052EA">
        <w:rPr>
          <w:rFonts w:ascii="Verdana" w:hAnsi="Verdana"/>
          <w:sz w:val="24"/>
          <w:szCs w:val="24"/>
        </w:rPr>
        <w:t xml:space="preserve">political and war refugees. </w:t>
      </w:r>
      <w:r w:rsidR="00BB50D2">
        <w:rPr>
          <w:rFonts w:ascii="Verdana" w:hAnsi="Verdana"/>
          <w:sz w:val="24"/>
          <w:szCs w:val="24"/>
        </w:rPr>
        <w:t>While p</w:t>
      </w:r>
      <w:r w:rsidR="00E23C33">
        <w:rPr>
          <w:rFonts w:ascii="Verdana" w:hAnsi="Verdana"/>
          <w:sz w:val="24"/>
          <w:szCs w:val="24"/>
        </w:rPr>
        <w:t>s</w:t>
      </w:r>
      <w:r w:rsidR="00BB50D2">
        <w:rPr>
          <w:rFonts w:ascii="Verdana" w:hAnsi="Verdana"/>
          <w:sz w:val="24"/>
          <w:szCs w:val="24"/>
        </w:rPr>
        <w:t xml:space="preserve">ychological differences </w:t>
      </w:r>
      <w:r w:rsidR="00EF5FE8">
        <w:rPr>
          <w:rFonts w:ascii="Verdana" w:hAnsi="Verdana"/>
          <w:sz w:val="24"/>
          <w:szCs w:val="24"/>
        </w:rPr>
        <w:t xml:space="preserve">might be </w:t>
      </w:r>
      <w:r w:rsidR="009B4F36">
        <w:rPr>
          <w:rFonts w:ascii="Verdana" w:hAnsi="Verdana"/>
          <w:sz w:val="24"/>
          <w:szCs w:val="24"/>
        </w:rPr>
        <w:t xml:space="preserve">quite profound for </w:t>
      </w:r>
      <w:r w:rsidR="00BB50D2">
        <w:rPr>
          <w:rFonts w:ascii="Verdana" w:hAnsi="Verdana"/>
          <w:sz w:val="24"/>
          <w:szCs w:val="24"/>
        </w:rPr>
        <w:t xml:space="preserve">exchange students and </w:t>
      </w:r>
      <w:r w:rsidR="009B4F36">
        <w:rPr>
          <w:rFonts w:ascii="Verdana" w:hAnsi="Verdana"/>
          <w:sz w:val="24"/>
          <w:szCs w:val="24"/>
        </w:rPr>
        <w:t xml:space="preserve">migrant or refugee students, </w:t>
      </w:r>
      <w:r w:rsidR="00E75C55">
        <w:rPr>
          <w:rFonts w:ascii="Verdana" w:hAnsi="Verdana"/>
          <w:sz w:val="24"/>
          <w:szCs w:val="24"/>
        </w:rPr>
        <w:t>their academic background</w:t>
      </w:r>
      <w:r w:rsidR="00490CF7">
        <w:rPr>
          <w:rFonts w:ascii="Verdana" w:hAnsi="Verdana"/>
          <w:sz w:val="24"/>
          <w:szCs w:val="24"/>
        </w:rPr>
        <w:t xml:space="preserve"> remains </w:t>
      </w:r>
      <w:r w:rsidR="00490CF7" w:rsidRPr="0071559D">
        <w:rPr>
          <w:rFonts w:ascii="Verdana" w:hAnsi="Verdana"/>
          <w:sz w:val="24"/>
          <w:szCs w:val="24"/>
        </w:rPr>
        <w:t>essentially the same.</w:t>
      </w:r>
    </w:p>
    <w:p w14:paraId="08A522EB" w14:textId="6B6FFF20" w:rsidR="00796989" w:rsidRPr="00547F3A" w:rsidRDefault="00796989" w:rsidP="00796989">
      <w:pPr>
        <w:rPr>
          <w:rFonts w:ascii="Verdana" w:hAnsi="Verdana"/>
          <w:b/>
          <w:bCs/>
          <w:sz w:val="24"/>
          <w:szCs w:val="24"/>
        </w:rPr>
      </w:pPr>
    </w:p>
    <w:p w14:paraId="77DC479C" w14:textId="2FFC27BF" w:rsidR="006B0075" w:rsidRPr="00C67D72" w:rsidRDefault="00C67D72" w:rsidP="00C67D72">
      <w:pPr>
        <w:rPr>
          <w:rFonts w:ascii="Verdana" w:hAnsi="Verdana" w:cs="Segoe UI"/>
          <w:b/>
          <w:bCs/>
          <w:color w:val="212121"/>
          <w:sz w:val="24"/>
          <w:szCs w:val="24"/>
          <w:shd w:val="clear" w:color="auto" w:fill="FFFFFF"/>
        </w:rPr>
      </w:pPr>
      <w:r>
        <w:rPr>
          <w:rFonts w:ascii="Verdana" w:hAnsi="Verdana" w:cs="Segoe UI"/>
          <w:b/>
          <w:bCs/>
          <w:color w:val="212121"/>
          <w:sz w:val="24"/>
          <w:szCs w:val="24"/>
          <w:shd w:val="clear" w:color="auto" w:fill="FFFFFF"/>
        </w:rPr>
        <w:t xml:space="preserve">2. </w:t>
      </w:r>
      <w:r w:rsidR="004B2BBA" w:rsidRPr="00C67D72">
        <w:rPr>
          <w:rFonts w:ascii="Verdana" w:hAnsi="Verdana" w:cs="Segoe UI"/>
          <w:b/>
          <w:bCs/>
          <w:color w:val="212121"/>
          <w:sz w:val="24"/>
          <w:szCs w:val="24"/>
          <w:shd w:val="clear" w:color="auto" w:fill="FFFFFF"/>
        </w:rPr>
        <w:t>Background</w:t>
      </w:r>
      <w:r w:rsidR="00451B55" w:rsidRPr="00C67D72">
        <w:rPr>
          <w:rFonts w:ascii="Verdana" w:hAnsi="Verdana" w:cs="Segoe UI"/>
          <w:b/>
          <w:bCs/>
          <w:color w:val="212121"/>
          <w:sz w:val="24"/>
          <w:szCs w:val="24"/>
          <w:shd w:val="clear" w:color="auto" w:fill="FFFFFF"/>
        </w:rPr>
        <w:t xml:space="preserve"> </w:t>
      </w:r>
    </w:p>
    <w:p w14:paraId="608477B2" w14:textId="1821F6BB" w:rsidR="006B0075" w:rsidRPr="007B72C1" w:rsidRDefault="006B0075" w:rsidP="006B0075">
      <w:pPr>
        <w:rPr>
          <w:rFonts w:ascii="Verdana" w:hAnsi="Verdana"/>
          <w:b/>
          <w:bCs/>
          <w:i/>
          <w:iCs/>
          <w:sz w:val="24"/>
          <w:szCs w:val="24"/>
        </w:rPr>
      </w:pPr>
      <w:r w:rsidRPr="007B72C1">
        <w:rPr>
          <w:rFonts w:ascii="Verdana" w:hAnsi="Verdana"/>
          <w:b/>
          <w:bCs/>
          <w:i/>
          <w:iCs/>
          <w:sz w:val="24"/>
          <w:szCs w:val="24"/>
        </w:rPr>
        <w:t xml:space="preserve">Add: Historically, “continental” </w:t>
      </w:r>
      <w:r w:rsidRPr="007B72C1">
        <w:rPr>
          <w:rFonts w:ascii="Verdana" w:hAnsi="Verdana"/>
          <w:i/>
          <w:iCs/>
          <w:sz w:val="24"/>
          <w:szCs w:val="24"/>
        </w:rPr>
        <w:t>tradition (Sm</w:t>
      </w:r>
      <w:r w:rsidR="00D106B4" w:rsidRPr="007B72C1">
        <w:rPr>
          <w:rFonts w:ascii="Verdana" w:hAnsi="Verdana"/>
          <w:i/>
          <w:iCs/>
          <w:sz w:val="24"/>
          <w:szCs w:val="24"/>
        </w:rPr>
        <w:t xml:space="preserve">irnova and </w:t>
      </w:r>
      <w:r w:rsidRPr="007B72C1">
        <w:rPr>
          <w:rFonts w:ascii="Verdana" w:hAnsi="Verdana"/>
          <w:i/>
          <w:iCs/>
          <w:sz w:val="24"/>
          <w:szCs w:val="24"/>
        </w:rPr>
        <w:t>Lillis</w:t>
      </w:r>
      <w:r w:rsidR="00BF2344" w:rsidRPr="007B72C1">
        <w:rPr>
          <w:rFonts w:ascii="Verdana" w:hAnsi="Verdana"/>
          <w:i/>
          <w:iCs/>
          <w:sz w:val="24"/>
          <w:szCs w:val="24"/>
        </w:rPr>
        <w:t>, 2022</w:t>
      </w:r>
      <w:r w:rsidRPr="007B72C1">
        <w:rPr>
          <w:rFonts w:ascii="Verdana" w:hAnsi="Verdana"/>
          <w:i/>
          <w:iCs/>
          <w:sz w:val="24"/>
          <w:szCs w:val="24"/>
        </w:rPr>
        <w:t>)</w:t>
      </w:r>
      <w:r w:rsidR="006274BA" w:rsidRPr="007B72C1">
        <w:rPr>
          <w:rFonts w:ascii="Verdana" w:hAnsi="Verdana"/>
          <w:b/>
          <w:bCs/>
          <w:i/>
          <w:iCs/>
          <w:sz w:val="24"/>
          <w:szCs w:val="24"/>
        </w:rPr>
        <w:t>.</w:t>
      </w:r>
    </w:p>
    <w:p w14:paraId="4FA927FD" w14:textId="1D4397F6" w:rsidR="006B0075" w:rsidRPr="006B0075" w:rsidRDefault="000B2CBF" w:rsidP="006B0075">
      <w:pPr>
        <w:rPr>
          <w:rFonts w:ascii="Verdana" w:hAnsi="Verdana"/>
          <w:sz w:val="24"/>
          <w:szCs w:val="24"/>
        </w:rPr>
      </w:pPr>
      <w:r>
        <w:rPr>
          <w:rFonts w:ascii="Verdana" w:hAnsi="Verdana"/>
          <w:b/>
          <w:bCs/>
          <w:sz w:val="24"/>
          <w:szCs w:val="24"/>
        </w:rPr>
        <w:t xml:space="preserve">2.1 </w:t>
      </w:r>
      <w:r w:rsidR="006B0075" w:rsidRPr="006B0075">
        <w:rPr>
          <w:rFonts w:ascii="Verdana" w:hAnsi="Verdana"/>
          <w:b/>
          <w:bCs/>
          <w:sz w:val="24"/>
          <w:szCs w:val="24"/>
        </w:rPr>
        <w:t>Soviet period</w:t>
      </w:r>
    </w:p>
    <w:p w14:paraId="276FEF5A" w14:textId="77777777" w:rsidR="006B0075" w:rsidRPr="006B0075" w:rsidRDefault="006B0075" w:rsidP="00E1562E">
      <w:pPr>
        <w:spacing w:line="276" w:lineRule="auto"/>
        <w:rPr>
          <w:rFonts w:ascii="Verdana" w:hAnsi="Verdana"/>
          <w:sz w:val="24"/>
          <w:szCs w:val="24"/>
        </w:rPr>
      </w:pPr>
      <w:r w:rsidRPr="006B0075">
        <w:rPr>
          <w:rFonts w:ascii="Verdana" w:hAnsi="Verdana"/>
          <w:sz w:val="24"/>
          <w:szCs w:val="24"/>
        </w:rPr>
        <w:t xml:space="preserve">The research and academic writing culture in the former USSR have been quite isolated for a long period of time, until the fall of the Iron Curtain in late 1980s. The publishing and research in the USSR took place predominantly in the Russian language, with relatively little exchange with the Western scientific community. The results of this separation meant, on the one hand, lagging behind in some spheres (such as sociology and psychology), and on the other hand, producing some original research not known in the West in such spheres as mathematics and linguistics. </w:t>
      </w:r>
    </w:p>
    <w:p w14:paraId="0C3E0C64" w14:textId="6A7F1F7E" w:rsidR="006B0075" w:rsidRPr="006B0075" w:rsidRDefault="006B0075" w:rsidP="00E1562E">
      <w:pPr>
        <w:spacing w:line="276" w:lineRule="auto"/>
        <w:rPr>
          <w:rFonts w:ascii="Verdana" w:hAnsi="Verdana"/>
          <w:sz w:val="24"/>
          <w:szCs w:val="24"/>
        </w:rPr>
      </w:pPr>
      <w:r w:rsidRPr="006B0075">
        <w:rPr>
          <w:rFonts w:ascii="Verdana" w:hAnsi="Verdana"/>
          <w:sz w:val="24"/>
          <w:szCs w:val="24"/>
        </w:rPr>
        <w:t xml:space="preserve">During the period of isolation, a separate (and rich) scholarly tradition has been developed, with its own approach to genre conventions and forms in the academic writing in Russian. </w:t>
      </w:r>
      <w:r w:rsidRPr="007B72C1">
        <w:rPr>
          <w:rFonts w:ascii="Verdana" w:hAnsi="Verdana"/>
          <w:b/>
          <w:bCs/>
          <w:i/>
          <w:iCs/>
          <w:sz w:val="24"/>
          <w:szCs w:val="24"/>
        </w:rPr>
        <w:t>A</w:t>
      </w:r>
      <w:r w:rsidR="006274BA" w:rsidRPr="007B72C1">
        <w:rPr>
          <w:rFonts w:ascii="Verdana" w:hAnsi="Verdana"/>
          <w:b/>
          <w:bCs/>
          <w:i/>
          <w:iCs/>
          <w:sz w:val="24"/>
          <w:szCs w:val="24"/>
        </w:rPr>
        <w:t>dd</w:t>
      </w:r>
      <w:r w:rsidRPr="007B72C1">
        <w:rPr>
          <w:rFonts w:ascii="Verdana" w:hAnsi="Verdana"/>
          <w:b/>
          <w:bCs/>
          <w:i/>
          <w:iCs/>
          <w:sz w:val="24"/>
          <w:szCs w:val="24"/>
        </w:rPr>
        <w:t xml:space="preserve"> Heigl</w:t>
      </w:r>
      <w:r w:rsidR="006274BA" w:rsidRPr="007B72C1">
        <w:rPr>
          <w:rFonts w:ascii="Verdana" w:hAnsi="Verdana"/>
          <w:b/>
          <w:bCs/>
          <w:i/>
          <w:iCs/>
          <w:sz w:val="24"/>
          <w:szCs w:val="24"/>
        </w:rPr>
        <w:t>.</w:t>
      </w:r>
      <w:r w:rsidRPr="006B0075">
        <w:rPr>
          <w:rFonts w:ascii="Verdana" w:hAnsi="Verdana"/>
          <w:sz w:val="24"/>
          <w:szCs w:val="24"/>
        </w:rPr>
        <w:t xml:space="preserve"> </w:t>
      </w:r>
    </w:p>
    <w:p w14:paraId="436E10C0" w14:textId="75FAF868" w:rsidR="006B0075" w:rsidRPr="006B0075" w:rsidRDefault="006B0075" w:rsidP="00E1562E">
      <w:pPr>
        <w:spacing w:line="276" w:lineRule="auto"/>
        <w:rPr>
          <w:rFonts w:ascii="Verdana" w:hAnsi="Verdana"/>
          <w:sz w:val="24"/>
          <w:szCs w:val="24"/>
        </w:rPr>
      </w:pPr>
      <w:r w:rsidRPr="006B0075">
        <w:rPr>
          <w:rFonts w:ascii="Verdana" w:hAnsi="Verdana"/>
          <w:sz w:val="24"/>
          <w:szCs w:val="24"/>
        </w:rPr>
        <w:t>The Academy of Sciences</w:t>
      </w:r>
      <w:r w:rsidR="00B15D2F">
        <w:rPr>
          <w:rFonts w:ascii="Verdana" w:hAnsi="Verdana"/>
          <w:sz w:val="24"/>
          <w:szCs w:val="24"/>
        </w:rPr>
        <w:t>: “</w:t>
      </w:r>
      <w:r w:rsidR="00B15D2F" w:rsidRPr="006B0075">
        <w:rPr>
          <w:rFonts w:ascii="Verdana" w:hAnsi="Verdana"/>
          <w:sz w:val="24"/>
          <w:szCs w:val="24"/>
        </w:rPr>
        <w:t>wide</w:t>
      </w:r>
      <w:r w:rsidRPr="006B0075">
        <w:rPr>
          <w:rFonts w:ascii="Verdana" w:hAnsi="Verdana"/>
          <w:sz w:val="24"/>
          <w:szCs w:val="24"/>
        </w:rPr>
        <w:t xml:space="preserve"> network of research </w:t>
      </w:r>
      <w:proofErr w:type="spellStart"/>
      <w:r w:rsidRPr="006B0075">
        <w:rPr>
          <w:rFonts w:ascii="Verdana" w:hAnsi="Verdana"/>
          <w:sz w:val="24"/>
          <w:szCs w:val="24"/>
        </w:rPr>
        <w:t>centers</w:t>
      </w:r>
      <w:proofErr w:type="spellEnd"/>
      <w:r w:rsidRPr="006B0075">
        <w:rPr>
          <w:rFonts w:ascii="Verdana" w:hAnsi="Verdana"/>
          <w:sz w:val="24"/>
          <w:szCs w:val="24"/>
        </w:rPr>
        <w:t xml:space="preserve"> (</w:t>
      </w:r>
      <w:proofErr w:type="spellStart"/>
      <w:r w:rsidRPr="006B0075">
        <w:rPr>
          <w:rFonts w:ascii="Verdana" w:hAnsi="Verdana"/>
          <w:sz w:val="24"/>
          <w:szCs w:val="24"/>
        </w:rPr>
        <w:t>Altbach</w:t>
      </w:r>
      <w:proofErr w:type="spellEnd"/>
      <w:r w:rsidR="00BF2344">
        <w:rPr>
          <w:rFonts w:ascii="Verdana" w:hAnsi="Verdana"/>
          <w:sz w:val="24"/>
          <w:szCs w:val="24"/>
        </w:rPr>
        <w:t>,</w:t>
      </w:r>
      <w:r w:rsidRPr="006B0075">
        <w:rPr>
          <w:rFonts w:ascii="Verdana" w:hAnsi="Verdana"/>
          <w:sz w:val="24"/>
          <w:szCs w:val="24"/>
        </w:rPr>
        <w:t xml:space="preserve"> 2013</w:t>
      </w:r>
      <w:r w:rsidR="006274BA">
        <w:rPr>
          <w:rFonts w:ascii="Verdana" w:hAnsi="Verdana"/>
          <w:sz w:val="24"/>
          <w:szCs w:val="24"/>
        </w:rPr>
        <w:t>)</w:t>
      </w:r>
      <w:r w:rsidRPr="006B0075">
        <w:rPr>
          <w:rFonts w:ascii="Verdana" w:hAnsi="Verdana"/>
          <w:sz w:val="24"/>
          <w:szCs w:val="24"/>
        </w:rPr>
        <w:t>”</w:t>
      </w:r>
      <w:r w:rsidR="00B523DA">
        <w:rPr>
          <w:rFonts w:ascii="Verdana" w:hAnsi="Verdana"/>
          <w:sz w:val="24"/>
          <w:szCs w:val="24"/>
        </w:rPr>
        <w:t xml:space="preserve"> </w:t>
      </w:r>
      <w:r w:rsidR="00B523DA" w:rsidRPr="00711FB2">
        <w:rPr>
          <w:rFonts w:ascii="Verdana" w:hAnsi="Verdana"/>
          <w:sz w:val="24"/>
          <w:szCs w:val="24"/>
        </w:rPr>
        <w:t>–</w:t>
      </w:r>
      <w:r w:rsidRPr="006B0075">
        <w:rPr>
          <w:rFonts w:ascii="Verdana" w:hAnsi="Verdana"/>
          <w:sz w:val="24"/>
          <w:szCs w:val="24"/>
        </w:rPr>
        <w:t xml:space="preserve"> creating a large amount of research output</w:t>
      </w:r>
      <w:r>
        <w:rPr>
          <w:rFonts w:ascii="Verdana" w:hAnsi="Verdana"/>
          <w:sz w:val="24"/>
          <w:szCs w:val="24"/>
        </w:rPr>
        <w:t xml:space="preserve"> </w:t>
      </w:r>
      <w:r w:rsidRPr="006B0075">
        <w:rPr>
          <w:rFonts w:ascii="Verdana" w:hAnsi="Verdana"/>
          <w:sz w:val="24"/>
          <w:szCs w:val="24"/>
        </w:rPr>
        <w:t>(Smirnova et al., 2021).</w:t>
      </w:r>
    </w:p>
    <w:p w14:paraId="708566F8" w14:textId="047844DE" w:rsidR="006B0075" w:rsidRPr="006B0075" w:rsidRDefault="006B0075" w:rsidP="00E1562E">
      <w:pPr>
        <w:spacing w:line="276" w:lineRule="auto"/>
        <w:rPr>
          <w:rFonts w:ascii="Verdana" w:hAnsi="Verdana"/>
          <w:sz w:val="24"/>
          <w:szCs w:val="24"/>
        </w:rPr>
      </w:pPr>
      <w:r w:rsidRPr="006B0075">
        <w:rPr>
          <w:rFonts w:ascii="Verdana" w:hAnsi="Verdana"/>
          <w:sz w:val="24"/>
          <w:szCs w:val="24"/>
        </w:rPr>
        <w:t xml:space="preserve">The influence of Russian as the language of science and academic publishing was not limited to the Republics of the Soviet Union; it expanded to other Socialist countries, as well as to Asian and African countries under Soviet influence. Some genres (such as </w:t>
      </w:r>
      <w:r w:rsidR="00B21F36">
        <w:rPr>
          <w:rFonts w:ascii="Verdana" w:hAnsi="Verdana"/>
          <w:sz w:val="24"/>
          <w:szCs w:val="24"/>
        </w:rPr>
        <w:t>“</w:t>
      </w:r>
      <w:proofErr w:type="spellStart"/>
      <w:r w:rsidRPr="006B0075">
        <w:rPr>
          <w:rFonts w:ascii="Verdana" w:hAnsi="Verdana"/>
          <w:sz w:val="24"/>
          <w:szCs w:val="24"/>
        </w:rPr>
        <w:t>avtoreferat</w:t>
      </w:r>
      <w:proofErr w:type="spellEnd"/>
      <w:r w:rsidR="00B21F36">
        <w:rPr>
          <w:rFonts w:ascii="Verdana" w:hAnsi="Verdana"/>
          <w:sz w:val="24"/>
          <w:szCs w:val="24"/>
        </w:rPr>
        <w:t>”</w:t>
      </w:r>
      <w:r w:rsidRPr="006B0075">
        <w:rPr>
          <w:rFonts w:ascii="Verdana" w:hAnsi="Verdana"/>
          <w:sz w:val="24"/>
          <w:szCs w:val="24"/>
        </w:rPr>
        <w:t>) were exported to other socialist countries.</w:t>
      </w:r>
    </w:p>
    <w:p w14:paraId="48CC3466" w14:textId="01289DEA" w:rsidR="006B0075" w:rsidRPr="006B0075" w:rsidRDefault="006B0075" w:rsidP="008A5A8B">
      <w:pPr>
        <w:spacing w:line="276" w:lineRule="auto"/>
        <w:rPr>
          <w:rFonts w:ascii="Verdana" w:hAnsi="Verdana"/>
          <w:sz w:val="24"/>
          <w:szCs w:val="24"/>
        </w:rPr>
      </w:pPr>
      <w:r w:rsidRPr="006B0075">
        <w:rPr>
          <w:rFonts w:ascii="Verdana" w:hAnsi="Verdana"/>
          <w:sz w:val="24"/>
          <w:szCs w:val="24"/>
        </w:rPr>
        <w:t xml:space="preserve">In fact, for a certain period (1970s), Russian has been </w:t>
      </w:r>
      <w:r w:rsidR="0002311C">
        <w:rPr>
          <w:rFonts w:ascii="Verdana" w:hAnsi="Verdana"/>
          <w:sz w:val="24"/>
          <w:szCs w:val="24"/>
        </w:rPr>
        <w:t>the</w:t>
      </w:r>
      <w:r w:rsidRPr="006B0075">
        <w:rPr>
          <w:rFonts w:ascii="Verdana" w:hAnsi="Verdana"/>
          <w:sz w:val="24"/>
          <w:szCs w:val="24"/>
        </w:rPr>
        <w:t xml:space="preserve"> second</w:t>
      </w:r>
      <w:r w:rsidR="00B523DA">
        <w:rPr>
          <w:rFonts w:ascii="Verdana" w:hAnsi="Verdana"/>
          <w:sz w:val="24"/>
          <w:szCs w:val="24"/>
        </w:rPr>
        <w:t xml:space="preserve"> </w:t>
      </w:r>
      <w:r w:rsidRPr="006B0075">
        <w:rPr>
          <w:rFonts w:ascii="Verdana" w:hAnsi="Verdana"/>
          <w:sz w:val="24"/>
          <w:szCs w:val="24"/>
        </w:rPr>
        <w:t xml:space="preserve">largest language in academic publishing (Smirnova et al., 2021). Third largest printed output (after US and UK) according to </w:t>
      </w:r>
      <w:proofErr w:type="spellStart"/>
      <w:r w:rsidRPr="006B0075">
        <w:rPr>
          <w:rFonts w:ascii="Verdana" w:hAnsi="Verdana"/>
          <w:sz w:val="24"/>
          <w:szCs w:val="24"/>
        </w:rPr>
        <w:t>WoS</w:t>
      </w:r>
      <w:proofErr w:type="spellEnd"/>
      <w:r w:rsidRPr="006B0075">
        <w:rPr>
          <w:rFonts w:ascii="Verdana" w:hAnsi="Verdana"/>
          <w:sz w:val="24"/>
          <w:szCs w:val="24"/>
        </w:rPr>
        <w:t xml:space="preserve"> (ibid). </w:t>
      </w:r>
    </w:p>
    <w:p w14:paraId="5D031414" w14:textId="13B4482C" w:rsidR="006B0075" w:rsidRPr="006B0075" w:rsidRDefault="006B0075" w:rsidP="00E1562E">
      <w:pPr>
        <w:spacing w:line="276" w:lineRule="auto"/>
        <w:rPr>
          <w:rFonts w:ascii="Verdana" w:hAnsi="Verdana"/>
          <w:sz w:val="24"/>
          <w:szCs w:val="24"/>
        </w:rPr>
      </w:pPr>
      <w:r w:rsidRPr="006B0075">
        <w:rPr>
          <w:rFonts w:ascii="Verdana" w:hAnsi="Verdana"/>
          <w:sz w:val="24"/>
          <w:szCs w:val="24"/>
        </w:rPr>
        <w:lastRenderedPageBreak/>
        <w:t>At the same time, reading matter in foreign languages, including English, was scarce (</w:t>
      </w:r>
      <w:r w:rsidR="00CD1EF0">
        <w:rPr>
          <w:rFonts w:ascii="Verdana" w:hAnsi="Verdana"/>
          <w:sz w:val="24"/>
          <w:szCs w:val="24"/>
        </w:rPr>
        <w:t>Smirnova and Guseva</w:t>
      </w:r>
      <w:r w:rsidR="006274BA">
        <w:rPr>
          <w:rFonts w:ascii="Verdana" w:hAnsi="Verdana"/>
          <w:sz w:val="24"/>
          <w:szCs w:val="24"/>
        </w:rPr>
        <w:t>,</w:t>
      </w:r>
      <w:r w:rsidR="00CD1EF0">
        <w:rPr>
          <w:rFonts w:ascii="Verdana" w:hAnsi="Verdana"/>
          <w:sz w:val="24"/>
          <w:szCs w:val="24"/>
        </w:rPr>
        <w:t xml:space="preserve"> 2021</w:t>
      </w:r>
      <w:r w:rsidRPr="006B0075">
        <w:rPr>
          <w:rFonts w:ascii="Verdana" w:hAnsi="Verdana"/>
          <w:sz w:val="24"/>
          <w:szCs w:val="24"/>
        </w:rPr>
        <w:t xml:space="preserve">). Due to the abundance of publications in Russian language and in view of low probability of communication with western colleagues, proficiency in English was not perceived as necessary for </w:t>
      </w:r>
      <w:r w:rsidR="0002311C">
        <w:rPr>
          <w:rFonts w:ascii="Verdana" w:hAnsi="Verdana"/>
          <w:sz w:val="24"/>
          <w:szCs w:val="24"/>
        </w:rPr>
        <w:t xml:space="preserve">a </w:t>
      </w:r>
      <w:r w:rsidRPr="006B0075">
        <w:rPr>
          <w:rFonts w:ascii="Verdana" w:hAnsi="Verdana"/>
          <w:sz w:val="24"/>
          <w:szCs w:val="24"/>
        </w:rPr>
        <w:t>successful academic career. In the university context, only reading competence in English was required at PhD level. Using the help of a professional translator</w:t>
      </w:r>
      <w:r w:rsidR="0002311C">
        <w:rPr>
          <w:rFonts w:ascii="Verdana" w:hAnsi="Verdana"/>
          <w:sz w:val="24"/>
          <w:szCs w:val="24"/>
        </w:rPr>
        <w:t xml:space="preserve"> with </w:t>
      </w:r>
      <w:r w:rsidR="0002311C" w:rsidRPr="006B0075">
        <w:rPr>
          <w:rFonts w:ascii="Verdana" w:hAnsi="Verdana"/>
          <w:sz w:val="24"/>
          <w:szCs w:val="24"/>
        </w:rPr>
        <w:t>foreign</w:t>
      </w:r>
      <w:r w:rsidR="0002311C">
        <w:rPr>
          <w:rFonts w:ascii="Verdana" w:hAnsi="Verdana"/>
          <w:sz w:val="24"/>
          <w:szCs w:val="24"/>
        </w:rPr>
        <w:t xml:space="preserve"> language</w:t>
      </w:r>
      <w:r w:rsidR="0002311C" w:rsidRPr="006B0075">
        <w:rPr>
          <w:rFonts w:ascii="Verdana" w:hAnsi="Verdana"/>
          <w:sz w:val="24"/>
          <w:szCs w:val="24"/>
        </w:rPr>
        <w:t xml:space="preserve"> article</w:t>
      </w:r>
      <w:r w:rsidR="0002311C">
        <w:rPr>
          <w:rFonts w:ascii="Verdana" w:hAnsi="Verdana"/>
          <w:sz w:val="24"/>
          <w:szCs w:val="24"/>
        </w:rPr>
        <w:t>s</w:t>
      </w:r>
      <w:r w:rsidRPr="006B0075">
        <w:rPr>
          <w:rFonts w:ascii="Verdana" w:hAnsi="Verdana"/>
          <w:sz w:val="24"/>
          <w:szCs w:val="24"/>
        </w:rPr>
        <w:t xml:space="preserve"> and for publishing in international journals was common practice (</w:t>
      </w:r>
      <w:r w:rsidR="00CD1EF0">
        <w:rPr>
          <w:rFonts w:ascii="Verdana" w:hAnsi="Verdana"/>
          <w:sz w:val="24"/>
          <w:szCs w:val="24"/>
        </w:rPr>
        <w:t>Smirnova and Guseva</w:t>
      </w:r>
      <w:r w:rsidR="00BF2344">
        <w:rPr>
          <w:rFonts w:ascii="Verdana" w:hAnsi="Verdana"/>
          <w:sz w:val="24"/>
          <w:szCs w:val="24"/>
        </w:rPr>
        <w:t>,</w:t>
      </w:r>
      <w:r w:rsidR="00CD1EF0">
        <w:rPr>
          <w:rFonts w:ascii="Verdana" w:hAnsi="Verdana"/>
          <w:sz w:val="24"/>
          <w:szCs w:val="24"/>
        </w:rPr>
        <w:t xml:space="preserve"> 2021</w:t>
      </w:r>
      <w:r w:rsidRPr="006B0075">
        <w:rPr>
          <w:rFonts w:ascii="Verdana" w:hAnsi="Verdana"/>
          <w:sz w:val="24"/>
          <w:szCs w:val="24"/>
        </w:rPr>
        <w:t>).</w:t>
      </w:r>
    </w:p>
    <w:p w14:paraId="5A263A1A" w14:textId="77777777" w:rsidR="006B0075" w:rsidRPr="006B0075" w:rsidRDefault="006B0075" w:rsidP="006B0075">
      <w:pPr>
        <w:rPr>
          <w:rFonts w:ascii="Verdana" w:hAnsi="Verdana"/>
          <w:sz w:val="24"/>
          <w:szCs w:val="24"/>
        </w:rPr>
      </w:pPr>
    </w:p>
    <w:p w14:paraId="078FD46F" w14:textId="08E79C65" w:rsidR="006B0075" w:rsidRPr="006B0075" w:rsidRDefault="000B2CBF" w:rsidP="006B0075">
      <w:pPr>
        <w:rPr>
          <w:rFonts w:ascii="Verdana" w:hAnsi="Verdana"/>
          <w:sz w:val="24"/>
          <w:szCs w:val="24"/>
        </w:rPr>
      </w:pPr>
      <w:r>
        <w:rPr>
          <w:rFonts w:ascii="Verdana" w:hAnsi="Verdana"/>
          <w:b/>
          <w:bCs/>
          <w:sz w:val="24"/>
          <w:szCs w:val="24"/>
        </w:rPr>
        <w:t xml:space="preserve">2.2 </w:t>
      </w:r>
      <w:r w:rsidR="006B0075" w:rsidRPr="006B0075">
        <w:rPr>
          <w:rFonts w:ascii="Verdana" w:hAnsi="Verdana"/>
          <w:b/>
          <w:bCs/>
          <w:sz w:val="24"/>
          <w:szCs w:val="24"/>
        </w:rPr>
        <w:t>Post-Soviet Period</w:t>
      </w:r>
    </w:p>
    <w:p w14:paraId="33D569C3" w14:textId="2071857E" w:rsidR="006B0075" w:rsidRPr="006B0075" w:rsidRDefault="006B0075" w:rsidP="00E1562E">
      <w:pPr>
        <w:spacing w:line="276" w:lineRule="auto"/>
        <w:rPr>
          <w:rFonts w:ascii="Verdana" w:hAnsi="Verdana"/>
          <w:sz w:val="24"/>
          <w:szCs w:val="24"/>
        </w:rPr>
      </w:pPr>
      <w:r w:rsidRPr="006B0075">
        <w:rPr>
          <w:rFonts w:ascii="Verdana" w:hAnsi="Verdana"/>
          <w:sz w:val="24"/>
          <w:szCs w:val="24"/>
        </w:rPr>
        <w:t>After the collapse of the USSR</w:t>
      </w:r>
      <w:r w:rsidR="0002311C">
        <w:rPr>
          <w:rFonts w:ascii="Verdana" w:hAnsi="Verdana"/>
          <w:sz w:val="24"/>
          <w:szCs w:val="24"/>
        </w:rPr>
        <w:t xml:space="preserve"> in </w:t>
      </w:r>
      <w:r w:rsidR="0002311C" w:rsidRPr="006B0075">
        <w:rPr>
          <w:rFonts w:ascii="Verdana" w:hAnsi="Verdana"/>
          <w:sz w:val="24"/>
          <w:szCs w:val="24"/>
        </w:rPr>
        <w:t>1991</w:t>
      </w:r>
      <w:r w:rsidRPr="006B0075">
        <w:rPr>
          <w:rFonts w:ascii="Verdana" w:hAnsi="Verdana"/>
          <w:sz w:val="24"/>
          <w:szCs w:val="24"/>
        </w:rPr>
        <w:t xml:space="preserve">, its academic system underwent a serious crisis.  Numerous connections between its former republics, including the academic ties, were dissolved. The number of scientific publications in Russian decreased significantly (from 40.000 in 1990 to 25.000 in 1993) (Smirnova et al., 2021). </w:t>
      </w:r>
    </w:p>
    <w:p w14:paraId="1D47239A" w14:textId="77777777" w:rsidR="006B0075" w:rsidRPr="006B0075" w:rsidRDefault="006B0075" w:rsidP="00E1562E">
      <w:pPr>
        <w:spacing w:line="276" w:lineRule="auto"/>
        <w:rPr>
          <w:rFonts w:ascii="Verdana" w:hAnsi="Verdana"/>
          <w:sz w:val="24"/>
          <w:szCs w:val="24"/>
        </w:rPr>
      </w:pPr>
      <w:r w:rsidRPr="006B0075">
        <w:rPr>
          <w:rFonts w:ascii="Verdana" w:hAnsi="Verdana"/>
          <w:sz w:val="24"/>
          <w:szCs w:val="24"/>
        </w:rPr>
        <w:t>However, Russian language and the educational and academic system created during the Soviet period continue to play an important role in the majority of the former Republics. Many elements of the old structure including scientific genres, terminology, style, and schools of scientific thought, have been preserved and continue to exist to this day.</w:t>
      </w:r>
    </w:p>
    <w:p w14:paraId="0EE1A233" w14:textId="1A632D13" w:rsidR="00DE3411" w:rsidRDefault="006B0075" w:rsidP="00E1562E">
      <w:pPr>
        <w:spacing w:line="276" w:lineRule="auto"/>
        <w:rPr>
          <w:rFonts w:ascii="Verdana" w:hAnsi="Verdana"/>
          <w:sz w:val="24"/>
          <w:szCs w:val="24"/>
        </w:rPr>
      </w:pPr>
      <w:r w:rsidRPr="006B0075">
        <w:rPr>
          <w:rFonts w:ascii="Verdana" w:hAnsi="Verdana"/>
          <w:sz w:val="24"/>
          <w:szCs w:val="24"/>
        </w:rPr>
        <w:t>At the same time, a trend was established towards the integration with the global scientific /</w:t>
      </w:r>
      <w:r w:rsidR="00B523DA">
        <w:rPr>
          <w:rFonts w:ascii="Verdana" w:hAnsi="Verdana"/>
          <w:sz w:val="24"/>
          <w:szCs w:val="24"/>
        </w:rPr>
        <w:t xml:space="preserve"> </w:t>
      </w:r>
      <w:r w:rsidRPr="006B0075">
        <w:rPr>
          <w:rFonts w:ascii="Verdana" w:hAnsi="Verdana"/>
          <w:sz w:val="24"/>
          <w:szCs w:val="24"/>
        </w:rPr>
        <w:t>academic community. In 2000</w:t>
      </w:r>
      <w:r w:rsidR="00B523DA" w:rsidRPr="00711FB2">
        <w:rPr>
          <w:rFonts w:ascii="Verdana" w:hAnsi="Verdana"/>
          <w:sz w:val="24"/>
          <w:szCs w:val="24"/>
        </w:rPr>
        <w:t>–</w:t>
      </w:r>
      <w:r w:rsidRPr="006B0075">
        <w:rPr>
          <w:rFonts w:ascii="Verdana" w:hAnsi="Verdana"/>
          <w:sz w:val="24"/>
          <w:szCs w:val="24"/>
        </w:rPr>
        <w:t xml:space="preserve">2021, all former USSR countries, except Turkmenistan, showed </w:t>
      </w:r>
      <w:r w:rsidR="00DE3411">
        <w:rPr>
          <w:rFonts w:ascii="Verdana" w:hAnsi="Verdana"/>
          <w:sz w:val="24"/>
          <w:szCs w:val="24"/>
        </w:rPr>
        <w:t xml:space="preserve">a </w:t>
      </w:r>
      <w:r w:rsidRPr="006B0075">
        <w:rPr>
          <w:rFonts w:ascii="Verdana" w:hAnsi="Verdana"/>
          <w:sz w:val="24"/>
          <w:szCs w:val="24"/>
        </w:rPr>
        <w:t>tendency towards the integration with the global academic system. A significant step in this direction was joining the international Bologna system. Participation in Bologna system makes it much easier for the students to study abroad, either as short-time exchange students or as long-term research students. Most former USSR countries joined Bologna system by 2005, with the exception of Belarus (2015)</w:t>
      </w:r>
      <w:r w:rsidR="00DE3411">
        <w:rPr>
          <w:rFonts w:ascii="Verdana" w:hAnsi="Verdana"/>
          <w:sz w:val="24"/>
          <w:szCs w:val="24"/>
        </w:rPr>
        <w:t xml:space="preserve"> </w:t>
      </w:r>
      <w:r w:rsidRPr="006B0075">
        <w:rPr>
          <w:rFonts w:ascii="Verdana" w:hAnsi="Verdana"/>
          <w:sz w:val="24"/>
          <w:szCs w:val="24"/>
        </w:rPr>
        <w:t>(</w:t>
      </w:r>
      <w:hyperlink r:id="rId12" w:history="1">
        <w:r w:rsidR="00DE3411" w:rsidRPr="008B5F32">
          <w:rPr>
            <w:rStyle w:val="Hyperlink"/>
            <w:rFonts w:ascii="Verdana" w:hAnsi="Verdana"/>
            <w:sz w:val="24"/>
            <w:szCs w:val="24"/>
          </w:rPr>
          <w:t>https://www.aacrao.org/edge/country/bologna-process</w:t>
        </w:r>
      </w:hyperlink>
      <w:r w:rsidRPr="006B0075">
        <w:rPr>
          <w:rFonts w:ascii="Verdana" w:hAnsi="Verdana"/>
          <w:sz w:val="24"/>
          <w:szCs w:val="24"/>
        </w:rPr>
        <w:t xml:space="preserve">). </w:t>
      </w:r>
    </w:p>
    <w:p w14:paraId="4D2D828B" w14:textId="064184C6" w:rsidR="006B0075" w:rsidRPr="006B0075" w:rsidRDefault="006B0075" w:rsidP="00E1562E">
      <w:pPr>
        <w:spacing w:line="276" w:lineRule="auto"/>
        <w:rPr>
          <w:rFonts w:ascii="Verdana" w:hAnsi="Verdana"/>
          <w:sz w:val="24"/>
          <w:szCs w:val="24"/>
        </w:rPr>
      </w:pPr>
      <w:r w:rsidRPr="006B0075">
        <w:rPr>
          <w:rFonts w:ascii="Verdana" w:hAnsi="Verdana"/>
          <w:sz w:val="24"/>
          <w:szCs w:val="24"/>
        </w:rPr>
        <w:t xml:space="preserve">This, in turn, </w:t>
      </w:r>
      <w:r w:rsidR="00DE3411">
        <w:rPr>
          <w:rFonts w:ascii="Verdana" w:hAnsi="Verdana"/>
          <w:sz w:val="24"/>
          <w:szCs w:val="24"/>
        </w:rPr>
        <w:t xml:space="preserve">resulted in </w:t>
      </w:r>
      <w:r w:rsidRPr="006B0075">
        <w:rPr>
          <w:rFonts w:ascii="Verdana" w:hAnsi="Verdana"/>
          <w:sz w:val="24"/>
          <w:szCs w:val="24"/>
        </w:rPr>
        <w:t xml:space="preserve">the growing need for foreign languages, especially English as the academic </w:t>
      </w:r>
      <w:r w:rsidRPr="006B0075">
        <w:rPr>
          <w:rFonts w:ascii="Verdana" w:hAnsi="Verdana"/>
          <w:i/>
          <w:iCs/>
          <w:sz w:val="24"/>
          <w:szCs w:val="24"/>
        </w:rPr>
        <w:t>lingua franca</w:t>
      </w:r>
      <w:r w:rsidRPr="006B0075">
        <w:rPr>
          <w:rFonts w:ascii="Verdana" w:hAnsi="Verdana"/>
          <w:sz w:val="24"/>
          <w:szCs w:val="24"/>
        </w:rPr>
        <w:t xml:space="preserve">, and </w:t>
      </w:r>
      <w:r w:rsidR="00DE3411" w:rsidRPr="006B0075">
        <w:rPr>
          <w:rFonts w:ascii="Verdana" w:hAnsi="Verdana"/>
          <w:sz w:val="24"/>
          <w:szCs w:val="24"/>
        </w:rPr>
        <w:t xml:space="preserve">led </w:t>
      </w:r>
      <w:r w:rsidRPr="006B0075">
        <w:rPr>
          <w:rFonts w:ascii="Verdana" w:hAnsi="Verdana"/>
          <w:sz w:val="24"/>
          <w:szCs w:val="24"/>
        </w:rPr>
        <w:t xml:space="preserve">to reforms in education aiming to improve English proficiency. In Kazakhstan, English was even declared </w:t>
      </w:r>
      <w:r w:rsidR="00DE3411">
        <w:rPr>
          <w:rFonts w:ascii="Verdana" w:hAnsi="Verdana"/>
          <w:sz w:val="24"/>
          <w:szCs w:val="24"/>
        </w:rPr>
        <w:t>the</w:t>
      </w:r>
      <w:r w:rsidRPr="006B0075">
        <w:rPr>
          <w:rFonts w:ascii="Verdana" w:hAnsi="Verdana"/>
          <w:sz w:val="24"/>
          <w:szCs w:val="24"/>
        </w:rPr>
        <w:t xml:space="preserve"> third state language, and most universities introduced learning curricula in English. However, the reform in university education cannot proceed successfully </w:t>
      </w:r>
      <w:r w:rsidR="005267AA">
        <w:rPr>
          <w:rFonts w:ascii="Verdana" w:hAnsi="Verdana"/>
          <w:sz w:val="24"/>
          <w:szCs w:val="24"/>
        </w:rPr>
        <w:t>without significant changes in school education and considerable improvement in the students’ English proficiency</w:t>
      </w:r>
      <w:r w:rsidRPr="006B0075">
        <w:rPr>
          <w:rFonts w:ascii="Verdana" w:hAnsi="Verdana"/>
          <w:sz w:val="24"/>
          <w:szCs w:val="24"/>
        </w:rPr>
        <w:t xml:space="preserve"> (Montgomery et al.</w:t>
      </w:r>
      <w:r w:rsidR="00BF2344">
        <w:rPr>
          <w:rFonts w:ascii="Verdana" w:hAnsi="Verdana"/>
          <w:sz w:val="24"/>
          <w:szCs w:val="24"/>
        </w:rPr>
        <w:t>,</w:t>
      </w:r>
      <w:r w:rsidRPr="006B0075">
        <w:rPr>
          <w:rFonts w:ascii="Verdana" w:hAnsi="Verdana"/>
          <w:sz w:val="24"/>
          <w:szCs w:val="24"/>
        </w:rPr>
        <w:t xml:space="preserve"> 2019).</w:t>
      </w:r>
    </w:p>
    <w:p w14:paraId="568DD497" w14:textId="3689EC8B" w:rsidR="00711E62" w:rsidRDefault="007A2A3E" w:rsidP="00E1562E">
      <w:pPr>
        <w:spacing w:line="276" w:lineRule="auto"/>
        <w:rPr>
          <w:rFonts w:ascii="Verdana" w:hAnsi="Verdana"/>
          <w:sz w:val="24"/>
          <w:szCs w:val="24"/>
        </w:rPr>
      </w:pPr>
      <w:r>
        <w:rPr>
          <w:rFonts w:ascii="Verdana" w:hAnsi="Verdana"/>
          <w:sz w:val="24"/>
          <w:szCs w:val="24"/>
        </w:rPr>
        <w:lastRenderedPageBreak/>
        <w:t>The same tendency towards the integration with the international academic community has been visible i</w:t>
      </w:r>
      <w:r w:rsidR="006B0075" w:rsidRPr="006B0075">
        <w:rPr>
          <w:rFonts w:ascii="Verdana" w:hAnsi="Verdana"/>
          <w:sz w:val="24"/>
          <w:szCs w:val="24"/>
        </w:rPr>
        <w:t>n the realm of scientific publishing</w:t>
      </w:r>
      <w:r>
        <w:rPr>
          <w:rFonts w:ascii="Verdana" w:hAnsi="Verdana"/>
          <w:sz w:val="24"/>
          <w:szCs w:val="24"/>
        </w:rPr>
        <w:t>.</w:t>
      </w:r>
      <w:r w:rsidR="006B0075" w:rsidRPr="006B0075">
        <w:rPr>
          <w:rFonts w:ascii="Verdana" w:hAnsi="Verdana"/>
          <w:sz w:val="24"/>
          <w:szCs w:val="24"/>
        </w:rPr>
        <w:t xml:space="preserve"> </w:t>
      </w:r>
      <w:r>
        <w:rPr>
          <w:rFonts w:ascii="Verdana" w:hAnsi="Verdana"/>
          <w:sz w:val="24"/>
          <w:szCs w:val="24"/>
        </w:rPr>
        <w:t>T</w:t>
      </w:r>
      <w:r w:rsidR="006B0075" w:rsidRPr="006B0075">
        <w:rPr>
          <w:rFonts w:ascii="Verdana" w:hAnsi="Verdana"/>
          <w:sz w:val="24"/>
          <w:szCs w:val="24"/>
        </w:rPr>
        <w:t xml:space="preserve">wo initiatives were launched in 2013 and 2017 by the Russian government, and new guidelines were issued, encouraging scholars to publish in the international academic journals (Smirnova et al., 2021). </w:t>
      </w:r>
    </w:p>
    <w:p w14:paraId="30384D04" w14:textId="45509F8D" w:rsidR="00711E62" w:rsidRPr="007B72C1" w:rsidRDefault="00711E62" w:rsidP="00E1562E">
      <w:pPr>
        <w:spacing w:line="276" w:lineRule="auto"/>
        <w:rPr>
          <w:rFonts w:ascii="Verdana" w:hAnsi="Verdana"/>
          <w:b/>
          <w:bCs/>
          <w:i/>
          <w:iCs/>
          <w:sz w:val="24"/>
          <w:szCs w:val="24"/>
        </w:rPr>
      </w:pPr>
      <w:r w:rsidRPr="007B72C1">
        <w:rPr>
          <w:rFonts w:ascii="Verdana" w:hAnsi="Verdana"/>
          <w:b/>
          <w:bCs/>
          <w:i/>
          <w:iCs/>
          <w:sz w:val="24"/>
          <w:szCs w:val="24"/>
        </w:rPr>
        <w:t xml:space="preserve">Add: </w:t>
      </w:r>
      <w:proofErr w:type="spellStart"/>
      <w:r w:rsidRPr="007B72C1">
        <w:rPr>
          <w:rFonts w:ascii="Verdana" w:hAnsi="Verdana"/>
          <w:b/>
          <w:bCs/>
          <w:i/>
          <w:iCs/>
          <w:sz w:val="24"/>
          <w:szCs w:val="24"/>
        </w:rPr>
        <w:t>Yakhontova</w:t>
      </w:r>
      <w:proofErr w:type="spellEnd"/>
      <w:r w:rsidRPr="007B72C1">
        <w:rPr>
          <w:rFonts w:ascii="Verdana" w:hAnsi="Verdana"/>
          <w:b/>
          <w:bCs/>
          <w:i/>
          <w:iCs/>
          <w:sz w:val="24"/>
          <w:szCs w:val="24"/>
        </w:rPr>
        <w:t xml:space="preserve"> and </w:t>
      </w:r>
      <w:proofErr w:type="spellStart"/>
      <w:r w:rsidRPr="007B72C1">
        <w:rPr>
          <w:rFonts w:ascii="Verdana" w:hAnsi="Verdana"/>
          <w:b/>
          <w:bCs/>
          <w:i/>
          <w:iCs/>
          <w:sz w:val="24"/>
          <w:szCs w:val="24"/>
        </w:rPr>
        <w:t>Kruze’s</w:t>
      </w:r>
      <w:proofErr w:type="spellEnd"/>
      <w:r w:rsidRPr="007B72C1">
        <w:rPr>
          <w:rFonts w:ascii="Verdana" w:hAnsi="Verdana"/>
          <w:b/>
          <w:bCs/>
          <w:i/>
          <w:iCs/>
          <w:sz w:val="24"/>
          <w:szCs w:val="24"/>
        </w:rPr>
        <w:t xml:space="preserve"> book (R</w:t>
      </w:r>
      <w:r w:rsidR="00BF2344" w:rsidRPr="007B72C1">
        <w:rPr>
          <w:rFonts w:ascii="Verdana" w:hAnsi="Verdana"/>
          <w:b/>
          <w:bCs/>
          <w:i/>
          <w:iCs/>
          <w:sz w:val="24"/>
          <w:szCs w:val="24"/>
        </w:rPr>
        <w:t>ussian</w:t>
      </w:r>
      <w:r w:rsidRPr="007B72C1">
        <w:rPr>
          <w:rFonts w:ascii="Verdana" w:hAnsi="Verdana"/>
          <w:b/>
          <w:bCs/>
          <w:i/>
          <w:iCs/>
          <w:sz w:val="24"/>
          <w:szCs w:val="24"/>
        </w:rPr>
        <w:t xml:space="preserve"> and Ukr</w:t>
      </w:r>
      <w:r w:rsidR="00BF2344" w:rsidRPr="007B72C1">
        <w:rPr>
          <w:rFonts w:ascii="Verdana" w:hAnsi="Verdana"/>
          <w:b/>
          <w:bCs/>
          <w:i/>
          <w:iCs/>
          <w:sz w:val="24"/>
          <w:szCs w:val="24"/>
        </w:rPr>
        <w:t>ainian</w:t>
      </w:r>
      <w:r w:rsidRPr="007B72C1">
        <w:rPr>
          <w:rFonts w:ascii="Verdana" w:hAnsi="Verdana"/>
          <w:b/>
          <w:bCs/>
          <w:i/>
          <w:iCs/>
          <w:sz w:val="24"/>
          <w:szCs w:val="24"/>
        </w:rPr>
        <w:t>)</w:t>
      </w:r>
      <w:r w:rsidR="007B72C1" w:rsidRPr="007B72C1">
        <w:rPr>
          <w:rFonts w:ascii="Verdana" w:hAnsi="Verdana"/>
          <w:b/>
          <w:bCs/>
          <w:i/>
          <w:iCs/>
          <w:sz w:val="24"/>
          <w:szCs w:val="24"/>
        </w:rPr>
        <w:t>.</w:t>
      </w:r>
    </w:p>
    <w:p w14:paraId="24974BA9" w14:textId="7AEF525D" w:rsidR="006B0075" w:rsidRPr="006B0075" w:rsidRDefault="006B0075" w:rsidP="006B0075">
      <w:pPr>
        <w:rPr>
          <w:rFonts w:ascii="Verdana" w:hAnsi="Verdana"/>
          <w:sz w:val="24"/>
          <w:szCs w:val="24"/>
        </w:rPr>
      </w:pPr>
    </w:p>
    <w:p w14:paraId="2524971A" w14:textId="071D21C3" w:rsidR="005742DD" w:rsidRPr="00711E62" w:rsidRDefault="00711E62" w:rsidP="00711E62">
      <w:pPr>
        <w:rPr>
          <w:rFonts w:ascii="Verdana" w:hAnsi="Verdana"/>
          <w:sz w:val="24"/>
          <w:szCs w:val="24"/>
        </w:rPr>
      </w:pPr>
      <w:r>
        <w:rPr>
          <w:rFonts w:ascii="Verdana" w:hAnsi="Verdana"/>
          <w:b/>
          <w:bCs/>
          <w:sz w:val="24"/>
          <w:szCs w:val="24"/>
        </w:rPr>
        <w:t xml:space="preserve">3. </w:t>
      </w:r>
      <w:r w:rsidR="005742DD" w:rsidRPr="00711E62">
        <w:rPr>
          <w:rFonts w:ascii="Verdana" w:hAnsi="Verdana"/>
          <w:b/>
          <w:bCs/>
          <w:sz w:val="24"/>
          <w:szCs w:val="24"/>
        </w:rPr>
        <w:t>Literature /</w:t>
      </w:r>
      <w:r w:rsidR="000B2CBF">
        <w:rPr>
          <w:rFonts w:ascii="Verdana" w:hAnsi="Verdana"/>
          <w:b/>
          <w:bCs/>
          <w:sz w:val="24"/>
          <w:szCs w:val="24"/>
        </w:rPr>
        <w:t xml:space="preserve"> </w:t>
      </w:r>
      <w:r w:rsidR="005742DD" w:rsidRPr="00711E62">
        <w:rPr>
          <w:rFonts w:ascii="Verdana" w:hAnsi="Verdana"/>
          <w:b/>
          <w:bCs/>
          <w:sz w:val="24"/>
          <w:szCs w:val="24"/>
        </w:rPr>
        <w:t>Previous Studies</w:t>
      </w:r>
    </w:p>
    <w:p w14:paraId="64356B6D" w14:textId="15B1B495" w:rsidR="00CB2853" w:rsidRDefault="006D5EF7" w:rsidP="00E1562E">
      <w:pPr>
        <w:spacing w:line="276" w:lineRule="auto"/>
        <w:rPr>
          <w:rFonts w:ascii="Verdana" w:hAnsi="Verdana"/>
          <w:sz w:val="24"/>
          <w:szCs w:val="24"/>
        </w:rPr>
      </w:pPr>
      <w:r w:rsidRPr="006D5EF7">
        <w:rPr>
          <w:rFonts w:ascii="Verdana" w:hAnsi="Verdana"/>
          <w:sz w:val="24"/>
          <w:szCs w:val="24"/>
        </w:rPr>
        <w:t xml:space="preserve">In </w:t>
      </w:r>
      <w:r>
        <w:rPr>
          <w:rFonts w:ascii="Verdana" w:hAnsi="Verdana"/>
          <w:sz w:val="24"/>
          <w:szCs w:val="24"/>
        </w:rPr>
        <w:t xml:space="preserve">their </w:t>
      </w:r>
      <w:r w:rsidRPr="006D5EF7">
        <w:rPr>
          <w:rFonts w:ascii="Verdana" w:hAnsi="Verdana"/>
          <w:sz w:val="24"/>
          <w:szCs w:val="24"/>
        </w:rPr>
        <w:t xml:space="preserve">1998 </w:t>
      </w:r>
      <w:r>
        <w:rPr>
          <w:rFonts w:ascii="Verdana" w:hAnsi="Verdana"/>
          <w:sz w:val="24"/>
          <w:szCs w:val="24"/>
        </w:rPr>
        <w:t xml:space="preserve">article, </w:t>
      </w:r>
      <w:proofErr w:type="gramStart"/>
      <w:r>
        <w:rPr>
          <w:rFonts w:ascii="Verdana" w:hAnsi="Verdana"/>
          <w:sz w:val="24"/>
          <w:szCs w:val="24"/>
        </w:rPr>
        <w:t>Lea</w:t>
      </w:r>
      <w:proofErr w:type="gramEnd"/>
      <w:r>
        <w:rPr>
          <w:rFonts w:ascii="Verdana" w:hAnsi="Verdana"/>
          <w:sz w:val="24"/>
          <w:szCs w:val="24"/>
        </w:rPr>
        <w:t xml:space="preserve"> and Street </w:t>
      </w:r>
      <w:r w:rsidR="00744F89">
        <w:rPr>
          <w:rFonts w:ascii="Verdana" w:hAnsi="Verdana"/>
          <w:sz w:val="24"/>
          <w:szCs w:val="24"/>
        </w:rPr>
        <w:t xml:space="preserve">outline </w:t>
      </w:r>
      <w:r w:rsidR="00C404EB">
        <w:rPr>
          <w:rFonts w:ascii="Verdana" w:hAnsi="Verdana"/>
          <w:sz w:val="24"/>
          <w:szCs w:val="24"/>
        </w:rPr>
        <w:t>three</w:t>
      </w:r>
      <w:r w:rsidR="00744F89">
        <w:rPr>
          <w:rFonts w:ascii="Verdana" w:hAnsi="Verdana"/>
          <w:sz w:val="24"/>
          <w:szCs w:val="24"/>
        </w:rPr>
        <w:t xml:space="preserve"> possible (and, in their view, complementary</w:t>
      </w:r>
      <w:r w:rsidR="00892C0B">
        <w:rPr>
          <w:rFonts w:ascii="Verdana" w:hAnsi="Verdana"/>
          <w:sz w:val="24"/>
          <w:szCs w:val="24"/>
        </w:rPr>
        <w:t>)</w:t>
      </w:r>
      <w:r w:rsidR="00744F89">
        <w:rPr>
          <w:rFonts w:ascii="Verdana" w:hAnsi="Verdana"/>
          <w:sz w:val="24"/>
          <w:szCs w:val="24"/>
        </w:rPr>
        <w:t xml:space="preserve"> approaches to</w:t>
      </w:r>
      <w:r w:rsidR="006A1C90">
        <w:rPr>
          <w:rFonts w:ascii="Verdana" w:hAnsi="Verdana"/>
          <w:sz w:val="24"/>
          <w:szCs w:val="24"/>
        </w:rPr>
        <w:t xml:space="preserve"> academic wri</w:t>
      </w:r>
      <w:r w:rsidR="0088291F">
        <w:rPr>
          <w:rFonts w:ascii="Verdana" w:hAnsi="Verdana"/>
          <w:sz w:val="24"/>
          <w:szCs w:val="24"/>
        </w:rPr>
        <w:t>ti</w:t>
      </w:r>
      <w:r w:rsidR="006A1C90">
        <w:rPr>
          <w:rFonts w:ascii="Verdana" w:hAnsi="Verdana"/>
          <w:sz w:val="24"/>
          <w:szCs w:val="24"/>
        </w:rPr>
        <w:t xml:space="preserve">ng: </w:t>
      </w:r>
      <w:r w:rsidR="005601AC">
        <w:rPr>
          <w:rFonts w:ascii="Verdana" w:hAnsi="Verdana"/>
          <w:sz w:val="24"/>
          <w:szCs w:val="24"/>
        </w:rPr>
        <w:t xml:space="preserve">writing as </w:t>
      </w:r>
      <w:r w:rsidR="001C2AEB">
        <w:rPr>
          <w:rFonts w:ascii="Verdana" w:hAnsi="Verdana"/>
          <w:sz w:val="24"/>
          <w:szCs w:val="24"/>
        </w:rPr>
        <w:t xml:space="preserve">skill, </w:t>
      </w:r>
      <w:r w:rsidR="008F0B84">
        <w:rPr>
          <w:rFonts w:ascii="Verdana" w:hAnsi="Verdana"/>
          <w:sz w:val="24"/>
          <w:szCs w:val="24"/>
        </w:rPr>
        <w:t xml:space="preserve">as a form of </w:t>
      </w:r>
      <w:r w:rsidR="001C2AEB">
        <w:rPr>
          <w:rFonts w:ascii="Verdana" w:hAnsi="Verdana"/>
          <w:sz w:val="24"/>
          <w:szCs w:val="24"/>
        </w:rPr>
        <w:t xml:space="preserve">socialisation, or </w:t>
      </w:r>
      <w:r w:rsidR="00C404EB">
        <w:rPr>
          <w:rFonts w:ascii="Verdana" w:hAnsi="Verdana"/>
          <w:sz w:val="24"/>
          <w:szCs w:val="24"/>
        </w:rPr>
        <w:t xml:space="preserve">as </w:t>
      </w:r>
      <w:r w:rsidR="001C2AEB">
        <w:rPr>
          <w:rFonts w:ascii="Verdana" w:hAnsi="Verdana"/>
          <w:sz w:val="24"/>
          <w:szCs w:val="24"/>
        </w:rPr>
        <w:t xml:space="preserve">a literacy form. </w:t>
      </w:r>
      <w:r w:rsidR="008C7A46">
        <w:rPr>
          <w:rFonts w:ascii="Verdana" w:hAnsi="Verdana"/>
          <w:sz w:val="24"/>
          <w:szCs w:val="24"/>
        </w:rPr>
        <w:t xml:space="preserve">Such frameworks as </w:t>
      </w:r>
      <w:r w:rsidR="008C7A46" w:rsidRPr="00C61615">
        <w:rPr>
          <w:rFonts w:ascii="Verdana" w:hAnsi="Verdana"/>
          <w:sz w:val="24"/>
          <w:szCs w:val="24"/>
        </w:rPr>
        <w:t>ESL</w:t>
      </w:r>
      <w:r w:rsidR="008F0B84" w:rsidRPr="00C61615">
        <w:rPr>
          <w:rFonts w:ascii="Verdana" w:hAnsi="Verdana"/>
          <w:sz w:val="24"/>
          <w:szCs w:val="24"/>
        </w:rPr>
        <w:t xml:space="preserve"> </w:t>
      </w:r>
      <w:r w:rsidR="002B5127" w:rsidRPr="00C61615">
        <w:rPr>
          <w:rFonts w:ascii="Verdana" w:hAnsi="Verdana"/>
          <w:sz w:val="24"/>
          <w:szCs w:val="24"/>
        </w:rPr>
        <w:t>and</w:t>
      </w:r>
      <w:r w:rsidR="008C7A46" w:rsidRPr="00C61615">
        <w:rPr>
          <w:rFonts w:ascii="Verdana" w:hAnsi="Verdana"/>
          <w:sz w:val="24"/>
          <w:szCs w:val="24"/>
        </w:rPr>
        <w:t xml:space="preserve"> EFL</w:t>
      </w:r>
      <w:r w:rsidR="008C7A46">
        <w:rPr>
          <w:rFonts w:ascii="Verdana" w:hAnsi="Verdana"/>
          <w:sz w:val="24"/>
          <w:szCs w:val="24"/>
        </w:rPr>
        <w:t xml:space="preserve"> </w:t>
      </w:r>
      <w:r w:rsidR="001A143D">
        <w:rPr>
          <w:rFonts w:ascii="Verdana" w:hAnsi="Verdana"/>
          <w:sz w:val="24"/>
          <w:szCs w:val="24"/>
        </w:rPr>
        <w:t>(En</w:t>
      </w:r>
      <w:r w:rsidR="00D52A23">
        <w:rPr>
          <w:rFonts w:ascii="Verdana" w:hAnsi="Verdana"/>
          <w:sz w:val="24"/>
          <w:szCs w:val="24"/>
        </w:rPr>
        <w:t xml:space="preserve">glish as a Second Language, English as a Foreign Language) </w:t>
      </w:r>
      <w:r w:rsidR="00370C33">
        <w:rPr>
          <w:rFonts w:ascii="Verdana" w:hAnsi="Verdana"/>
          <w:sz w:val="24"/>
          <w:szCs w:val="24"/>
        </w:rPr>
        <w:t>normally view academic writing as a set of skills th</w:t>
      </w:r>
      <w:r w:rsidR="002A38FE">
        <w:rPr>
          <w:rFonts w:ascii="Verdana" w:hAnsi="Verdana"/>
          <w:sz w:val="24"/>
          <w:szCs w:val="24"/>
        </w:rPr>
        <w:t xml:space="preserve">at can be taught and learned </w:t>
      </w:r>
      <w:r w:rsidR="00A1320E">
        <w:rPr>
          <w:rFonts w:ascii="Verdana" w:hAnsi="Verdana"/>
          <w:sz w:val="24"/>
          <w:szCs w:val="24"/>
        </w:rPr>
        <w:t>(</w:t>
      </w:r>
      <w:r w:rsidR="00CB2853">
        <w:rPr>
          <w:rFonts w:ascii="Verdana" w:hAnsi="Verdana"/>
          <w:sz w:val="24"/>
          <w:szCs w:val="24"/>
        </w:rPr>
        <w:t>or “</w:t>
      </w:r>
      <w:r w:rsidR="00A1320E">
        <w:rPr>
          <w:rFonts w:ascii="Verdana" w:hAnsi="Verdana"/>
          <w:sz w:val="24"/>
          <w:szCs w:val="24"/>
        </w:rPr>
        <w:t>transferred</w:t>
      </w:r>
      <w:r w:rsidR="00CB2853">
        <w:rPr>
          <w:rFonts w:ascii="Verdana" w:hAnsi="Verdana"/>
          <w:sz w:val="24"/>
          <w:szCs w:val="24"/>
        </w:rPr>
        <w:t>”</w:t>
      </w:r>
      <w:r w:rsidR="00A1320E">
        <w:rPr>
          <w:rFonts w:ascii="Verdana" w:hAnsi="Verdana"/>
          <w:sz w:val="24"/>
          <w:szCs w:val="24"/>
        </w:rPr>
        <w:t xml:space="preserve"> from teacher to student). </w:t>
      </w:r>
      <w:r w:rsidR="00571BEB">
        <w:rPr>
          <w:rFonts w:ascii="Verdana" w:hAnsi="Verdana"/>
          <w:sz w:val="24"/>
          <w:szCs w:val="24"/>
        </w:rPr>
        <w:t>In this approach, e</w:t>
      </w:r>
      <w:r w:rsidR="00CB2853">
        <w:rPr>
          <w:rFonts w:ascii="Verdana" w:hAnsi="Verdana"/>
          <w:sz w:val="24"/>
          <w:szCs w:val="24"/>
        </w:rPr>
        <w:t xml:space="preserve">mphasis </w:t>
      </w:r>
      <w:r w:rsidR="0054663D">
        <w:rPr>
          <w:rFonts w:ascii="Verdana" w:hAnsi="Verdana"/>
          <w:sz w:val="24"/>
          <w:szCs w:val="24"/>
        </w:rPr>
        <w:t xml:space="preserve">lies </w:t>
      </w:r>
      <w:r w:rsidR="00CB2853">
        <w:rPr>
          <w:rFonts w:ascii="Verdana" w:hAnsi="Verdana"/>
          <w:sz w:val="24"/>
          <w:szCs w:val="24"/>
        </w:rPr>
        <w:t xml:space="preserve">on </w:t>
      </w:r>
      <w:r w:rsidR="005B4EDC">
        <w:rPr>
          <w:rFonts w:ascii="Verdana" w:hAnsi="Verdana"/>
          <w:sz w:val="24"/>
          <w:szCs w:val="24"/>
        </w:rPr>
        <w:t>text (writing product).</w:t>
      </w:r>
    </w:p>
    <w:p w14:paraId="3FE6BD68" w14:textId="183A63A7" w:rsidR="008C27D7" w:rsidRDefault="00967B32" w:rsidP="00E1562E">
      <w:pPr>
        <w:spacing w:line="276" w:lineRule="auto"/>
        <w:rPr>
          <w:rFonts w:ascii="Verdana" w:hAnsi="Verdana"/>
          <w:sz w:val="24"/>
          <w:szCs w:val="24"/>
        </w:rPr>
      </w:pPr>
      <w:r w:rsidRPr="00C61615">
        <w:rPr>
          <w:rFonts w:ascii="Verdana" w:hAnsi="Verdana"/>
          <w:sz w:val="24"/>
          <w:szCs w:val="24"/>
        </w:rPr>
        <w:t>SFL</w:t>
      </w:r>
      <w:r w:rsidRPr="002B004F">
        <w:rPr>
          <w:rFonts w:ascii="Verdana" w:hAnsi="Verdana"/>
          <w:sz w:val="24"/>
          <w:szCs w:val="24"/>
        </w:rPr>
        <w:t xml:space="preserve"> (Systemic Functional Linguistics)</w:t>
      </w:r>
      <w:r>
        <w:rPr>
          <w:rFonts w:ascii="Verdana" w:hAnsi="Verdana"/>
          <w:sz w:val="24"/>
          <w:szCs w:val="24"/>
        </w:rPr>
        <w:t xml:space="preserve"> favours </w:t>
      </w:r>
      <w:r w:rsidR="001F4344">
        <w:rPr>
          <w:rFonts w:ascii="Verdana" w:hAnsi="Verdana"/>
          <w:sz w:val="24"/>
          <w:szCs w:val="24"/>
        </w:rPr>
        <w:t>the</w:t>
      </w:r>
      <w:r w:rsidR="005B7E22">
        <w:rPr>
          <w:rFonts w:ascii="Verdana" w:hAnsi="Verdana"/>
          <w:sz w:val="24"/>
          <w:szCs w:val="24"/>
        </w:rPr>
        <w:t xml:space="preserve"> socialization approach, with the emp</w:t>
      </w:r>
      <w:r w:rsidR="00075904">
        <w:rPr>
          <w:rFonts w:ascii="Verdana" w:hAnsi="Verdana"/>
          <w:sz w:val="24"/>
          <w:szCs w:val="24"/>
        </w:rPr>
        <w:t>hasis on exploring academic genres and conventions and their underlying principles</w:t>
      </w:r>
      <w:r w:rsidR="00290FB2">
        <w:rPr>
          <w:rFonts w:ascii="Verdana" w:hAnsi="Verdana"/>
          <w:sz w:val="24"/>
          <w:szCs w:val="24"/>
        </w:rPr>
        <w:t>, or functions</w:t>
      </w:r>
      <w:r w:rsidR="00075904">
        <w:rPr>
          <w:rFonts w:ascii="Verdana" w:hAnsi="Verdana"/>
          <w:sz w:val="24"/>
          <w:szCs w:val="24"/>
        </w:rPr>
        <w:t xml:space="preserve">. </w:t>
      </w:r>
    </w:p>
    <w:p w14:paraId="66CA3A60" w14:textId="47BDC78A" w:rsidR="00C61615" w:rsidRDefault="004A496A" w:rsidP="00E1562E">
      <w:pPr>
        <w:spacing w:line="276" w:lineRule="auto"/>
        <w:rPr>
          <w:rFonts w:ascii="Verdana" w:hAnsi="Verdana"/>
          <w:sz w:val="24"/>
          <w:szCs w:val="24"/>
        </w:rPr>
      </w:pPr>
      <w:r>
        <w:rPr>
          <w:rFonts w:ascii="Verdana" w:hAnsi="Verdana"/>
          <w:sz w:val="24"/>
          <w:szCs w:val="24"/>
        </w:rPr>
        <w:t>John</w:t>
      </w:r>
      <w:r w:rsidR="00957C28">
        <w:rPr>
          <w:rFonts w:ascii="Verdana" w:hAnsi="Verdana"/>
          <w:sz w:val="24"/>
          <w:szCs w:val="24"/>
        </w:rPr>
        <w:t xml:space="preserve"> </w:t>
      </w:r>
      <w:r w:rsidR="00E13655">
        <w:rPr>
          <w:rFonts w:ascii="Verdana" w:hAnsi="Verdana"/>
          <w:sz w:val="24"/>
          <w:szCs w:val="24"/>
        </w:rPr>
        <w:t xml:space="preserve">Swales describes </w:t>
      </w:r>
      <w:r w:rsidR="00E13655" w:rsidRPr="00E13655">
        <w:rPr>
          <w:rFonts w:ascii="Verdana" w:hAnsi="Verdana"/>
          <w:sz w:val="24"/>
          <w:szCs w:val="24"/>
        </w:rPr>
        <w:t>genre as grounded in shared communicative purposes and discoverable through text analysis</w:t>
      </w:r>
      <w:r w:rsidR="00E13655">
        <w:rPr>
          <w:rFonts w:ascii="Verdana" w:hAnsi="Verdana"/>
          <w:sz w:val="24"/>
          <w:szCs w:val="24"/>
        </w:rPr>
        <w:t xml:space="preserve">. He also analysed elements </w:t>
      </w:r>
      <w:r w:rsidR="001A3DBF">
        <w:rPr>
          <w:rFonts w:ascii="Verdana" w:hAnsi="Verdana"/>
          <w:sz w:val="24"/>
          <w:szCs w:val="24"/>
        </w:rPr>
        <w:t>(</w:t>
      </w:r>
      <w:r w:rsidR="00E13655">
        <w:rPr>
          <w:rFonts w:ascii="Verdana" w:hAnsi="Verdana"/>
          <w:sz w:val="24"/>
          <w:szCs w:val="24"/>
        </w:rPr>
        <w:t>steps and moves</w:t>
      </w:r>
      <w:r w:rsidR="009443B5">
        <w:rPr>
          <w:rFonts w:ascii="Verdana" w:hAnsi="Verdana"/>
          <w:sz w:val="24"/>
          <w:szCs w:val="24"/>
        </w:rPr>
        <w:t>) in</w:t>
      </w:r>
      <w:r w:rsidR="00ED764B">
        <w:rPr>
          <w:rFonts w:ascii="Verdana" w:hAnsi="Verdana"/>
          <w:sz w:val="24"/>
          <w:szCs w:val="24"/>
        </w:rPr>
        <w:t xml:space="preserve"> specific genres and text forms </w:t>
      </w:r>
      <w:r w:rsidR="00ED764B" w:rsidRPr="002B004F">
        <w:rPr>
          <w:rFonts w:ascii="Verdana" w:hAnsi="Verdana"/>
          <w:sz w:val="24"/>
          <w:szCs w:val="24"/>
        </w:rPr>
        <w:t>(Swales</w:t>
      </w:r>
      <w:r w:rsidR="00BF2344">
        <w:rPr>
          <w:rFonts w:ascii="Verdana" w:hAnsi="Verdana"/>
          <w:sz w:val="24"/>
          <w:szCs w:val="24"/>
        </w:rPr>
        <w:t>,</w:t>
      </w:r>
      <w:r w:rsidR="00ED764B" w:rsidRPr="002B004F">
        <w:rPr>
          <w:rFonts w:ascii="Verdana" w:hAnsi="Verdana"/>
          <w:sz w:val="24"/>
          <w:szCs w:val="24"/>
        </w:rPr>
        <w:t xml:space="preserve"> 1981</w:t>
      </w:r>
      <w:r w:rsidR="00BF2344">
        <w:rPr>
          <w:rFonts w:ascii="Verdana" w:hAnsi="Verdana"/>
          <w:sz w:val="24"/>
          <w:szCs w:val="24"/>
        </w:rPr>
        <w:t>;</w:t>
      </w:r>
      <w:r w:rsidR="00ED764B" w:rsidRPr="00ED764B">
        <w:rPr>
          <w:rFonts w:ascii="Verdana" w:hAnsi="Verdana"/>
          <w:sz w:val="24"/>
          <w:szCs w:val="24"/>
        </w:rPr>
        <w:t xml:space="preserve"> </w:t>
      </w:r>
      <w:r w:rsidR="00ED764B" w:rsidRPr="002B004F">
        <w:rPr>
          <w:rFonts w:ascii="Verdana" w:hAnsi="Verdana"/>
          <w:sz w:val="24"/>
          <w:szCs w:val="24"/>
        </w:rPr>
        <w:t>Moreno and Swales, 2017</w:t>
      </w:r>
      <w:r w:rsidR="00ED764B">
        <w:rPr>
          <w:rFonts w:ascii="Verdana" w:hAnsi="Verdana"/>
          <w:sz w:val="24"/>
          <w:szCs w:val="24"/>
        </w:rPr>
        <w:t>)</w:t>
      </w:r>
      <w:r w:rsidR="00163B00">
        <w:rPr>
          <w:rFonts w:ascii="Verdana" w:hAnsi="Verdana"/>
          <w:sz w:val="24"/>
          <w:szCs w:val="24"/>
        </w:rPr>
        <w:t>.</w:t>
      </w:r>
      <w:r w:rsidR="00637511">
        <w:rPr>
          <w:rFonts w:ascii="Verdana" w:hAnsi="Verdana"/>
          <w:sz w:val="24"/>
          <w:szCs w:val="24"/>
        </w:rPr>
        <w:t xml:space="preserve"> </w:t>
      </w:r>
    </w:p>
    <w:p w14:paraId="230CAEBF" w14:textId="2A6B1675" w:rsidR="0031254A" w:rsidRDefault="00E13655" w:rsidP="00E1562E">
      <w:pPr>
        <w:spacing w:line="276" w:lineRule="auto"/>
        <w:rPr>
          <w:rFonts w:ascii="Verdana" w:hAnsi="Verdana"/>
          <w:sz w:val="24"/>
          <w:szCs w:val="24"/>
        </w:rPr>
      </w:pPr>
      <w:proofErr w:type="spellStart"/>
      <w:r w:rsidRPr="008C27D7">
        <w:rPr>
          <w:rFonts w:ascii="Verdana" w:hAnsi="Verdana"/>
          <w:sz w:val="24"/>
          <w:szCs w:val="24"/>
        </w:rPr>
        <w:t>Nesi</w:t>
      </w:r>
      <w:proofErr w:type="spellEnd"/>
      <w:r w:rsidRPr="008C27D7">
        <w:rPr>
          <w:rFonts w:ascii="Verdana" w:hAnsi="Verdana"/>
          <w:sz w:val="24"/>
          <w:szCs w:val="24"/>
        </w:rPr>
        <w:t xml:space="preserve"> and Gardner</w:t>
      </w:r>
      <w:r>
        <w:rPr>
          <w:rFonts w:ascii="Verdana" w:hAnsi="Verdana"/>
          <w:sz w:val="24"/>
          <w:szCs w:val="24"/>
        </w:rPr>
        <w:t xml:space="preserve"> (2012) have studied the student writing genres across the curriculum in British university system. </w:t>
      </w:r>
      <w:r w:rsidR="001239C0">
        <w:rPr>
          <w:rFonts w:ascii="Verdana" w:hAnsi="Verdana"/>
          <w:sz w:val="24"/>
          <w:szCs w:val="24"/>
        </w:rPr>
        <w:t>In their survey, t</w:t>
      </w:r>
      <w:r w:rsidR="0031254A">
        <w:rPr>
          <w:rFonts w:ascii="Verdana" w:hAnsi="Verdana"/>
          <w:sz w:val="24"/>
          <w:szCs w:val="24"/>
        </w:rPr>
        <w:t>hey link particular genres to certain disciplines</w:t>
      </w:r>
      <w:r w:rsidR="00216D7C">
        <w:rPr>
          <w:rFonts w:ascii="Verdana" w:hAnsi="Verdana"/>
          <w:sz w:val="24"/>
          <w:szCs w:val="24"/>
        </w:rPr>
        <w:t xml:space="preserve">, as well as to the stages </w:t>
      </w:r>
      <w:r w:rsidR="009A4026">
        <w:rPr>
          <w:rFonts w:ascii="Verdana" w:hAnsi="Verdana"/>
          <w:sz w:val="24"/>
          <w:szCs w:val="24"/>
        </w:rPr>
        <w:t xml:space="preserve">of educational process and </w:t>
      </w:r>
      <w:r w:rsidR="002F6B89">
        <w:rPr>
          <w:rFonts w:ascii="Verdana" w:hAnsi="Verdana"/>
          <w:sz w:val="24"/>
          <w:szCs w:val="24"/>
        </w:rPr>
        <w:t>position</w:t>
      </w:r>
      <w:r w:rsidR="009A4026">
        <w:rPr>
          <w:rFonts w:ascii="Verdana" w:hAnsi="Verdana"/>
          <w:sz w:val="24"/>
          <w:szCs w:val="24"/>
        </w:rPr>
        <w:t xml:space="preserve"> in the curric</w:t>
      </w:r>
      <w:r w:rsidR="002F6B89">
        <w:rPr>
          <w:rFonts w:ascii="Verdana" w:hAnsi="Verdana"/>
          <w:sz w:val="24"/>
          <w:szCs w:val="24"/>
        </w:rPr>
        <w:t>ulum.</w:t>
      </w:r>
    </w:p>
    <w:p w14:paraId="3B8C8979" w14:textId="6884CE74" w:rsidR="00E13655" w:rsidRPr="007B72C1" w:rsidRDefault="0067543B" w:rsidP="00637511">
      <w:pPr>
        <w:rPr>
          <w:rFonts w:ascii="Verdana" w:hAnsi="Verdana"/>
          <w:b/>
          <w:bCs/>
          <w:i/>
          <w:iCs/>
          <w:sz w:val="24"/>
          <w:szCs w:val="24"/>
        </w:rPr>
      </w:pPr>
      <w:r w:rsidRPr="007B72C1">
        <w:rPr>
          <w:rFonts w:ascii="Verdana" w:hAnsi="Verdana"/>
          <w:b/>
          <w:bCs/>
          <w:i/>
          <w:iCs/>
          <w:sz w:val="24"/>
          <w:szCs w:val="24"/>
        </w:rPr>
        <w:t>Add: Hyland’s Discourse Community</w:t>
      </w:r>
    </w:p>
    <w:p w14:paraId="15C92B89" w14:textId="2F14C3AE" w:rsidR="00637511" w:rsidRPr="007B72C1" w:rsidRDefault="002F6B89" w:rsidP="00637511">
      <w:pPr>
        <w:rPr>
          <w:rFonts w:ascii="Verdana" w:hAnsi="Verdana"/>
          <w:b/>
          <w:bCs/>
          <w:i/>
          <w:iCs/>
          <w:sz w:val="24"/>
          <w:szCs w:val="24"/>
        </w:rPr>
      </w:pPr>
      <w:r w:rsidRPr="007B72C1">
        <w:rPr>
          <w:rFonts w:ascii="Verdana" w:hAnsi="Verdana"/>
          <w:b/>
          <w:bCs/>
          <w:i/>
          <w:iCs/>
          <w:sz w:val="24"/>
          <w:szCs w:val="24"/>
        </w:rPr>
        <w:t xml:space="preserve">Add: </w:t>
      </w:r>
      <w:r w:rsidR="00637511" w:rsidRPr="007B72C1">
        <w:rPr>
          <w:rFonts w:ascii="Verdana" w:hAnsi="Verdana"/>
          <w:b/>
          <w:bCs/>
          <w:i/>
          <w:iCs/>
          <w:sz w:val="24"/>
          <w:szCs w:val="24"/>
        </w:rPr>
        <w:t>Writing process</w:t>
      </w:r>
    </w:p>
    <w:p w14:paraId="12AA8B95" w14:textId="389890F5" w:rsidR="005B4EDC" w:rsidRDefault="005B4EDC" w:rsidP="00204340">
      <w:pPr>
        <w:rPr>
          <w:rFonts w:ascii="Verdana" w:hAnsi="Verdana"/>
          <w:sz w:val="24"/>
          <w:szCs w:val="24"/>
        </w:rPr>
      </w:pPr>
    </w:p>
    <w:p w14:paraId="22A17ACB" w14:textId="57AD9C8C" w:rsidR="00FF58B8" w:rsidRDefault="00075904" w:rsidP="00E1562E">
      <w:pPr>
        <w:spacing w:line="276" w:lineRule="auto"/>
        <w:rPr>
          <w:rFonts w:ascii="Verdana" w:hAnsi="Verdana"/>
          <w:sz w:val="24"/>
          <w:szCs w:val="24"/>
        </w:rPr>
      </w:pPr>
      <w:r>
        <w:rPr>
          <w:rFonts w:ascii="Verdana" w:hAnsi="Verdana"/>
          <w:sz w:val="24"/>
          <w:szCs w:val="24"/>
        </w:rPr>
        <w:t xml:space="preserve">Finally, </w:t>
      </w:r>
      <w:r w:rsidR="00D6352E">
        <w:rPr>
          <w:rFonts w:ascii="Verdana" w:hAnsi="Verdana"/>
          <w:sz w:val="24"/>
          <w:szCs w:val="24"/>
        </w:rPr>
        <w:t xml:space="preserve">in the younger fields of </w:t>
      </w:r>
      <w:r w:rsidR="00D6352E" w:rsidRPr="0005740F">
        <w:rPr>
          <w:rFonts w:ascii="Verdana" w:hAnsi="Verdana"/>
          <w:b/>
          <w:bCs/>
          <w:sz w:val="24"/>
          <w:szCs w:val="24"/>
        </w:rPr>
        <w:t>EAP and ERPP</w:t>
      </w:r>
      <w:r w:rsidR="005340C7">
        <w:rPr>
          <w:rFonts w:ascii="Verdana" w:hAnsi="Verdana"/>
          <w:sz w:val="24"/>
          <w:szCs w:val="24"/>
        </w:rPr>
        <w:t xml:space="preserve"> (</w:t>
      </w:r>
      <w:r w:rsidR="0092662C">
        <w:rPr>
          <w:rFonts w:ascii="Verdana" w:hAnsi="Verdana"/>
          <w:sz w:val="24"/>
          <w:szCs w:val="24"/>
        </w:rPr>
        <w:t xml:space="preserve">English for Academic Purposes, English for </w:t>
      </w:r>
      <w:r w:rsidR="00BE3664">
        <w:rPr>
          <w:rFonts w:ascii="Verdana" w:hAnsi="Verdana"/>
          <w:sz w:val="24"/>
          <w:szCs w:val="24"/>
        </w:rPr>
        <w:t>R</w:t>
      </w:r>
      <w:r w:rsidR="0092662C">
        <w:rPr>
          <w:rFonts w:ascii="Verdana" w:hAnsi="Verdana"/>
          <w:sz w:val="24"/>
          <w:szCs w:val="24"/>
        </w:rPr>
        <w:t>e</w:t>
      </w:r>
      <w:r w:rsidR="00BE3664">
        <w:rPr>
          <w:rFonts w:ascii="Verdana" w:hAnsi="Verdana"/>
          <w:sz w:val="24"/>
          <w:szCs w:val="24"/>
        </w:rPr>
        <w:t>search and Publication Purposes</w:t>
      </w:r>
      <w:r w:rsidR="0092662C">
        <w:rPr>
          <w:rFonts w:ascii="Verdana" w:hAnsi="Verdana"/>
          <w:sz w:val="24"/>
          <w:szCs w:val="24"/>
        </w:rPr>
        <w:t>)</w:t>
      </w:r>
      <w:r w:rsidR="0026316A">
        <w:rPr>
          <w:rFonts w:ascii="Verdana" w:hAnsi="Verdana"/>
          <w:sz w:val="24"/>
          <w:szCs w:val="24"/>
        </w:rPr>
        <w:t>,</w:t>
      </w:r>
      <w:r w:rsidR="00D6352E">
        <w:rPr>
          <w:rFonts w:ascii="Verdana" w:hAnsi="Verdana"/>
          <w:sz w:val="24"/>
          <w:szCs w:val="24"/>
        </w:rPr>
        <w:t xml:space="preserve"> </w:t>
      </w:r>
      <w:r w:rsidR="0026316A">
        <w:rPr>
          <w:rFonts w:ascii="Verdana" w:hAnsi="Verdana"/>
          <w:sz w:val="24"/>
          <w:szCs w:val="24"/>
        </w:rPr>
        <w:t>a</w:t>
      </w:r>
      <w:r w:rsidR="001819B5">
        <w:rPr>
          <w:rFonts w:ascii="Verdana" w:hAnsi="Verdana"/>
          <w:sz w:val="24"/>
          <w:szCs w:val="24"/>
        </w:rPr>
        <w:t xml:space="preserve">cademic writing is </w:t>
      </w:r>
      <w:r w:rsidR="0026316A">
        <w:rPr>
          <w:rFonts w:ascii="Verdana" w:hAnsi="Verdana"/>
          <w:sz w:val="24"/>
          <w:szCs w:val="24"/>
        </w:rPr>
        <w:t xml:space="preserve">viewed </w:t>
      </w:r>
      <w:r w:rsidR="001819B5">
        <w:rPr>
          <w:rFonts w:ascii="Verdana" w:hAnsi="Verdana"/>
          <w:sz w:val="24"/>
          <w:szCs w:val="24"/>
        </w:rPr>
        <w:t>a</w:t>
      </w:r>
      <w:r w:rsidR="0026316A">
        <w:rPr>
          <w:rFonts w:ascii="Verdana" w:hAnsi="Verdana"/>
          <w:sz w:val="24"/>
          <w:szCs w:val="24"/>
        </w:rPr>
        <w:t>s a</w:t>
      </w:r>
      <w:r w:rsidR="00AE335A">
        <w:rPr>
          <w:rFonts w:ascii="Verdana" w:hAnsi="Verdana"/>
          <w:sz w:val="24"/>
          <w:szCs w:val="24"/>
        </w:rPr>
        <w:t xml:space="preserve"> </w:t>
      </w:r>
      <w:r w:rsidR="001819B5">
        <w:rPr>
          <w:rFonts w:ascii="Verdana" w:hAnsi="Verdana"/>
          <w:sz w:val="24"/>
          <w:szCs w:val="24"/>
        </w:rPr>
        <w:t xml:space="preserve">social and cultural practice </w:t>
      </w:r>
      <w:r w:rsidR="00DF7643">
        <w:rPr>
          <w:rFonts w:ascii="Verdana" w:hAnsi="Verdana"/>
          <w:sz w:val="24"/>
          <w:szCs w:val="24"/>
        </w:rPr>
        <w:t xml:space="preserve">embedded into practices and traditions of </w:t>
      </w:r>
      <w:r w:rsidR="00392559">
        <w:rPr>
          <w:rFonts w:ascii="Verdana" w:hAnsi="Verdana"/>
          <w:sz w:val="24"/>
          <w:szCs w:val="24"/>
        </w:rPr>
        <w:t>a certain community (Lea and Street</w:t>
      </w:r>
      <w:r w:rsidR="00BF2344">
        <w:rPr>
          <w:rFonts w:ascii="Verdana" w:hAnsi="Verdana"/>
          <w:sz w:val="24"/>
          <w:szCs w:val="24"/>
        </w:rPr>
        <w:t>,</w:t>
      </w:r>
      <w:r w:rsidR="006D5EF7">
        <w:rPr>
          <w:rFonts w:ascii="Verdana" w:hAnsi="Verdana"/>
          <w:sz w:val="24"/>
          <w:szCs w:val="24"/>
        </w:rPr>
        <w:t xml:space="preserve"> 1998</w:t>
      </w:r>
      <w:r w:rsidR="00BF2344">
        <w:rPr>
          <w:rFonts w:ascii="Verdana" w:hAnsi="Verdana"/>
          <w:sz w:val="24"/>
          <w:szCs w:val="24"/>
        </w:rPr>
        <w:t>;</w:t>
      </w:r>
      <w:r w:rsidR="00392559">
        <w:rPr>
          <w:rFonts w:ascii="Verdana" w:hAnsi="Verdana"/>
          <w:sz w:val="24"/>
          <w:szCs w:val="24"/>
        </w:rPr>
        <w:t xml:space="preserve"> </w:t>
      </w:r>
      <w:r w:rsidR="00E73058" w:rsidRPr="00E73058">
        <w:rPr>
          <w:rFonts w:ascii="Verdana" w:hAnsi="Verdana"/>
          <w:sz w:val="24"/>
          <w:szCs w:val="24"/>
        </w:rPr>
        <w:t>Donahue and Lillis</w:t>
      </w:r>
      <w:r w:rsidR="00BF2344">
        <w:rPr>
          <w:rFonts w:ascii="Verdana" w:hAnsi="Verdana"/>
          <w:sz w:val="24"/>
          <w:szCs w:val="24"/>
        </w:rPr>
        <w:t>,</w:t>
      </w:r>
      <w:r w:rsidR="00E73058">
        <w:rPr>
          <w:rFonts w:ascii="Verdana" w:hAnsi="Verdana"/>
          <w:sz w:val="24"/>
          <w:szCs w:val="24"/>
        </w:rPr>
        <w:t xml:space="preserve"> 2013</w:t>
      </w:r>
      <w:r w:rsidR="00654CCE">
        <w:rPr>
          <w:rFonts w:ascii="Verdana" w:hAnsi="Verdana"/>
          <w:sz w:val="24"/>
          <w:szCs w:val="24"/>
        </w:rPr>
        <w:t>)</w:t>
      </w:r>
      <w:r w:rsidR="006A5192">
        <w:rPr>
          <w:rFonts w:ascii="Verdana" w:hAnsi="Verdana"/>
          <w:sz w:val="24"/>
          <w:szCs w:val="24"/>
        </w:rPr>
        <w:t>.</w:t>
      </w:r>
      <w:r w:rsidR="00654CCE">
        <w:rPr>
          <w:rFonts w:ascii="Verdana" w:hAnsi="Verdana"/>
          <w:sz w:val="24"/>
          <w:szCs w:val="24"/>
        </w:rPr>
        <w:t xml:space="preserve"> </w:t>
      </w:r>
    </w:p>
    <w:p w14:paraId="1C433844" w14:textId="334BE1E8" w:rsidR="002B004F" w:rsidRDefault="002B004F" w:rsidP="002B004F">
      <w:pPr>
        <w:rPr>
          <w:rFonts w:ascii="Verdana" w:hAnsi="Verdana"/>
          <w:sz w:val="24"/>
          <w:szCs w:val="24"/>
        </w:rPr>
      </w:pPr>
    </w:p>
    <w:p w14:paraId="4FBE6BDD" w14:textId="2D5C2172" w:rsidR="00230584" w:rsidRPr="007B72C1" w:rsidRDefault="00E10B0E" w:rsidP="00E1562E">
      <w:pPr>
        <w:spacing w:line="276" w:lineRule="auto"/>
        <w:rPr>
          <w:rFonts w:ascii="Verdana" w:hAnsi="Verdana"/>
          <w:i/>
          <w:iCs/>
          <w:sz w:val="24"/>
          <w:szCs w:val="24"/>
        </w:rPr>
      </w:pPr>
      <w:r w:rsidRPr="007B72C1">
        <w:rPr>
          <w:rFonts w:ascii="Verdana" w:hAnsi="Verdana"/>
          <w:b/>
          <w:bCs/>
          <w:i/>
          <w:iCs/>
          <w:sz w:val="24"/>
          <w:szCs w:val="24"/>
        </w:rPr>
        <w:lastRenderedPageBreak/>
        <w:t xml:space="preserve">Add: </w:t>
      </w:r>
      <w:r w:rsidR="00F417C3" w:rsidRPr="007B72C1">
        <w:rPr>
          <w:rFonts w:ascii="Verdana" w:hAnsi="Verdana"/>
          <w:b/>
          <w:bCs/>
          <w:i/>
          <w:iCs/>
          <w:sz w:val="24"/>
          <w:szCs w:val="24"/>
        </w:rPr>
        <w:t>Different traditions, approaches,</w:t>
      </w:r>
      <w:r w:rsidR="00A572A9" w:rsidRPr="007B72C1">
        <w:rPr>
          <w:rFonts w:ascii="Verdana" w:hAnsi="Verdana"/>
          <w:b/>
          <w:bCs/>
          <w:i/>
          <w:iCs/>
          <w:sz w:val="24"/>
          <w:szCs w:val="24"/>
        </w:rPr>
        <w:t xml:space="preserve"> emphases, and voices in the academic writing</w:t>
      </w:r>
      <w:r w:rsidR="00A572A9" w:rsidRPr="007B72C1">
        <w:rPr>
          <w:rFonts w:ascii="Verdana" w:hAnsi="Verdana"/>
          <w:i/>
          <w:iCs/>
          <w:sz w:val="24"/>
          <w:szCs w:val="24"/>
        </w:rPr>
        <w:t xml:space="preserve">: </w:t>
      </w:r>
      <w:proofErr w:type="spellStart"/>
      <w:r w:rsidR="00A572A9" w:rsidRPr="007B72C1">
        <w:rPr>
          <w:rFonts w:ascii="Verdana" w:hAnsi="Verdana"/>
          <w:i/>
          <w:iCs/>
          <w:sz w:val="24"/>
          <w:szCs w:val="24"/>
        </w:rPr>
        <w:t>Slobin</w:t>
      </w:r>
      <w:proofErr w:type="spellEnd"/>
      <w:r w:rsidR="00A572A9" w:rsidRPr="007B72C1">
        <w:rPr>
          <w:rFonts w:ascii="Verdana" w:hAnsi="Verdana"/>
          <w:i/>
          <w:iCs/>
          <w:sz w:val="24"/>
          <w:szCs w:val="24"/>
        </w:rPr>
        <w:t>, Englander</w:t>
      </w:r>
      <w:r w:rsidR="00451B55" w:rsidRPr="007B72C1">
        <w:rPr>
          <w:rFonts w:ascii="Verdana" w:hAnsi="Verdana"/>
          <w:i/>
          <w:iCs/>
          <w:sz w:val="24"/>
          <w:szCs w:val="24"/>
        </w:rPr>
        <w:t xml:space="preserve"> (2014, 2016,</w:t>
      </w:r>
      <w:r w:rsidR="007B72C1" w:rsidRPr="007B72C1">
        <w:rPr>
          <w:rFonts w:ascii="Verdana" w:hAnsi="Verdana"/>
          <w:i/>
          <w:iCs/>
          <w:sz w:val="24"/>
          <w:szCs w:val="24"/>
        </w:rPr>
        <w:t xml:space="preserve"> </w:t>
      </w:r>
      <w:r w:rsidR="00451B55" w:rsidRPr="007B72C1">
        <w:rPr>
          <w:rFonts w:ascii="Verdana" w:hAnsi="Verdana"/>
          <w:i/>
          <w:iCs/>
          <w:sz w:val="24"/>
          <w:szCs w:val="24"/>
        </w:rPr>
        <w:t>2011)</w:t>
      </w:r>
      <w:r w:rsidR="0030154C" w:rsidRPr="007B72C1">
        <w:rPr>
          <w:rFonts w:ascii="Verdana" w:hAnsi="Verdana"/>
          <w:i/>
          <w:iCs/>
          <w:sz w:val="24"/>
          <w:szCs w:val="24"/>
        </w:rPr>
        <w:t>,</w:t>
      </w:r>
      <w:r w:rsidR="00230584" w:rsidRPr="007B72C1">
        <w:rPr>
          <w:rFonts w:ascii="Verdana" w:hAnsi="Verdana"/>
          <w:i/>
          <w:iCs/>
          <w:sz w:val="24"/>
          <w:szCs w:val="24"/>
        </w:rPr>
        <w:t xml:space="preserve"> Kaplan </w:t>
      </w:r>
      <w:r w:rsidR="0030154C" w:rsidRPr="007B72C1">
        <w:rPr>
          <w:rFonts w:ascii="Verdana" w:hAnsi="Verdana"/>
          <w:i/>
          <w:iCs/>
          <w:sz w:val="24"/>
          <w:szCs w:val="24"/>
        </w:rPr>
        <w:t>(</w:t>
      </w:r>
      <w:r w:rsidR="00230584" w:rsidRPr="007B72C1">
        <w:rPr>
          <w:rFonts w:ascii="Verdana" w:hAnsi="Verdana"/>
          <w:i/>
          <w:iCs/>
          <w:sz w:val="24"/>
          <w:szCs w:val="24"/>
        </w:rPr>
        <w:t>1966)</w:t>
      </w:r>
      <w:r w:rsidR="00451B55" w:rsidRPr="007B72C1">
        <w:rPr>
          <w:rFonts w:ascii="Verdana" w:hAnsi="Verdana"/>
          <w:i/>
          <w:iCs/>
          <w:sz w:val="24"/>
          <w:szCs w:val="24"/>
        </w:rPr>
        <w:t>, Lillis and Curry (2022)</w:t>
      </w:r>
      <w:r w:rsidR="005E3A92" w:rsidRPr="007B72C1">
        <w:rPr>
          <w:rFonts w:ascii="Verdana" w:hAnsi="Verdana"/>
          <w:i/>
          <w:iCs/>
          <w:sz w:val="24"/>
          <w:szCs w:val="24"/>
        </w:rPr>
        <w:t xml:space="preserve">. </w:t>
      </w:r>
    </w:p>
    <w:p w14:paraId="4CCBC520" w14:textId="6CE4C2B3" w:rsidR="005E3A92" w:rsidRDefault="005E3A92" w:rsidP="00E1562E">
      <w:pPr>
        <w:spacing w:line="276" w:lineRule="auto"/>
        <w:rPr>
          <w:rFonts w:ascii="Verdana" w:hAnsi="Verdana"/>
          <w:sz w:val="24"/>
          <w:szCs w:val="24"/>
        </w:rPr>
      </w:pPr>
      <w:r>
        <w:rPr>
          <w:rFonts w:ascii="Verdana" w:hAnsi="Verdana"/>
          <w:sz w:val="24"/>
          <w:szCs w:val="24"/>
        </w:rPr>
        <w:t>Students /</w:t>
      </w:r>
      <w:r w:rsidR="00DE562E">
        <w:rPr>
          <w:rFonts w:ascii="Verdana" w:hAnsi="Verdana"/>
          <w:sz w:val="24"/>
          <w:szCs w:val="24"/>
        </w:rPr>
        <w:t xml:space="preserve"> </w:t>
      </w:r>
      <w:r>
        <w:rPr>
          <w:rFonts w:ascii="Verdana" w:hAnsi="Verdana"/>
          <w:sz w:val="24"/>
          <w:szCs w:val="24"/>
        </w:rPr>
        <w:t xml:space="preserve">academic writers who enter a different linguistic environment are usually in need of adaptation. </w:t>
      </w:r>
    </w:p>
    <w:p w14:paraId="215F5568" w14:textId="77777777" w:rsidR="00711E62" w:rsidRDefault="00711E62" w:rsidP="00711E62">
      <w:pPr>
        <w:pStyle w:val="ListParagraph"/>
        <w:rPr>
          <w:rFonts w:ascii="Verdana" w:hAnsi="Verdana"/>
          <w:b/>
          <w:bCs/>
          <w:sz w:val="24"/>
          <w:szCs w:val="24"/>
        </w:rPr>
      </w:pPr>
    </w:p>
    <w:p w14:paraId="2268FCA0" w14:textId="5E37698F" w:rsidR="005E3A92" w:rsidRPr="0067543B" w:rsidRDefault="005E3A92" w:rsidP="0067543B">
      <w:pPr>
        <w:pStyle w:val="ListParagraph"/>
        <w:numPr>
          <w:ilvl w:val="1"/>
          <w:numId w:val="10"/>
        </w:numPr>
        <w:rPr>
          <w:rFonts w:ascii="Verdana" w:hAnsi="Verdana"/>
          <w:b/>
          <w:bCs/>
          <w:sz w:val="24"/>
          <w:szCs w:val="24"/>
        </w:rPr>
      </w:pPr>
      <w:r w:rsidRPr="0067543B">
        <w:rPr>
          <w:rFonts w:ascii="Verdana" w:hAnsi="Verdana"/>
          <w:b/>
          <w:bCs/>
          <w:sz w:val="24"/>
          <w:szCs w:val="24"/>
        </w:rPr>
        <w:t>Approaches to Studying Writing Adaptation</w:t>
      </w:r>
    </w:p>
    <w:p w14:paraId="4955011C" w14:textId="196B4BEF" w:rsidR="00E3223C" w:rsidRPr="007B72C1" w:rsidRDefault="00711E62" w:rsidP="00711E62">
      <w:pPr>
        <w:rPr>
          <w:rFonts w:ascii="Verdana" w:hAnsi="Verdana"/>
          <w:b/>
          <w:bCs/>
          <w:sz w:val="24"/>
          <w:szCs w:val="24"/>
        </w:rPr>
      </w:pPr>
      <w:r w:rsidRPr="007B72C1">
        <w:rPr>
          <w:rFonts w:ascii="Verdana" w:hAnsi="Verdana"/>
          <w:b/>
          <w:bCs/>
          <w:sz w:val="24"/>
          <w:szCs w:val="24"/>
        </w:rPr>
        <w:t>3.1</w:t>
      </w:r>
      <w:r w:rsidR="0067543B" w:rsidRPr="007B72C1">
        <w:rPr>
          <w:rFonts w:ascii="Verdana" w:hAnsi="Verdana"/>
          <w:b/>
          <w:bCs/>
          <w:sz w:val="24"/>
          <w:szCs w:val="24"/>
        </w:rPr>
        <w:t>.1</w:t>
      </w:r>
      <w:r w:rsidRPr="007B72C1">
        <w:rPr>
          <w:rFonts w:ascii="Verdana" w:hAnsi="Verdana"/>
          <w:b/>
          <w:bCs/>
          <w:sz w:val="24"/>
          <w:szCs w:val="24"/>
        </w:rPr>
        <w:t xml:space="preserve"> </w:t>
      </w:r>
      <w:r w:rsidR="00715AFE" w:rsidRPr="007B72C1">
        <w:rPr>
          <w:rFonts w:ascii="Verdana" w:hAnsi="Verdana"/>
          <w:b/>
          <w:bCs/>
          <w:sz w:val="24"/>
          <w:szCs w:val="24"/>
        </w:rPr>
        <w:t>Transfer of Competences</w:t>
      </w:r>
    </w:p>
    <w:p w14:paraId="5446C414" w14:textId="19DF5FC7" w:rsidR="00E3223C" w:rsidRPr="00204340" w:rsidRDefault="00E3223C" w:rsidP="00E1562E">
      <w:pPr>
        <w:spacing w:line="276" w:lineRule="auto"/>
        <w:rPr>
          <w:rFonts w:ascii="Verdana" w:hAnsi="Verdana"/>
          <w:sz w:val="24"/>
          <w:szCs w:val="24"/>
        </w:rPr>
      </w:pPr>
      <w:r w:rsidRPr="00AE7559">
        <w:rPr>
          <w:rFonts w:ascii="Verdana" w:hAnsi="Verdana"/>
          <w:sz w:val="24"/>
          <w:szCs w:val="24"/>
        </w:rPr>
        <w:t>A possible approach to studying the</w:t>
      </w:r>
      <w:r w:rsidR="005E3A92">
        <w:rPr>
          <w:rFonts w:ascii="Verdana" w:hAnsi="Verdana"/>
          <w:sz w:val="24"/>
          <w:szCs w:val="24"/>
        </w:rPr>
        <w:t xml:space="preserve"> (writing) adaptation is</w:t>
      </w:r>
      <w:r w:rsidRPr="00AE7559">
        <w:rPr>
          <w:rFonts w:ascii="Verdana" w:hAnsi="Verdana"/>
          <w:sz w:val="24"/>
          <w:szCs w:val="24"/>
        </w:rPr>
        <w:t xml:space="preserve"> </w:t>
      </w:r>
      <w:r w:rsidR="0067543B">
        <w:rPr>
          <w:rFonts w:ascii="Verdana" w:hAnsi="Verdana"/>
          <w:sz w:val="24"/>
          <w:szCs w:val="24"/>
        </w:rPr>
        <w:t xml:space="preserve">to apply </w:t>
      </w:r>
      <w:r w:rsidRPr="00910122">
        <w:rPr>
          <w:rFonts w:ascii="Verdana" w:hAnsi="Verdana"/>
          <w:b/>
          <w:bCs/>
          <w:sz w:val="24"/>
          <w:szCs w:val="24"/>
        </w:rPr>
        <w:t>Beaufort’s</w:t>
      </w:r>
      <w:r w:rsidRPr="00AE7559">
        <w:rPr>
          <w:rFonts w:ascii="Verdana" w:hAnsi="Verdana"/>
          <w:sz w:val="24"/>
          <w:szCs w:val="24"/>
        </w:rPr>
        <w:t xml:space="preserve"> </w:t>
      </w:r>
      <w:r w:rsidRPr="00910122">
        <w:rPr>
          <w:rFonts w:ascii="Verdana" w:hAnsi="Verdana"/>
          <w:b/>
          <w:bCs/>
          <w:sz w:val="24"/>
          <w:szCs w:val="24"/>
        </w:rPr>
        <w:t>Model of</w:t>
      </w:r>
      <w:r w:rsidRPr="00AE7559">
        <w:rPr>
          <w:rFonts w:ascii="Verdana" w:hAnsi="Verdana"/>
          <w:sz w:val="24"/>
          <w:szCs w:val="24"/>
        </w:rPr>
        <w:t xml:space="preserve"> </w:t>
      </w:r>
      <w:r w:rsidRPr="00910122">
        <w:rPr>
          <w:rFonts w:ascii="Verdana" w:hAnsi="Verdana"/>
          <w:b/>
          <w:bCs/>
          <w:sz w:val="24"/>
          <w:szCs w:val="24"/>
        </w:rPr>
        <w:t>Writing Expertise (1999</w:t>
      </w:r>
      <w:r w:rsidRPr="00AE7559">
        <w:rPr>
          <w:rFonts w:ascii="Verdana" w:hAnsi="Verdana"/>
          <w:sz w:val="24"/>
          <w:szCs w:val="24"/>
        </w:rPr>
        <w:t>)</w:t>
      </w:r>
      <w:r>
        <w:rPr>
          <w:rFonts w:ascii="Verdana" w:hAnsi="Verdana"/>
          <w:sz w:val="24"/>
          <w:szCs w:val="24"/>
        </w:rPr>
        <w:t xml:space="preserve"> which describes f</w:t>
      </w:r>
      <w:r w:rsidRPr="00204340">
        <w:rPr>
          <w:rFonts w:ascii="Verdana" w:hAnsi="Verdana"/>
          <w:sz w:val="24"/>
          <w:szCs w:val="24"/>
        </w:rPr>
        <w:t xml:space="preserve">ive interrelated key knowledge domains </w:t>
      </w:r>
      <w:r w:rsidR="005E3A92">
        <w:rPr>
          <w:rFonts w:ascii="Verdana" w:hAnsi="Verdana"/>
          <w:sz w:val="24"/>
          <w:szCs w:val="24"/>
        </w:rPr>
        <w:t xml:space="preserve">that </w:t>
      </w:r>
      <w:r w:rsidRPr="00204340">
        <w:rPr>
          <w:rFonts w:ascii="Verdana" w:hAnsi="Verdana"/>
          <w:sz w:val="24"/>
          <w:szCs w:val="24"/>
        </w:rPr>
        <w:t>inform the cognitive processes of expert writers</w:t>
      </w:r>
      <w:r w:rsidR="005E3A92">
        <w:rPr>
          <w:rFonts w:ascii="Verdana" w:hAnsi="Verdana"/>
          <w:sz w:val="24"/>
          <w:szCs w:val="24"/>
        </w:rPr>
        <w:t>: s</w:t>
      </w:r>
      <w:r w:rsidR="005E3A92" w:rsidRPr="00204340">
        <w:rPr>
          <w:rFonts w:ascii="Verdana" w:hAnsi="Verdana"/>
          <w:sz w:val="24"/>
          <w:szCs w:val="24"/>
        </w:rPr>
        <w:t>ubject matter knowledge</w:t>
      </w:r>
      <w:r w:rsidR="005E3A92">
        <w:rPr>
          <w:rFonts w:ascii="Verdana" w:hAnsi="Verdana"/>
          <w:sz w:val="24"/>
          <w:szCs w:val="24"/>
        </w:rPr>
        <w:t>,</w:t>
      </w:r>
      <w:r w:rsidR="00FA2324" w:rsidRPr="00FA2324">
        <w:rPr>
          <w:rFonts w:ascii="Verdana" w:hAnsi="Verdana"/>
          <w:sz w:val="24"/>
          <w:szCs w:val="24"/>
        </w:rPr>
        <w:t xml:space="preserve"> </w:t>
      </w:r>
      <w:r w:rsidR="00FA2324">
        <w:rPr>
          <w:rFonts w:ascii="Verdana" w:hAnsi="Verdana"/>
          <w:sz w:val="24"/>
          <w:szCs w:val="24"/>
        </w:rPr>
        <w:t>g</w:t>
      </w:r>
      <w:r w:rsidR="00FA2324" w:rsidRPr="00204340">
        <w:rPr>
          <w:rFonts w:ascii="Verdana" w:hAnsi="Verdana"/>
          <w:sz w:val="24"/>
          <w:szCs w:val="24"/>
        </w:rPr>
        <w:t>enre knowledge</w:t>
      </w:r>
      <w:r w:rsidR="00FA2324">
        <w:rPr>
          <w:rFonts w:ascii="Verdana" w:hAnsi="Verdana"/>
          <w:sz w:val="24"/>
          <w:szCs w:val="24"/>
        </w:rPr>
        <w:t>, r</w:t>
      </w:r>
      <w:r w:rsidR="00FA2324" w:rsidRPr="00204340">
        <w:rPr>
          <w:rFonts w:ascii="Verdana" w:hAnsi="Verdana"/>
          <w:sz w:val="24"/>
          <w:szCs w:val="24"/>
        </w:rPr>
        <w:t>hetorical knowledge</w:t>
      </w:r>
      <w:r w:rsidR="00FA2324">
        <w:rPr>
          <w:rFonts w:ascii="Verdana" w:hAnsi="Verdana"/>
          <w:sz w:val="24"/>
          <w:szCs w:val="24"/>
        </w:rPr>
        <w:t>, w</w:t>
      </w:r>
      <w:r w:rsidR="00FA2324" w:rsidRPr="00204340">
        <w:rPr>
          <w:rFonts w:ascii="Verdana" w:hAnsi="Verdana"/>
          <w:sz w:val="24"/>
          <w:szCs w:val="24"/>
        </w:rPr>
        <w:t>riting process knowledge</w:t>
      </w:r>
      <w:r w:rsidR="00FA2324">
        <w:rPr>
          <w:rFonts w:ascii="Verdana" w:hAnsi="Verdana"/>
          <w:sz w:val="24"/>
          <w:szCs w:val="24"/>
        </w:rPr>
        <w:t>, and d</w:t>
      </w:r>
      <w:r w:rsidR="00FA2324" w:rsidRPr="00204340">
        <w:rPr>
          <w:rFonts w:ascii="Verdana" w:hAnsi="Verdana"/>
          <w:sz w:val="24"/>
          <w:szCs w:val="24"/>
        </w:rPr>
        <w:t>iscourse community knowledge</w:t>
      </w:r>
      <w:r w:rsidR="00FA2324">
        <w:rPr>
          <w:rFonts w:ascii="Verdana" w:hAnsi="Verdana"/>
          <w:sz w:val="24"/>
          <w:szCs w:val="24"/>
        </w:rPr>
        <w:t>.</w:t>
      </w:r>
    </w:p>
    <w:p w14:paraId="39DD2648" w14:textId="36AD00B7" w:rsidR="00E3223C" w:rsidRPr="00204340" w:rsidRDefault="00E3223C" w:rsidP="00E1562E">
      <w:pPr>
        <w:spacing w:line="276" w:lineRule="auto"/>
        <w:rPr>
          <w:rFonts w:ascii="Verdana" w:hAnsi="Verdana"/>
          <w:sz w:val="24"/>
          <w:szCs w:val="24"/>
        </w:rPr>
      </w:pPr>
      <w:r w:rsidRPr="00204340">
        <w:rPr>
          <w:rFonts w:ascii="Verdana" w:hAnsi="Verdana"/>
          <w:sz w:val="24"/>
          <w:szCs w:val="24"/>
        </w:rPr>
        <w:t>Subject matter knowledge</w:t>
      </w:r>
      <w:r w:rsidR="00FA2324">
        <w:rPr>
          <w:rFonts w:ascii="Verdana" w:hAnsi="Verdana"/>
          <w:sz w:val="24"/>
          <w:szCs w:val="24"/>
        </w:rPr>
        <w:t xml:space="preserve"> is the most </w:t>
      </w:r>
      <w:r w:rsidRPr="00204340">
        <w:rPr>
          <w:rFonts w:ascii="Verdana" w:hAnsi="Verdana"/>
          <w:sz w:val="24"/>
          <w:szCs w:val="24"/>
        </w:rPr>
        <w:t xml:space="preserve">obvious element </w:t>
      </w:r>
      <w:r w:rsidR="00FA2324">
        <w:rPr>
          <w:rFonts w:ascii="Verdana" w:hAnsi="Verdana"/>
          <w:sz w:val="24"/>
          <w:szCs w:val="24"/>
        </w:rPr>
        <w:t xml:space="preserve">that is necessary </w:t>
      </w:r>
      <w:r w:rsidRPr="00204340">
        <w:rPr>
          <w:rFonts w:ascii="Verdana" w:hAnsi="Verdana"/>
          <w:sz w:val="24"/>
          <w:szCs w:val="24"/>
        </w:rPr>
        <w:t>for good writing.</w:t>
      </w:r>
    </w:p>
    <w:p w14:paraId="74126B06" w14:textId="5F8FA66B" w:rsidR="00E3223C" w:rsidRPr="00204340" w:rsidRDefault="00E3223C" w:rsidP="00E1562E">
      <w:pPr>
        <w:spacing w:line="276" w:lineRule="auto"/>
        <w:rPr>
          <w:rFonts w:ascii="Verdana" w:hAnsi="Verdana"/>
          <w:sz w:val="24"/>
          <w:szCs w:val="24"/>
        </w:rPr>
      </w:pPr>
      <w:r w:rsidRPr="00204340">
        <w:rPr>
          <w:rFonts w:ascii="Verdana" w:hAnsi="Verdana"/>
          <w:sz w:val="24"/>
          <w:szCs w:val="24"/>
        </w:rPr>
        <w:t xml:space="preserve">Genre knowledge:  </w:t>
      </w:r>
      <w:r w:rsidR="00FA2324">
        <w:rPr>
          <w:rFonts w:ascii="Verdana" w:hAnsi="Verdana"/>
          <w:sz w:val="24"/>
          <w:szCs w:val="24"/>
        </w:rPr>
        <w:t>In Beaufort’s model, the term g</w:t>
      </w:r>
      <w:r w:rsidRPr="00204340">
        <w:rPr>
          <w:rFonts w:ascii="Verdana" w:hAnsi="Verdana"/>
          <w:sz w:val="24"/>
          <w:szCs w:val="24"/>
        </w:rPr>
        <w:t xml:space="preserve">enre is </w:t>
      </w:r>
      <w:r w:rsidR="00FA2324">
        <w:rPr>
          <w:rFonts w:ascii="Verdana" w:hAnsi="Verdana"/>
          <w:sz w:val="24"/>
          <w:szCs w:val="24"/>
        </w:rPr>
        <w:t>used, following Hyland (</w:t>
      </w:r>
      <w:r w:rsidR="0067543B">
        <w:rPr>
          <w:rFonts w:ascii="Verdana" w:hAnsi="Verdana"/>
          <w:sz w:val="24"/>
          <w:szCs w:val="24"/>
        </w:rPr>
        <w:t>200</w:t>
      </w:r>
      <w:r w:rsidR="00AE5843">
        <w:rPr>
          <w:rFonts w:ascii="Verdana" w:hAnsi="Verdana"/>
          <w:sz w:val="24"/>
          <w:szCs w:val="24"/>
        </w:rPr>
        <w:t>4</w:t>
      </w:r>
      <w:r w:rsidR="00FA2324">
        <w:rPr>
          <w:rFonts w:ascii="Verdana" w:hAnsi="Verdana"/>
          <w:sz w:val="24"/>
          <w:szCs w:val="24"/>
        </w:rPr>
        <w:t xml:space="preserve">), </w:t>
      </w:r>
      <w:r w:rsidRPr="00204340">
        <w:rPr>
          <w:rFonts w:ascii="Verdana" w:hAnsi="Verdana"/>
          <w:sz w:val="24"/>
          <w:szCs w:val="24"/>
        </w:rPr>
        <w:t>for</w:t>
      </w:r>
      <w:r w:rsidR="00FA2324">
        <w:rPr>
          <w:rFonts w:ascii="Verdana" w:hAnsi="Verdana"/>
          <w:sz w:val="24"/>
          <w:szCs w:val="24"/>
        </w:rPr>
        <w:t xml:space="preserve"> classification and</w:t>
      </w:r>
      <w:r w:rsidRPr="00204340">
        <w:rPr>
          <w:rFonts w:ascii="Verdana" w:hAnsi="Verdana"/>
          <w:sz w:val="24"/>
          <w:szCs w:val="24"/>
        </w:rPr>
        <w:t xml:space="preserve"> grouping texts together, representing how writers typically use language to respond to recurring situations</w:t>
      </w:r>
      <w:r w:rsidR="00FA2324">
        <w:rPr>
          <w:rFonts w:ascii="Verdana" w:hAnsi="Verdana"/>
          <w:sz w:val="24"/>
          <w:szCs w:val="24"/>
        </w:rPr>
        <w:t>.</w:t>
      </w:r>
      <w:r w:rsidR="00096CAE">
        <w:rPr>
          <w:rFonts w:ascii="Verdana" w:hAnsi="Verdana"/>
          <w:sz w:val="24"/>
          <w:szCs w:val="24"/>
        </w:rPr>
        <w:t xml:space="preserve"> Genre knowledge is important for the writers in order to stay within the genre conventions or in order to consciously break them.</w:t>
      </w:r>
    </w:p>
    <w:p w14:paraId="01A0C157" w14:textId="19A97EB1" w:rsidR="00E3223C" w:rsidRPr="00204340" w:rsidRDefault="00E3223C" w:rsidP="00E1562E">
      <w:pPr>
        <w:spacing w:line="276" w:lineRule="auto"/>
        <w:rPr>
          <w:rFonts w:ascii="Verdana" w:hAnsi="Verdana"/>
          <w:sz w:val="24"/>
          <w:szCs w:val="24"/>
        </w:rPr>
      </w:pPr>
      <w:r w:rsidRPr="00204340">
        <w:rPr>
          <w:rFonts w:ascii="Verdana" w:hAnsi="Verdana"/>
          <w:sz w:val="24"/>
          <w:szCs w:val="24"/>
        </w:rPr>
        <w:t>Rhetorical knowledge</w:t>
      </w:r>
      <w:r w:rsidR="00FA2324">
        <w:rPr>
          <w:rFonts w:ascii="Verdana" w:hAnsi="Verdana"/>
          <w:sz w:val="24"/>
          <w:szCs w:val="24"/>
        </w:rPr>
        <w:t xml:space="preserve"> </w:t>
      </w:r>
      <w:r w:rsidR="00096CAE">
        <w:rPr>
          <w:rFonts w:ascii="Verdana" w:hAnsi="Verdana"/>
          <w:sz w:val="24"/>
          <w:szCs w:val="24"/>
        </w:rPr>
        <w:t xml:space="preserve">is </w:t>
      </w:r>
      <w:bookmarkStart w:id="1" w:name="_Hlk120997626"/>
      <w:r w:rsidRPr="00204340">
        <w:rPr>
          <w:rFonts w:ascii="Verdana" w:hAnsi="Verdana"/>
          <w:sz w:val="24"/>
          <w:szCs w:val="24"/>
        </w:rPr>
        <w:t xml:space="preserve">specific knowledge of </w:t>
      </w:r>
      <w:r w:rsidR="00096CAE">
        <w:rPr>
          <w:rFonts w:ascii="Verdana" w:hAnsi="Verdana"/>
          <w:sz w:val="24"/>
          <w:szCs w:val="24"/>
        </w:rPr>
        <w:t xml:space="preserve">an </w:t>
      </w:r>
      <w:r w:rsidRPr="00204340">
        <w:rPr>
          <w:rFonts w:ascii="Verdana" w:hAnsi="Verdana"/>
          <w:sz w:val="24"/>
          <w:szCs w:val="24"/>
        </w:rPr>
        <w:t>audience and</w:t>
      </w:r>
      <w:r w:rsidR="00096CAE">
        <w:rPr>
          <w:rFonts w:ascii="Verdana" w:hAnsi="Verdana"/>
          <w:sz w:val="24"/>
          <w:szCs w:val="24"/>
        </w:rPr>
        <w:t xml:space="preserve"> its expectations</w:t>
      </w:r>
      <w:r w:rsidR="002C06D9">
        <w:rPr>
          <w:rFonts w:ascii="Verdana" w:hAnsi="Verdana"/>
          <w:sz w:val="24"/>
          <w:szCs w:val="24"/>
        </w:rPr>
        <w:t>, as well as the</w:t>
      </w:r>
      <w:r w:rsidRPr="00204340">
        <w:rPr>
          <w:rFonts w:ascii="Verdana" w:hAnsi="Verdana"/>
          <w:sz w:val="24"/>
          <w:szCs w:val="24"/>
        </w:rPr>
        <w:t xml:space="preserve"> communicative purpose</w:t>
      </w:r>
      <w:r w:rsidR="00FA2324">
        <w:rPr>
          <w:rFonts w:ascii="Verdana" w:hAnsi="Verdana"/>
          <w:sz w:val="24"/>
          <w:szCs w:val="24"/>
        </w:rPr>
        <w:t>,</w:t>
      </w:r>
      <w:r w:rsidRPr="00204340">
        <w:rPr>
          <w:rFonts w:ascii="Verdana" w:hAnsi="Verdana"/>
          <w:sz w:val="24"/>
          <w:szCs w:val="24"/>
        </w:rPr>
        <w:t xml:space="preserve"> tailored to </w:t>
      </w:r>
      <w:r w:rsidR="00096CAE">
        <w:rPr>
          <w:rFonts w:ascii="Verdana" w:hAnsi="Verdana"/>
          <w:sz w:val="24"/>
          <w:szCs w:val="24"/>
        </w:rPr>
        <w:t xml:space="preserve">a </w:t>
      </w:r>
      <w:r w:rsidRPr="00204340">
        <w:rPr>
          <w:rFonts w:ascii="Verdana" w:hAnsi="Verdana"/>
          <w:sz w:val="24"/>
          <w:szCs w:val="24"/>
        </w:rPr>
        <w:t xml:space="preserve">specific instance of communication </w:t>
      </w:r>
      <w:bookmarkEnd w:id="1"/>
      <w:r w:rsidRPr="00204340">
        <w:rPr>
          <w:rFonts w:ascii="Verdana" w:hAnsi="Verdana"/>
          <w:sz w:val="24"/>
          <w:szCs w:val="24"/>
        </w:rPr>
        <w:t xml:space="preserve">(Beaufort and </w:t>
      </w:r>
      <w:proofErr w:type="spellStart"/>
      <w:r w:rsidRPr="00204340">
        <w:rPr>
          <w:rFonts w:ascii="Verdana" w:hAnsi="Verdana"/>
          <w:sz w:val="24"/>
          <w:szCs w:val="24"/>
        </w:rPr>
        <w:t>Iñesta</w:t>
      </w:r>
      <w:proofErr w:type="spellEnd"/>
      <w:r w:rsidRPr="00204340">
        <w:rPr>
          <w:rFonts w:ascii="Verdana" w:hAnsi="Verdana"/>
          <w:sz w:val="24"/>
          <w:szCs w:val="24"/>
        </w:rPr>
        <w:t>, 20</w:t>
      </w:r>
      <w:r w:rsidR="00D560B1">
        <w:rPr>
          <w:rFonts w:ascii="Verdana" w:hAnsi="Verdana"/>
          <w:sz w:val="24"/>
          <w:szCs w:val="24"/>
        </w:rPr>
        <w:t>14</w:t>
      </w:r>
      <w:r w:rsidRPr="00204340">
        <w:rPr>
          <w:rFonts w:ascii="Verdana" w:hAnsi="Verdana"/>
          <w:sz w:val="24"/>
          <w:szCs w:val="24"/>
        </w:rPr>
        <w:t>).</w:t>
      </w:r>
    </w:p>
    <w:p w14:paraId="0F25D956" w14:textId="7E8A1C78" w:rsidR="00E3223C" w:rsidRPr="00204340" w:rsidRDefault="00E3223C" w:rsidP="00E1562E">
      <w:pPr>
        <w:spacing w:line="276" w:lineRule="auto"/>
        <w:rPr>
          <w:rFonts w:ascii="Verdana" w:hAnsi="Verdana"/>
          <w:sz w:val="24"/>
          <w:szCs w:val="24"/>
        </w:rPr>
      </w:pPr>
      <w:r w:rsidRPr="00204340">
        <w:rPr>
          <w:rFonts w:ascii="Verdana" w:hAnsi="Verdana"/>
          <w:sz w:val="24"/>
          <w:szCs w:val="24"/>
        </w:rPr>
        <w:t>Writing process knowledge</w:t>
      </w:r>
      <w:r w:rsidR="00096CAE">
        <w:rPr>
          <w:rFonts w:ascii="Verdana" w:hAnsi="Verdana"/>
          <w:sz w:val="24"/>
          <w:szCs w:val="24"/>
        </w:rPr>
        <w:t xml:space="preserve"> encompasses </w:t>
      </w:r>
      <w:r w:rsidRPr="00204340">
        <w:rPr>
          <w:rFonts w:ascii="Verdana" w:hAnsi="Verdana"/>
          <w:sz w:val="24"/>
          <w:szCs w:val="24"/>
        </w:rPr>
        <w:t xml:space="preserve">multiple, complex procedural activities that take a writer from </w:t>
      </w:r>
      <w:r w:rsidR="00FA2324">
        <w:rPr>
          <w:rFonts w:ascii="Verdana" w:hAnsi="Verdana"/>
          <w:sz w:val="24"/>
          <w:szCs w:val="24"/>
        </w:rPr>
        <w:t xml:space="preserve">the </w:t>
      </w:r>
      <w:r w:rsidRPr="00204340">
        <w:rPr>
          <w:rFonts w:ascii="Verdana" w:hAnsi="Verdana"/>
          <w:sz w:val="24"/>
          <w:szCs w:val="24"/>
        </w:rPr>
        <w:t xml:space="preserve">“first thought” to final product (Beaufort and </w:t>
      </w:r>
      <w:proofErr w:type="spellStart"/>
      <w:r w:rsidRPr="00204340">
        <w:rPr>
          <w:rFonts w:ascii="Verdana" w:hAnsi="Verdana"/>
          <w:sz w:val="24"/>
          <w:szCs w:val="24"/>
        </w:rPr>
        <w:t>Iñesta</w:t>
      </w:r>
      <w:proofErr w:type="spellEnd"/>
      <w:r w:rsidRPr="00204340">
        <w:rPr>
          <w:rFonts w:ascii="Verdana" w:hAnsi="Verdana"/>
          <w:sz w:val="24"/>
          <w:szCs w:val="24"/>
        </w:rPr>
        <w:t>, 20</w:t>
      </w:r>
      <w:r w:rsidR="00D560B1">
        <w:rPr>
          <w:rFonts w:ascii="Verdana" w:hAnsi="Verdana"/>
          <w:sz w:val="24"/>
          <w:szCs w:val="24"/>
        </w:rPr>
        <w:t>14</w:t>
      </w:r>
      <w:r w:rsidRPr="00204340">
        <w:rPr>
          <w:rFonts w:ascii="Verdana" w:hAnsi="Verdana"/>
          <w:sz w:val="24"/>
          <w:szCs w:val="24"/>
        </w:rPr>
        <w:t>).</w:t>
      </w:r>
    </w:p>
    <w:p w14:paraId="3A0F6A99" w14:textId="4AEC14A4" w:rsidR="00E3223C" w:rsidRDefault="00E3223C" w:rsidP="00E1562E">
      <w:pPr>
        <w:spacing w:line="276" w:lineRule="auto"/>
        <w:rPr>
          <w:rFonts w:ascii="Verdana" w:hAnsi="Verdana"/>
          <w:sz w:val="24"/>
          <w:szCs w:val="24"/>
        </w:rPr>
      </w:pPr>
      <w:r w:rsidRPr="00204340">
        <w:rPr>
          <w:rFonts w:ascii="Verdana" w:hAnsi="Verdana"/>
          <w:sz w:val="24"/>
          <w:szCs w:val="24"/>
        </w:rPr>
        <w:t>Discourse community knowledge</w:t>
      </w:r>
      <w:r w:rsidR="00096CAE">
        <w:rPr>
          <w:rFonts w:ascii="Verdana" w:hAnsi="Verdana"/>
          <w:sz w:val="24"/>
          <w:szCs w:val="24"/>
        </w:rPr>
        <w:t xml:space="preserve"> refers to </w:t>
      </w:r>
      <w:bookmarkStart w:id="2" w:name="_Hlk120997727"/>
      <w:r w:rsidR="00096CAE">
        <w:rPr>
          <w:rFonts w:ascii="Verdana" w:hAnsi="Verdana"/>
          <w:sz w:val="24"/>
          <w:szCs w:val="24"/>
        </w:rPr>
        <w:t>t</w:t>
      </w:r>
      <w:r w:rsidRPr="00204340">
        <w:rPr>
          <w:rFonts w:ascii="Verdana" w:hAnsi="Verdana"/>
          <w:sz w:val="24"/>
          <w:szCs w:val="24"/>
        </w:rPr>
        <w:t>he social context of writing (values, goals, preferences for particular modes of communication, typical genres, norms for “good writing” that are typical for a given discourse community.</w:t>
      </w:r>
      <w:r>
        <w:rPr>
          <w:rFonts w:ascii="Verdana" w:hAnsi="Verdana"/>
          <w:sz w:val="24"/>
          <w:szCs w:val="24"/>
        </w:rPr>
        <w:t xml:space="preserve"> </w:t>
      </w:r>
      <w:bookmarkEnd w:id="2"/>
      <w:r w:rsidRPr="00204340">
        <w:rPr>
          <w:rFonts w:ascii="Verdana" w:hAnsi="Verdana"/>
          <w:sz w:val="24"/>
          <w:szCs w:val="24"/>
        </w:rPr>
        <w:t>Discourse community knowledge is the broad overarching domain which informs each of the other knowledge domains essential to composing.</w:t>
      </w:r>
    </w:p>
    <w:p w14:paraId="5C40B531" w14:textId="67F4C94A" w:rsidR="00E3223C" w:rsidRPr="00476CD3" w:rsidRDefault="002C06D9" w:rsidP="00E1562E">
      <w:pPr>
        <w:spacing w:line="276" w:lineRule="auto"/>
        <w:rPr>
          <w:rFonts w:ascii="Verdana" w:hAnsi="Verdana"/>
          <w:sz w:val="24"/>
          <w:szCs w:val="24"/>
        </w:rPr>
      </w:pPr>
      <w:r w:rsidRPr="00711E62">
        <w:rPr>
          <w:rFonts w:ascii="Verdana" w:hAnsi="Verdana"/>
          <w:sz w:val="24"/>
          <w:szCs w:val="24"/>
        </w:rPr>
        <w:t xml:space="preserve">According to </w:t>
      </w:r>
      <w:r w:rsidR="00E3223C" w:rsidRPr="00711E62">
        <w:rPr>
          <w:rFonts w:ascii="Verdana" w:hAnsi="Verdana"/>
          <w:sz w:val="24"/>
          <w:szCs w:val="24"/>
        </w:rPr>
        <w:t xml:space="preserve">Beaufort and </w:t>
      </w:r>
      <w:proofErr w:type="spellStart"/>
      <w:r w:rsidR="00E3223C" w:rsidRPr="00711E62">
        <w:rPr>
          <w:rFonts w:ascii="Verdana" w:hAnsi="Verdana"/>
          <w:sz w:val="24"/>
          <w:szCs w:val="24"/>
        </w:rPr>
        <w:t>Inesta</w:t>
      </w:r>
      <w:proofErr w:type="spellEnd"/>
      <w:r w:rsidR="00E3223C" w:rsidRPr="00711E62">
        <w:rPr>
          <w:rFonts w:ascii="Verdana" w:hAnsi="Verdana"/>
          <w:sz w:val="24"/>
          <w:szCs w:val="24"/>
        </w:rPr>
        <w:t xml:space="preserve"> </w:t>
      </w:r>
      <w:r w:rsidRPr="00711E62">
        <w:rPr>
          <w:rFonts w:ascii="Verdana" w:hAnsi="Verdana"/>
          <w:sz w:val="24"/>
          <w:szCs w:val="24"/>
        </w:rPr>
        <w:t>(</w:t>
      </w:r>
      <w:r w:rsidR="00E3223C" w:rsidRPr="00711E62">
        <w:rPr>
          <w:rFonts w:ascii="Verdana" w:hAnsi="Verdana"/>
          <w:sz w:val="24"/>
          <w:szCs w:val="24"/>
        </w:rPr>
        <w:t>20</w:t>
      </w:r>
      <w:r w:rsidR="00D560B1">
        <w:rPr>
          <w:rFonts w:ascii="Verdana" w:hAnsi="Verdana"/>
          <w:sz w:val="24"/>
          <w:szCs w:val="24"/>
        </w:rPr>
        <w:t>14</w:t>
      </w:r>
      <w:r w:rsidR="00E3223C" w:rsidRPr="00711E62">
        <w:rPr>
          <w:rFonts w:ascii="Verdana" w:hAnsi="Verdana"/>
          <w:sz w:val="24"/>
          <w:szCs w:val="24"/>
        </w:rPr>
        <w:t>)</w:t>
      </w:r>
      <w:r w:rsidRPr="00711E62">
        <w:rPr>
          <w:rFonts w:ascii="Verdana" w:hAnsi="Verdana"/>
          <w:sz w:val="24"/>
          <w:szCs w:val="24"/>
        </w:rPr>
        <w:t>,</w:t>
      </w:r>
      <w:r>
        <w:rPr>
          <w:rFonts w:ascii="Verdana" w:hAnsi="Verdana"/>
          <w:b/>
          <w:bCs/>
          <w:i/>
          <w:iCs/>
          <w:sz w:val="24"/>
          <w:szCs w:val="24"/>
        </w:rPr>
        <w:t xml:space="preserve"> </w:t>
      </w:r>
      <w:r>
        <w:rPr>
          <w:rFonts w:ascii="Verdana" w:hAnsi="Verdana"/>
          <w:sz w:val="24"/>
          <w:szCs w:val="24"/>
        </w:rPr>
        <w:t xml:space="preserve">all five domains of writing knowledge /expertise are involved in </w:t>
      </w:r>
      <w:r w:rsidRPr="002C06D9">
        <w:rPr>
          <w:rFonts w:ascii="Verdana" w:hAnsi="Verdana"/>
          <w:sz w:val="24"/>
          <w:szCs w:val="24"/>
        </w:rPr>
        <w:t>t</w:t>
      </w:r>
      <w:r w:rsidR="00E3223C">
        <w:rPr>
          <w:rFonts w:ascii="Verdana" w:hAnsi="Verdana"/>
          <w:sz w:val="24"/>
          <w:szCs w:val="24"/>
        </w:rPr>
        <w:t>ransfer of skills and knowledge across tasks</w:t>
      </w:r>
      <w:r>
        <w:rPr>
          <w:rFonts w:ascii="Verdana" w:hAnsi="Verdana"/>
          <w:sz w:val="24"/>
          <w:szCs w:val="24"/>
        </w:rPr>
        <w:t xml:space="preserve">. Transfer of expertise would involve </w:t>
      </w:r>
      <w:r w:rsidR="00E3223C">
        <w:rPr>
          <w:rFonts w:ascii="Verdana" w:hAnsi="Verdana"/>
          <w:sz w:val="24"/>
          <w:szCs w:val="24"/>
        </w:rPr>
        <w:t>“</w:t>
      </w:r>
      <w:r>
        <w:rPr>
          <w:rFonts w:ascii="Verdana" w:hAnsi="Verdana"/>
          <w:sz w:val="24"/>
          <w:szCs w:val="24"/>
        </w:rPr>
        <w:t>s</w:t>
      </w:r>
      <w:r w:rsidR="00E3223C">
        <w:rPr>
          <w:rFonts w:ascii="Verdana" w:hAnsi="Verdana"/>
          <w:sz w:val="24"/>
          <w:szCs w:val="24"/>
        </w:rPr>
        <w:t>electing which existing knowledge is relevant to the current writing task”</w:t>
      </w:r>
      <w:r>
        <w:rPr>
          <w:rFonts w:ascii="Verdana" w:hAnsi="Verdana"/>
          <w:sz w:val="24"/>
          <w:szCs w:val="24"/>
        </w:rPr>
        <w:t xml:space="preserve"> </w:t>
      </w:r>
      <w:r w:rsidRPr="00204340">
        <w:rPr>
          <w:rFonts w:ascii="Verdana" w:hAnsi="Verdana"/>
          <w:sz w:val="24"/>
          <w:szCs w:val="24"/>
        </w:rPr>
        <w:t xml:space="preserve">(Beaufort and </w:t>
      </w:r>
      <w:proofErr w:type="spellStart"/>
      <w:r w:rsidRPr="00204340">
        <w:rPr>
          <w:rFonts w:ascii="Verdana" w:hAnsi="Verdana"/>
          <w:sz w:val="24"/>
          <w:szCs w:val="24"/>
        </w:rPr>
        <w:t>Iñesta</w:t>
      </w:r>
      <w:proofErr w:type="spellEnd"/>
      <w:r w:rsidRPr="00204340">
        <w:rPr>
          <w:rFonts w:ascii="Verdana" w:hAnsi="Verdana"/>
          <w:sz w:val="24"/>
          <w:szCs w:val="24"/>
        </w:rPr>
        <w:t xml:space="preserve">, </w:t>
      </w:r>
      <w:r w:rsidRPr="00204340">
        <w:rPr>
          <w:rFonts w:ascii="Verdana" w:hAnsi="Verdana"/>
          <w:sz w:val="24"/>
          <w:szCs w:val="24"/>
        </w:rPr>
        <w:lastRenderedPageBreak/>
        <w:t>20</w:t>
      </w:r>
      <w:r w:rsidR="00D560B1">
        <w:rPr>
          <w:rFonts w:ascii="Verdana" w:hAnsi="Verdana"/>
          <w:sz w:val="24"/>
          <w:szCs w:val="24"/>
        </w:rPr>
        <w:t>14</w:t>
      </w:r>
      <w:r w:rsidRPr="00204340">
        <w:rPr>
          <w:rFonts w:ascii="Verdana" w:hAnsi="Verdana"/>
          <w:sz w:val="24"/>
          <w:szCs w:val="24"/>
        </w:rPr>
        <w:t>).</w:t>
      </w:r>
      <w:r>
        <w:rPr>
          <w:rFonts w:ascii="Verdana" w:hAnsi="Verdana"/>
          <w:sz w:val="24"/>
          <w:szCs w:val="24"/>
        </w:rPr>
        <w:t xml:space="preserve"> </w:t>
      </w:r>
      <w:r w:rsidR="00476CD3">
        <w:rPr>
          <w:rFonts w:ascii="Verdana" w:hAnsi="Verdana"/>
          <w:sz w:val="24"/>
          <w:szCs w:val="24"/>
        </w:rPr>
        <w:t xml:space="preserve">The most effective transfer </w:t>
      </w:r>
      <w:r>
        <w:rPr>
          <w:rFonts w:ascii="Verdana" w:hAnsi="Verdana"/>
          <w:sz w:val="24"/>
          <w:szCs w:val="24"/>
        </w:rPr>
        <w:t xml:space="preserve">across tasks is </w:t>
      </w:r>
      <w:r w:rsidRPr="002C06D9">
        <w:rPr>
          <w:rFonts w:ascii="Verdana" w:hAnsi="Verdana"/>
          <w:i/>
          <w:iCs/>
          <w:sz w:val="24"/>
          <w:szCs w:val="24"/>
        </w:rPr>
        <w:t>strategic</w:t>
      </w:r>
      <w:r w:rsidR="00476CD3" w:rsidRPr="00476CD3">
        <w:rPr>
          <w:rFonts w:ascii="Verdana" w:hAnsi="Verdana"/>
          <w:sz w:val="24"/>
          <w:szCs w:val="24"/>
        </w:rPr>
        <w:t xml:space="preserve"> and i</w:t>
      </w:r>
      <w:r w:rsidR="00476CD3">
        <w:rPr>
          <w:rFonts w:ascii="Verdana" w:hAnsi="Verdana"/>
          <w:sz w:val="24"/>
          <w:szCs w:val="24"/>
        </w:rPr>
        <w:t xml:space="preserve">ncludes </w:t>
      </w:r>
      <w:r w:rsidR="0067543B">
        <w:rPr>
          <w:rFonts w:ascii="Verdana" w:hAnsi="Verdana"/>
          <w:sz w:val="24"/>
          <w:szCs w:val="24"/>
        </w:rPr>
        <w:t xml:space="preserve">the </w:t>
      </w:r>
      <w:r w:rsidR="00476CD3">
        <w:rPr>
          <w:rFonts w:ascii="Verdana" w:hAnsi="Verdana"/>
          <w:sz w:val="24"/>
          <w:szCs w:val="24"/>
        </w:rPr>
        <w:t>following elements:</w:t>
      </w:r>
    </w:p>
    <w:p w14:paraId="397401C7" w14:textId="712E7B17" w:rsidR="00E3223C" w:rsidRPr="00476CD3" w:rsidRDefault="00E3223C" w:rsidP="00E1562E">
      <w:pPr>
        <w:pStyle w:val="ListParagraph"/>
        <w:numPr>
          <w:ilvl w:val="0"/>
          <w:numId w:val="7"/>
        </w:numPr>
        <w:spacing w:line="276" w:lineRule="auto"/>
        <w:rPr>
          <w:rFonts w:ascii="Verdana" w:hAnsi="Verdana"/>
          <w:sz w:val="24"/>
          <w:szCs w:val="24"/>
        </w:rPr>
      </w:pPr>
      <w:r w:rsidRPr="00476CD3">
        <w:rPr>
          <w:rFonts w:ascii="Verdana" w:hAnsi="Verdana"/>
          <w:sz w:val="24"/>
          <w:szCs w:val="24"/>
        </w:rPr>
        <w:t>Analys</w:t>
      </w:r>
      <w:r w:rsidR="0067543B">
        <w:rPr>
          <w:rFonts w:ascii="Verdana" w:hAnsi="Verdana"/>
          <w:sz w:val="24"/>
          <w:szCs w:val="24"/>
        </w:rPr>
        <w:t>is of the</w:t>
      </w:r>
      <w:r w:rsidRPr="00476CD3">
        <w:rPr>
          <w:rFonts w:ascii="Verdana" w:hAnsi="Verdana"/>
          <w:sz w:val="24"/>
          <w:szCs w:val="24"/>
        </w:rPr>
        <w:t xml:space="preserve"> writing task</w:t>
      </w:r>
      <w:r w:rsidR="0067543B">
        <w:rPr>
          <w:rFonts w:ascii="Verdana" w:hAnsi="Verdana"/>
          <w:sz w:val="24"/>
          <w:szCs w:val="24"/>
        </w:rPr>
        <w:t xml:space="preserve"> in order</w:t>
      </w:r>
      <w:r w:rsidRPr="00476CD3">
        <w:rPr>
          <w:rFonts w:ascii="Verdana" w:hAnsi="Verdana"/>
          <w:sz w:val="24"/>
          <w:szCs w:val="24"/>
        </w:rPr>
        <w:t xml:space="preserve"> to identify challenges</w:t>
      </w:r>
      <w:r w:rsidR="00476CD3">
        <w:rPr>
          <w:rFonts w:ascii="Verdana" w:hAnsi="Verdana"/>
          <w:sz w:val="24"/>
          <w:szCs w:val="24"/>
        </w:rPr>
        <w:t>.</w:t>
      </w:r>
    </w:p>
    <w:p w14:paraId="3274F521" w14:textId="3983AFBA" w:rsidR="00E3223C" w:rsidRPr="00476CD3" w:rsidRDefault="00E3223C" w:rsidP="00E1562E">
      <w:pPr>
        <w:pStyle w:val="ListParagraph"/>
        <w:numPr>
          <w:ilvl w:val="0"/>
          <w:numId w:val="7"/>
        </w:numPr>
        <w:spacing w:line="276" w:lineRule="auto"/>
        <w:rPr>
          <w:rFonts w:ascii="Verdana" w:hAnsi="Verdana"/>
          <w:sz w:val="24"/>
          <w:szCs w:val="24"/>
        </w:rPr>
      </w:pPr>
      <w:r w:rsidRPr="00476CD3">
        <w:rPr>
          <w:rFonts w:ascii="Verdana" w:hAnsi="Verdana"/>
          <w:sz w:val="24"/>
          <w:szCs w:val="24"/>
        </w:rPr>
        <w:t>Intentional selection of efficient solutions and strategies</w:t>
      </w:r>
      <w:r w:rsidR="00476CD3">
        <w:rPr>
          <w:rFonts w:ascii="Verdana" w:hAnsi="Verdana"/>
          <w:sz w:val="24"/>
          <w:szCs w:val="24"/>
        </w:rPr>
        <w:t>.</w:t>
      </w:r>
      <w:r w:rsidRPr="00476CD3">
        <w:rPr>
          <w:rFonts w:ascii="Verdana" w:hAnsi="Verdana"/>
          <w:sz w:val="24"/>
          <w:szCs w:val="24"/>
        </w:rPr>
        <w:t xml:space="preserve"> </w:t>
      </w:r>
    </w:p>
    <w:p w14:paraId="4BECB18E" w14:textId="15F7BFBC" w:rsidR="00E3223C" w:rsidRPr="00476CD3" w:rsidRDefault="00E3223C" w:rsidP="00E1562E">
      <w:pPr>
        <w:pStyle w:val="ListParagraph"/>
        <w:numPr>
          <w:ilvl w:val="0"/>
          <w:numId w:val="7"/>
        </w:numPr>
        <w:spacing w:line="276" w:lineRule="auto"/>
        <w:rPr>
          <w:rFonts w:ascii="Verdana" w:hAnsi="Verdana"/>
          <w:sz w:val="24"/>
          <w:szCs w:val="24"/>
        </w:rPr>
      </w:pPr>
      <w:r w:rsidRPr="00476CD3">
        <w:rPr>
          <w:rFonts w:ascii="Verdana" w:hAnsi="Verdana"/>
          <w:sz w:val="24"/>
          <w:szCs w:val="24"/>
        </w:rPr>
        <w:t>Assessing effectiveness of a chosen /current solution and readiness to look for a new one if necessary</w:t>
      </w:r>
      <w:r w:rsidR="00476CD3">
        <w:rPr>
          <w:rFonts w:ascii="Verdana" w:hAnsi="Verdana"/>
          <w:sz w:val="24"/>
          <w:szCs w:val="24"/>
        </w:rPr>
        <w:t>.</w:t>
      </w:r>
    </w:p>
    <w:p w14:paraId="526461C3" w14:textId="77777777" w:rsidR="00E3223C" w:rsidRPr="0093031E" w:rsidRDefault="00E3223C" w:rsidP="00E3223C">
      <w:pPr>
        <w:rPr>
          <w:rFonts w:ascii="Verdana" w:hAnsi="Verdana"/>
          <w:sz w:val="24"/>
          <w:szCs w:val="24"/>
        </w:rPr>
      </w:pPr>
    </w:p>
    <w:p w14:paraId="3B3708AF" w14:textId="4FF42F22" w:rsidR="00E3223C" w:rsidRPr="007B72C1" w:rsidRDefault="00711E62" w:rsidP="00F93E50">
      <w:pPr>
        <w:rPr>
          <w:rFonts w:ascii="Verdana" w:hAnsi="Verdana"/>
          <w:b/>
          <w:bCs/>
          <w:sz w:val="24"/>
          <w:szCs w:val="24"/>
        </w:rPr>
      </w:pPr>
      <w:r w:rsidRPr="007B72C1">
        <w:rPr>
          <w:rFonts w:ascii="Verdana" w:hAnsi="Verdana"/>
          <w:b/>
          <w:bCs/>
          <w:sz w:val="24"/>
          <w:szCs w:val="24"/>
        </w:rPr>
        <w:t>3</w:t>
      </w:r>
      <w:r w:rsidR="00476CD3" w:rsidRPr="007B72C1">
        <w:rPr>
          <w:rFonts w:ascii="Verdana" w:hAnsi="Verdana"/>
          <w:b/>
          <w:bCs/>
          <w:sz w:val="24"/>
          <w:szCs w:val="24"/>
        </w:rPr>
        <w:t>.</w:t>
      </w:r>
      <w:r w:rsidR="0067543B" w:rsidRPr="007B72C1">
        <w:rPr>
          <w:rFonts w:ascii="Verdana" w:hAnsi="Verdana"/>
          <w:b/>
          <w:bCs/>
          <w:sz w:val="24"/>
          <w:szCs w:val="24"/>
        </w:rPr>
        <w:t>1</w:t>
      </w:r>
      <w:r w:rsidR="00476CD3" w:rsidRPr="007B72C1">
        <w:rPr>
          <w:rFonts w:ascii="Verdana" w:hAnsi="Verdana"/>
          <w:b/>
          <w:bCs/>
          <w:sz w:val="24"/>
          <w:szCs w:val="24"/>
        </w:rPr>
        <w:t xml:space="preserve">.2 </w:t>
      </w:r>
      <w:r w:rsidR="00B309AB" w:rsidRPr="007B72C1">
        <w:rPr>
          <w:rFonts w:ascii="Verdana" w:hAnsi="Verdana"/>
          <w:b/>
          <w:bCs/>
          <w:sz w:val="24"/>
          <w:szCs w:val="24"/>
        </w:rPr>
        <w:t xml:space="preserve">Language resources </w:t>
      </w:r>
    </w:p>
    <w:p w14:paraId="20685FD3" w14:textId="25158308" w:rsidR="007B72C1" w:rsidRDefault="00D941AB" w:rsidP="00E1562E">
      <w:pPr>
        <w:spacing w:line="276" w:lineRule="auto"/>
        <w:rPr>
          <w:rFonts w:ascii="Verdana" w:hAnsi="Verdana"/>
          <w:sz w:val="24"/>
          <w:szCs w:val="24"/>
        </w:rPr>
      </w:pPr>
      <w:r>
        <w:rPr>
          <w:rFonts w:ascii="Verdana" w:hAnsi="Verdana"/>
          <w:sz w:val="24"/>
          <w:szCs w:val="24"/>
        </w:rPr>
        <w:t>Insight can also be gained from applying certain notions from the multilingualism studies, such as language resources and linguistic repertoire (Busch</w:t>
      </w:r>
      <w:r w:rsidR="007B72C1">
        <w:rPr>
          <w:rFonts w:ascii="Verdana" w:hAnsi="Verdana"/>
          <w:sz w:val="24"/>
          <w:szCs w:val="24"/>
        </w:rPr>
        <w:t>,</w:t>
      </w:r>
      <w:r>
        <w:rPr>
          <w:rFonts w:ascii="Verdana" w:hAnsi="Verdana"/>
          <w:sz w:val="24"/>
          <w:szCs w:val="24"/>
        </w:rPr>
        <w:t xml:space="preserve"> </w:t>
      </w:r>
      <w:r w:rsidR="00E1562E">
        <w:rPr>
          <w:rFonts w:ascii="Verdana" w:hAnsi="Verdana"/>
          <w:sz w:val="24"/>
          <w:szCs w:val="24"/>
        </w:rPr>
        <w:t>2012, 2015</w:t>
      </w:r>
      <w:r>
        <w:rPr>
          <w:rFonts w:ascii="Verdana" w:hAnsi="Verdana"/>
          <w:sz w:val="24"/>
          <w:szCs w:val="24"/>
        </w:rPr>
        <w:t>), to the study of writing adaptations in a new linguistic environment.</w:t>
      </w:r>
      <w:r w:rsidR="00476CD3">
        <w:rPr>
          <w:rFonts w:ascii="Verdana" w:hAnsi="Verdana"/>
          <w:sz w:val="24"/>
          <w:szCs w:val="24"/>
        </w:rPr>
        <w:t xml:space="preserve"> </w:t>
      </w:r>
    </w:p>
    <w:p w14:paraId="4C01BD2E" w14:textId="73191A5E" w:rsidR="00600B14" w:rsidRPr="007B72C1" w:rsidRDefault="00600B14" w:rsidP="00E1562E">
      <w:pPr>
        <w:spacing w:line="276" w:lineRule="auto"/>
        <w:rPr>
          <w:rFonts w:ascii="Verdana" w:hAnsi="Verdana"/>
          <w:b/>
          <w:bCs/>
          <w:sz w:val="24"/>
          <w:szCs w:val="24"/>
        </w:rPr>
      </w:pPr>
      <w:r w:rsidRPr="007B72C1">
        <w:rPr>
          <w:rFonts w:ascii="Verdana" w:hAnsi="Verdana"/>
          <w:b/>
          <w:bCs/>
          <w:i/>
          <w:iCs/>
          <w:sz w:val="24"/>
          <w:szCs w:val="24"/>
        </w:rPr>
        <w:t>A</w:t>
      </w:r>
      <w:r w:rsidR="00DE562E" w:rsidRPr="007B72C1">
        <w:rPr>
          <w:rFonts w:ascii="Verdana" w:hAnsi="Verdana"/>
          <w:b/>
          <w:bCs/>
          <w:i/>
          <w:iCs/>
          <w:sz w:val="24"/>
          <w:szCs w:val="24"/>
        </w:rPr>
        <w:t>dd</w:t>
      </w:r>
      <w:r w:rsidRPr="007B72C1">
        <w:rPr>
          <w:rFonts w:ascii="Verdana" w:hAnsi="Verdana"/>
          <w:b/>
          <w:bCs/>
          <w:i/>
          <w:iCs/>
          <w:sz w:val="24"/>
          <w:szCs w:val="24"/>
        </w:rPr>
        <w:t>: Def</w:t>
      </w:r>
      <w:r w:rsidR="00DE562E" w:rsidRPr="007B72C1">
        <w:rPr>
          <w:rFonts w:ascii="Verdana" w:hAnsi="Verdana"/>
          <w:b/>
          <w:bCs/>
          <w:i/>
          <w:iCs/>
          <w:sz w:val="24"/>
          <w:szCs w:val="24"/>
        </w:rPr>
        <w:t>inition</w:t>
      </w:r>
      <w:r w:rsidRPr="007B72C1">
        <w:rPr>
          <w:rFonts w:ascii="Verdana" w:hAnsi="Verdana"/>
          <w:b/>
          <w:bCs/>
          <w:i/>
          <w:iCs/>
          <w:sz w:val="24"/>
          <w:szCs w:val="24"/>
        </w:rPr>
        <w:t>s language resources</w:t>
      </w:r>
      <w:r w:rsidR="007B72C1" w:rsidRPr="007B72C1">
        <w:rPr>
          <w:rFonts w:ascii="Verdana" w:hAnsi="Verdana"/>
          <w:b/>
          <w:bCs/>
          <w:i/>
          <w:iCs/>
          <w:sz w:val="24"/>
          <w:szCs w:val="24"/>
        </w:rPr>
        <w:t xml:space="preserve">, </w:t>
      </w:r>
      <w:r w:rsidRPr="007B72C1">
        <w:rPr>
          <w:rFonts w:ascii="Verdana" w:hAnsi="Verdana"/>
          <w:b/>
          <w:bCs/>
          <w:i/>
          <w:iCs/>
          <w:sz w:val="24"/>
          <w:szCs w:val="24"/>
        </w:rPr>
        <w:t>linguistic repertoire</w:t>
      </w:r>
      <w:r w:rsidR="003262A8" w:rsidRPr="007B72C1">
        <w:rPr>
          <w:rFonts w:ascii="Verdana" w:hAnsi="Verdana"/>
          <w:b/>
          <w:bCs/>
          <w:i/>
          <w:iCs/>
          <w:sz w:val="24"/>
          <w:szCs w:val="24"/>
        </w:rPr>
        <w:t>:</w:t>
      </w:r>
      <w:r w:rsidR="003262A8" w:rsidRPr="007B72C1">
        <w:rPr>
          <w:rFonts w:ascii="Verdana" w:hAnsi="Verdana"/>
          <w:i/>
          <w:iCs/>
          <w:sz w:val="24"/>
          <w:szCs w:val="24"/>
        </w:rPr>
        <w:t xml:space="preserve"> “the set of skills and knowledge a person has of one or more languages, as well as their different varieties”</w:t>
      </w:r>
      <w:r w:rsidR="008A0C17">
        <w:rPr>
          <w:rFonts w:ascii="Verdana" w:hAnsi="Verdana"/>
          <w:sz w:val="24"/>
          <w:szCs w:val="24"/>
        </w:rPr>
        <w:t xml:space="preserve"> </w:t>
      </w:r>
      <w:r w:rsidR="00FF767F">
        <w:rPr>
          <w:rFonts w:ascii="Verdana" w:hAnsi="Verdana"/>
          <w:sz w:val="24"/>
          <w:szCs w:val="24"/>
        </w:rPr>
        <w:t>(</w:t>
      </w:r>
      <w:hyperlink r:id="rId13" w:history="1">
        <w:r w:rsidR="008A0C17" w:rsidRPr="00E1562E">
          <w:rPr>
            <w:rStyle w:val="Hyperlink"/>
            <w:rFonts w:ascii="Verdana" w:hAnsi="Verdana"/>
            <w:sz w:val="24"/>
            <w:szCs w:val="24"/>
          </w:rPr>
          <w:t>https://www.upf.edu/</w:t>
        </w:r>
      </w:hyperlink>
      <w:r w:rsidR="008A0C17">
        <w:rPr>
          <w:rFonts w:ascii="Verdana" w:hAnsi="Verdana"/>
          <w:sz w:val="24"/>
          <w:szCs w:val="24"/>
        </w:rPr>
        <w:t>)</w:t>
      </w:r>
    </w:p>
    <w:p w14:paraId="07A115EE" w14:textId="5BD4CDAA" w:rsidR="003262A8" w:rsidRPr="007B72C1" w:rsidRDefault="008A0C17" w:rsidP="00E1562E">
      <w:pPr>
        <w:spacing w:line="276" w:lineRule="auto"/>
        <w:rPr>
          <w:rFonts w:ascii="Verdana" w:hAnsi="Verdana"/>
          <w:b/>
          <w:bCs/>
          <w:i/>
          <w:iCs/>
          <w:sz w:val="24"/>
          <w:szCs w:val="24"/>
        </w:rPr>
      </w:pPr>
      <w:r w:rsidRPr="007B72C1">
        <w:rPr>
          <w:rFonts w:ascii="Verdana" w:hAnsi="Verdana"/>
          <w:b/>
          <w:bCs/>
          <w:i/>
          <w:iCs/>
          <w:sz w:val="24"/>
          <w:szCs w:val="24"/>
        </w:rPr>
        <w:t>Expand; m</w:t>
      </w:r>
      <w:r w:rsidR="00E1562E" w:rsidRPr="007B72C1">
        <w:rPr>
          <w:rFonts w:ascii="Verdana" w:hAnsi="Verdana"/>
          <w:b/>
          <w:bCs/>
          <w:i/>
          <w:iCs/>
          <w:sz w:val="24"/>
          <w:szCs w:val="24"/>
        </w:rPr>
        <w:t>ay</w:t>
      </w:r>
      <w:r w:rsidRPr="007B72C1">
        <w:rPr>
          <w:rFonts w:ascii="Verdana" w:hAnsi="Verdana"/>
          <w:b/>
          <w:bCs/>
          <w:i/>
          <w:iCs/>
          <w:sz w:val="24"/>
          <w:szCs w:val="24"/>
        </w:rPr>
        <w:t>b</w:t>
      </w:r>
      <w:r w:rsidR="00E1562E" w:rsidRPr="007B72C1">
        <w:rPr>
          <w:rFonts w:ascii="Verdana" w:hAnsi="Verdana"/>
          <w:b/>
          <w:bCs/>
          <w:i/>
          <w:iCs/>
          <w:sz w:val="24"/>
          <w:szCs w:val="24"/>
        </w:rPr>
        <w:t>e</w:t>
      </w:r>
      <w:r w:rsidRPr="007B72C1">
        <w:rPr>
          <w:rFonts w:ascii="Verdana" w:hAnsi="Verdana"/>
          <w:b/>
          <w:bCs/>
          <w:i/>
          <w:iCs/>
          <w:sz w:val="24"/>
          <w:szCs w:val="24"/>
        </w:rPr>
        <w:t xml:space="preserve"> add</w:t>
      </w:r>
      <w:r>
        <w:rPr>
          <w:rFonts w:ascii="Verdana" w:hAnsi="Verdana"/>
          <w:sz w:val="24"/>
          <w:szCs w:val="24"/>
        </w:rPr>
        <w:t xml:space="preserve"> </w:t>
      </w:r>
      <w:r w:rsidRPr="007B72C1">
        <w:rPr>
          <w:rFonts w:ascii="Verdana" w:hAnsi="Verdana"/>
          <w:i/>
          <w:iCs/>
          <w:sz w:val="24"/>
          <w:szCs w:val="24"/>
        </w:rPr>
        <w:t>a few different definitions</w:t>
      </w:r>
      <w:r w:rsidR="00EB2CD8" w:rsidRPr="007B72C1">
        <w:rPr>
          <w:rFonts w:ascii="Verdana" w:hAnsi="Verdana"/>
          <w:i/>
          <w:iCs/>
          <w:sz w:val="24"/>
          <w:szCs w:val="24"/>
        </w:rPr>
        <w:t xml:space="preserve"> starting with </w:t>
      </w:r>
      <w:proofErr w:type="spellStart"/>
      <w:r w:rsidR="00EB2CD8" w:rsidRPr="007B72C1">
        <w:rPr>
          <w:rFonts w:ascii="Verdana" w:hAnsi="Verdana"/>
          <w:i/>
          <w:iCs/>
          <w:sz w:val="24"/>
          <w:szCs w:val="24"/>
        </w:rPr>
        <w:t>Gumperz</w:t>
      </w:r>
      <w:proofErr w:type="spellEnd"/>
      <w:r w:rsidR="00EB2CD8" w:rsidRPr="007B72C1">
        <w:rPr>
          <w:rFonts w:ascii="Verdana" w:hAnsi="Verdana"/>
          <w:i/>
          <w:iCs/>
          <w:sz w:val="24"/>
          <w:szCs w:val="24"/>
        </w:rPr>
        <w:t xml:space="preserve"> (1964).</w:t>
      </w:r>
    </w:p>
    <w:p w14:paraId="0EBADAE0" w14:textId="2306E329" w:rsidR="00D941AB" w:rsidRDefault="00476CD3" w:rsidP="00E1562E">
      <w:pPr>
        <w:spacing w:line="276" w:lineRule="auto"/>
        <w:rPr>
          <w:rFonts w:ascii="Verdana" w:hAnsi="Verdana"/>
          <w:sz w:val="24"/>
          <w:szCs w:val="24"/>
        </w:rPr>
      </w:pPr>
      <w:r>
        <w:rPr>
          <w:rFonts w:ascii="Verdana" w:hAnsi="Verdana"/>
          <w:sz w:val="24"/>
          <w:szCs w:val="24"/>
        </w:rPr>
        <w:t>Participants select and apply resources from their linguistic repertoire</w:t>
      </w:r>
      <w:r w:rsidR="00600B14">
        <w:rPr>
          <w:rFonts w:ascii="Verdana" w:hAnsi="Verdana"/>
          <w:sz w:val="24"/>
          <w:szCs w:val="24"/>
        </w:rPr>
        <w:t xml:space="preserve"> </w:t>
      </w:r>
      <w:r>
        <w:rPr>
          <w:rFonts w:ascii="Verdana" w:hAnsi="Verdana"/>
          <w:sz w:val="24"/>
          <w:szCs w:val="24"/>
        </w:rPr>
        <w:t>as a</w:t>
      </w:r>
      <w:r w:rsidR="00600B14">
        <w:rPr>
          <w:rFonts w:ascii="Verdana" w:hAnsi="Verdana"/>
          <w:sz w:val="24"/>
          <w:szCs w:val="24"/>
        </w:rPr>
        <w:t xml:space="preserve"> way to</w:t>
      </w:r>
      <w:r>
        <w:rPr>
          <w:rFonts w:ascii="Verdana" w:hAnsi="Verdana"/>
          <w:sz w:val="24"/>
          <w:szCs w:val="24"/>
        </w:rPr>
        <w:t xml:space="preserve"> respon</w:t>
      </w:r>
      <w:r w:rsidR="00600B14">
        <w:rPr>
          <w:rFonts w:ascii="Verdana" w:hAnsi="Verdana"/>
          <w:sz w:val="24"/>
          <w:szCs w:val="24"/>
        </w:rPr>
        <w:t>d</w:t>
      </w:r>
      <w:r>
        <w:rPr>
          <w:rFonts w:ascii="Verdana" w:hAnsi="Verdana"/>
          <w:sz w:val="24"/>
          <w:szCs w:val="24"/>
        </w:rPr>
        <w:t xml:space="preserve"> to </w:t>
      </w:r>
      <w:r w:rsidR="00600B14">
        <w:rPr>
          <w:rFonts w:ascii="Verdana" w:hAnsi="Verdana"/>
          <w:sz w:val="24"/>
          <w:szCs w:val="24"/>
        </w:rPr>
        <w:t>challenges which arise in a new linguistic environment.</w:t>
      </w:r>
    </w:p>
    <w:p w14:paraId="5A4570C9" w14:textId="77777777" w:rsidR="00711E62" w:rsidRDefault="00711E62" w:rsidP="00D941AB">
      <w:pPr>
        <w:rPr>
          <w:rFonts w:ascii="Verdana" w:hAnsi="Verdana"/>
          <w:sz w:val="24"/>
          <w:szCs w:val="24"/>
        </w:rPr>
      </w:pPr>
    </w:p>
    <w:p w14:paraId="44A1A9A6" w14:textId="176AF1DB" w:rsidR="00F93E50" w:rsidRPr="00502BA5" w:rsidRDefault="00711E62" w:rsidP="00F93E50">
      <w:pPr>
        <w:rPr>
          <w:rFonts w:ascii="Verdana" w:hAnsi="Verdana"/>
          <w:b/>
          <w:bCs/>
          <w:sz w:val="24"/>
          <w:szCs w:val="24"/>
        </w:rPr>
      </w:pPr>
      <w:r w:rsidRPr="00502BA5">
        <w:rPr>
          <w:rFonts w:ascii="Verdana" w:hAnsi="Verdana"/>
          <w:b/>
          <w:bCs/>
          <w:sz w:val="24"/>
          <w:szCs w:val="24"/>
        </w:rPr>
        <w:t>3</w:t>
      </w:r>
      <w:r w:rsidR="00CE176E" w:rsidRPr="00502BA5">
        <w:rPr>
          <w:rFonts w:ascii="Verdana" w:hAnsi="Verdana"/>
          <w:b/>
          <w:bCs/>
          <w:sz w:val="24"/>
          <w:szCs w:val="24"/>
        </w:rPr>
        <w:t>.</w:t>
      </w:r>
      <w:r w:rsidR="00502BA5" w:rsidRPr="00502BA5">
        <w:rPr>
          <w:rFonts w:ascii="Verdana" w:hAnsi="Verdana"/>
          <w:b/>
          <w:bCs/>
          <w:sz w:val="24"/>
          <w:szCs w:val="24"/>
        </w:rPr>
        <w:t>2</w:t>
      </w:r>
      <w:r w:rsidR="00CE176E" w:rsidRPr="00502BA5">
        <w:rPr>
          <w:rFonts w:ascii="Verdana" w:hAnsi="Verdana"/>
          <w:b/>
          <w:bCs/>
          <w:sz w:val="24"/>
          <w:szCs w:val="24"/>
        </w:rPr>
        <w:t xml:space="preserve"> </w:t>
      </w:r>
      <w:r w:rsidR="0019445E" w:rsidRPr="00502BA5">
        <w:rPr>
          <w:rFonts w:ascii="Verdana" w:hAnsi="Verdana"/>
          <w:b/>
          <w:bCs/>
          <w:sz w:val="24"/>
          <w:szCs w:val="24"/>
        </w:rPr>
        <w:t xml:space="preserve">Studies </w:t>
      </w:r>
      <w:r w:rsidR="00F93E50" w:rsidRPr="00502BA5">
        <w:rPr>
          <w:rFonts w:ascii="Verdana" w:hAnsi="Verdana"/>
          <w:b/>
          <w:bCs/>
          <w:sz w:val="24"/>
          <w:szCs w:val="24"/>
        </w:rPr>
        <w:t xml:space="preserve">of </w:t>
      </w:r>
      <w:r w:rsidR="00502BA5">
        <w:rPr>
          <w:rFonts w:ascii="Verdana" w:hAnsi="Verdana"/>
          <w:b/>
          <w:bCs/>
          <w:sz w:val="24"/>
          <w:szCs w:val="24"/>
        </w:rPr>
        <w:t xml:space="preserve">adaptations to </w:t>
      </w:r>
      <w:r w:rsidR="00F93E50" w:rsidRPr="00502BA5">
        <w:rPr>
          <w:rFonts w:ascii="Verdana" w:hAnsi="Verdana"/>
          <w:b/>
          <w:bCs/>
          <w:sz w:val="24"/>
          <w:szCs w:val="24"/>
        </w:rPr>
        <w:t>academic writing in L2</w:t>
      </w:r>
    </w:p>
    <w:p w14:paraId="407C9D26" w14:textId="13667CB4" w:rsidR="0092772F" w:rsidRDefault="00F93E50" w:rsidP="00E1562E">
      <w:pPr>
        <w:spacing w:line="276" w:lineRule="auto"/>
        <w:rPr>
          <w:rFonts w:ascii="Verdana" w:hAnsi="Verdana"/>
          <w:b/>
          <w:bCs/>
          <w:sz w:val="24"/>
          <w:szCs w:val="24"/>
        </w:rPr>
      </w:pPr>
      <w:proofErr w:type="spellStart"/>
      <w:r>
        <w:rPr>
          <w:rFonts w:ascii="Verdana" w:hAnsi="Verdana"/>
          <w:sz w:val="24"/>
          <w:szCs w:val="24"/>
        </w:rPr>
        <w:t>Dengscherz</w:t>
      </w:r>
      <w:proofErr w:type="spellEnd"/>
      <w:r>
        <w:rPr>
          <w:rFonts w:ascii="Verdana" w:hAnsi="Verdana"/>
          <w:sz w:val="24"/>
          <w:szCs w:val="24"/>
        </w:rPr>
        <w:t xml:space="preserve"> (201</w:t>
      </w:r>
      <w:r w:rsidR="00E31F8A">
        <w:rPr>
          <w:rFonts w:ascii="Verdana" w:hAnsi="Verdana"/>
          <w:sz w:val="24"/>
          <w:szCs w:val="24"/>
        </w:rPr>
        <w:t>9</w:t>
      </w:r>
      <w:r>
        <w:rPr>
          <w:rFonts w:ascii="Verdana" w:hAnsi="Verdana"/>
          <w:sz w:val="24"/>
          <w:szCs w:val="24"/>
        </w:rPr>
        <w:t>) conducted a series of narrative interviews as well as writing observations with the advanced (Master’s and PhD) students at the University of Vienna. One of the important conclusions is that the</w:t>
      </w:r>
      <w:r w:rsidR="00E31F8A">
        <w:rPr>
          <w:rFonts w:ascii="Verdana" w:hAnsi="Verdana"/>
          <w:sz w:val="24"/>
          <w:szCs w:val="24"/>
        </w:rPr>
        <w:t>ir</w:t>
      </w:r>
      <w:r>
        <w:rPr>
          <w:rFonts w:ascii="Verdana" w:hAnsi="Verdana"/>
          <w:sz w:val="24"/>
          <w:szCs w:val="24"/>
        </w:rPr>
        <w:t xml:space="preserve"> writing process is intrinsically multilingual. Different stages of the writing process</w:t>
      </w:r>
      <w:r w:rsidR="00E31F8A">
        <w:rPr>
          <w:rFonts w:ascii="Verdana" w:hAnsi="Verdana"/>
          <w:sz w:val="24"/>
          <w:szCs w:val="24"/>
        </w:rPr>
        <w:t xml:space="preserve"> could take place in different languages</w:t>
      </w:r>
      <w:r w:rsidR="00711E62">
        <w:rPr>
          <w:rFonts w:ascii="Verdana" w:hAnsi="Verdana"/>
          <w:sz w:val="24"/>
          <w:szCs w:val="24"/>
        </w:rPr>
        <w:t>.</w:t>
      </w:r>
    </w:p>
    <w:p w14:paraId="08F61302" w14:textId="4D7E2306" w:rsidR="00F93E50" w:rsidRDefault="0092772F" w:rsidP="00E1562E">
      <w:pPr>
        <w:spacing w:line="276" w:lineRule="auto"/>
        <w:rPr>
          <w:rFonts w:ascii="Verdana" w:hAnsi="Verdana"/>
          <w:sz w:val="24"/>
          <w:szCs w:val="24"/>
        </w:rPr>
      </w:pPr>
      <w:proofErr w:type="spellStart"/>
      <w:r>
        <w:rPr>
          <w:rFonts w:ascii="Verdana" w:hAnsi="Verdana"/>
          <w:sz w:val="24"/>
          <w:szCs w:val="24"/>
        </w:rPr>
        <w:t>Broido</w:t>
      </w:r>
      <w:proofErr w:type="spellEnd"/>
      <w:r>
        <w:rPr>
          <w:rFonts w:ascii="Verdana" w:hAnsi="Verdana"/>
          <w:sz w:val="24"/>
          <w:szCs w:val="24"/>
        </w:rPr>
        <w:t xml:space="preserve"> and Rubin (2020) conducted interviews with L2 academic writers in Tel-Aviv University. </w:t>
      </w:r>
      <w:r w:rsidR="00711E62">
        <w:rPr>
          <w:rFonts w:ascii="Verdana" w:hAnsi="Verdana"/>
          <w:sz w:val="24"/>
          <w:szCs w:val="24"/>
        </w:rPr>
        <w:t>They describe multilingual writing practices of their participants as extremely varied and discuss the d</w:t>
      </w:r>
      <w:r>
        <w:rPr>
          <w:rFonts w:ascii="Verdana" w:hAnsi="Verdana"/>
          <w:sz w:val="24"/>
          <w:szCs w:val="24"/>
        </w:rPr>
        <w:t xml:space="preserve">esire for “the own voice” </w:t>
      </w:r>
      <w:r w:rsidR="00711E62">
        <w:rPr>
          <w:rFonts w:ascii="Verdana" w:hAnsi="Verdana"/>
          <w:sz w:val="24"/>
          <w:szCs w:val="24"/>
        </w:rPr>
        <w:t>which some of their respondents express.</w:t>
      </w:r>
    </w:p>
    <w:p w14:paraId="5C60EF8A" w14:textId="30A26720" w:rsidR="0092772F" w:rsidRPr="007B72C1" w:rsidRDefault="0019445E" w:rsidP="00E1562E">
      <w:pPr>
        <w:spacing w:line="276" w:lineRule="auto"/>
        <w:rPr>
          <w:rFonts w:ascii="Verdana" w:hAnsi="Verdana"/>
          <w:b/>
          <w:bCs/>
          <w:i/>
          <w:iCs/>
          <w:sz w:val="24"/>
          <w:szCs w:val="24"/>
        </w:rPr>
      </w:pPr>
      <w:r w:rsidRPr="007B72C1">
        <w:rPr>
          <w:rFonts w:ascii="Verdana" w:hAnsi="Verdana"/>
          <w:b/>
          <w:bCs/>
          <w:i/>
          <w:iCs/>
          <w:sz w:val="24"/>
          <w:szCs w:val="24"/>
        </w:rPr>
        <w:t xml:space="preserve">Add </w:t>
      </w:r>
      <w:proofErr w:type="spellStart"/>
      <w:r w:rsidR="00F93E50" w:rsidRPr="007B72C1">
        <w:rPr>
          <w:rFonts w:ascii="Verdana" w:hAnsi="Verdana"/>
          <w:b/>
          <w:bCs/>
          <w:i/>
          <w:iCs/>
          <w:sz w:val="24"/>
          <w:szCs w:val="24"/>
        </w:rPr>
        <w:t>Göpferich</w:t>
      </w:r>
      <w:proofErr w:type="spellEnd"/>
      <w:r w:rsidR="00E1562E" w:rsidRPr="007B72C1">
        <w:rPr>
          <w:rFonts w:ascii="Verdana" w:hAnsi="Verdana"/>
          <w:b/>
          <w:bCs/>
          <w:i/>
          <w:iCs/>
          <w:sz w:val="24"/>
          <w:szCs w:val="24"/>
        </w:rPr>
        <w:t xml:space="preserve">, </w:t>
      </w:r>
      <w:r w:rsidR="0092772F" w:rsidRPr="007B72C1">
        <w:rPr>
          <w:rFonts w:ascii="Verdana" w:hAnsi="Verdana"/>
          <w:b/>
          <w:bCs/>
          <w:i/>
          <w:iCs/>
          <w:sz w:val="24"/>
          <w:szCs w:val="24"/>
        </w:rPr>
        <w:t>Flowerdew</w:t>
      </w:r>
      <w:r w:rsidR="007B72C1" w:rsidRPr="007B72C1">
        <w:rPr>
          <w:rFonts w:ascii="Verdana" w:hAnsi="Verdana"/>
          <w:b/>
          <w:bCs/>
          <w:i/>
          <w:iCs/>
          <w:sz w:val="24"/>
          <w:szCs w:val="24"/>
        </w:rPr>
        <w:t>.</w:t>
      </w:r>
    </w:p>
    <w:p w14:paraId="310BFAD8" w14:textId="181B56E3" w:rsidR="00185814" w:rsidRDefault="00185814" w:rsidP="00D62CC8">
      <w:pPr>
        <w:rPr>
          <w:rFonts w:ascii="Verdana" w:hAnsi="Verdana"/>
          <w:sz w:val="24"/>
          <w:szCs w:val="24"/>
        </w:rPr>
      </w:pPr>
    </w:p>
    <w:p w14:paraId="6FB762DE" w14:textId="77777777" w:rsidR="002C0DF3" w:rsidRDefault="002C0DF3" w:rsidP="00CD1EF0">
      <w:pPr>
        <w:rPr>
          <w:rFonts w:ascii="Verdana" w:hAnsi="Verdana"/>
          <w:b/>
          <w:bCs/>
          <w:sz w:val="24"/>
          <w:szCs w:val="24"/>
        </w:rPr>
      </w:pPr>
    </w:p>
    <w:p w14:paraId="0F7E98FC" w14:textId="77777777" w:rsidR="002C0DF3" w:rsidRDefault="002C0DF3" w:rsidP="00CD1EF0">
      <w:pPr>
        <w:rPr>
          <w:rFonts w:ascii="Verdana" w:hAnsi="Verdana"/>
          <w:b/>
          <w:bCs/>
          <w:sz w:val="24"/>
          <w:szCs w:val="24"/>
        </w:rPr>
      </w:pPr>
    </w:p>
    <w:p w14:paraId="12F2A4A2" w14:textId="6958D209" w:rsidR="00F26941" w:rsidRDefault="00502BA5" w:rsidP="00CD1EF0">
      <w:pPr>
        <w:rPr>
          <w:rFonts w:ascii="Verdana" w:hAnsi="Verdana"/>
          <w:sz w:val="24"/>
          <w:szCs w:val="24"/>
        </w:rPr>
      </w:pPr>
      <w:r>
        <w:rPr>
          <w:rFonts w:ascii="Verdana" w:hAnsi="Verdana"/>
          <w:b/>
          <w:bCs/>
          <w:sz w:val="24"/>
          <w:szCs w:val="24"/>
        </w:rPr>
        <w:lastRenderedPageBreak/>
        <w:t>3</w:t>
      </w:r>
      <w:r w:rsidR="00CE176E" w:rsidRPr="00502BA5">
        <w:rPr>
          <w:rFonts w:ascii="Verdana" w:hAnsi="Verdana"/>
          <w:b/>
          <w:bCs/>
          <w:sz w:val="24"/>
          <w:szCs w:val="24"/>
        </w:rPr>
        <w:t>.</w:t>
      </w:r>
      <w:r w:rsidR="00F26941">
        <w:rPr>
          <w:rFonts w:ascii="Verdana" w:hAnsi="Verdana"/>
          <w:b/>
          <w:bCs/>
          <w:sz w:val="24"/>
          <w:szCs w:val="24"/>
        </w:rPr>
        <w:t>3</w:t>
      </w:r>
      <w:r w:rsidR="00CE176E" w:rsidRPr="00502BA5">
        <w:rPr>
          <w:rFonts w:ascii="Verdana" w:hAnsi="Verdana"/>
          <w:b/>
          <w:bCs/>
          <w:sz w:val="24"/>
          <w:szCs w:val="24"/>
        </w:rPr>
        <w:t xml:space="preserve"> </w:t>
      </w:r>
      <w:r w:rsidR="00BB0A77" w:rsidRPr="00502BA5">
        <w:rPr>
          <w:rFonts w:ascii="Verdana" w:hAnsi="Verdana"/>
          <w:b/>
          <w:bCs/>
          <w:sz w:val="24"/>
          <w:szCs w:val="24"/>
        </w:rPr>
        <w:t xml:space="preserve">Academic Writing </w:t>
      </w:r>
      <w:r w:rsidR="00F26941">
        <w:rPr>
          <w:rFonts w:ascii="Verdana" w:hAnsi="Verdana"/>
          <w:b/>
          <w:bCs/>
          <w:sz w:val="24"/>
          <w:szCs w:val="24"/>
        </w:rPr>
        <w:t xml:space="preserve">in English </w:t>
      </w:r>
      <w:r w:rsidR="00BB0A77" w:rsidRPr="00502BA5">
        <w:rPr>
          <w:rFonts w:ascii="Verdana" w:hAnsi="Verdana"/>
          <w:b/>
          <w:bCs/>
          <w:sz w:val="24"/>
          <w:szCs w:val="24"/>
        </w:rPr>
        <w:t xml:space="preserve">in the countries of </w:t>
      </w:r>
      <w:r w:rsidR="00F26941">
        <w:rPr>
          <w:rFonts w:ascii="Verdana" w:hAnsi="Verdana"/>
          <w:b/>
          <w:bCs/>
          <w:sz w:val="24"/>
          <w:szCs w:val="24"/>
        </w:rPr>
        <w:t xml:space="preserve">the </w:t>
      </w:r>
      <w:r w:rsidR="00BB0A77" w:rsidRPr="00502BA5">
        <w:rPr>
          <w:rFonts w:ascii="Verdana" w:hAnsi="Verdana"/>
          <w:b/>
          <w:bCs/>
          <w:sz w:val="24"/>
          <w:szCs w:val="24"/>
        </w:rPr>
        <w:t>former USSR</w:t>
      </w:r>
      <w:bookmarkStart w:id="3" w:name="_Hlk120815005"/>
    </w:p>
    <w:p w14:paraId="5356A517" w14:textId="0C8DE8D4" w:rsidR="00CD1EF0" w:rsidRPr="00584BD4" w:rsidRDefault="00F26941" w:rsidP="00E1562E">
      <w:pPr>
        <w:spacing w:line="276" w:lineRule="auto"/>
        <w:rPr>
          <w:rFonts w:ascii="Verdana" w:hAnsi="Verdana"/>
          <w:sz w:val="24"/>
          <w:szCs w:val="24"/>
        </w:rPr>
      </w:pPr>
      <w:r>
        <w:rPr>
          <w:rFonts w:ascii="Verdana" w:hAnsi="Verdana"/>
          <w:sz w:val="24"/>
          <w:szCs w:val="24"/>
        </w:rPr>
        <w:t xml:space="preserve">In the 2021 edited volume </w:t>
      </w:r>
      <w:r w:rsidRPr="00C67D72">
        <w:rPr>
          <w:rFonts w:ascii="Verdana" w:hAnsi="Verdana"/>
          <w:sz w:val="24"/>
          <w:szCs w:val="24"/>
        </w:rPr>
        <w:t>“</w:t>
      </w:r>
      <w:r w:rsidR="00C67D72" w:rsidRPr="00C15C3F">
        <w:rPr>
          <w:rFonts w:ascii="Verdana" w:hAnsi="Verdana"/>
          <w:i/>
          <w:iCs/>
          <w:sz w:val="24"/>
          <w:szCs w:val="24"/>
        </w:rPr>
        <w:t>Emerging Writing Research from the Russian Federation</w:t>
      </w:r>
      <w:r w:rsidR="00C67D72">
        <w:rPr>
          <w:rFonts w:ascii="Verdana" w:hAnsi="Verdana"/>
          <w:sz w:val="24"/>
          <w:szCs w:val="24"/>
        </w:rPr>
        <w:t>” (ed. A.</w:t>
      </w:r>
      <w:r w:rsidR="007B72C1">
        <w:rPr>
          <w:rFonts w:ascii="Verdana" w:hAnsi="Verdana"/>
          <w:sz w:val="24"/>
          <w:szCs w:val="24"/>
        </w:rPr>
        <w:t xml:space="preserve"> </w:t>
      </w:r>
      <w:r w:rsidR="00C67D72">
        <w:rPr>
          <w:rFonts w:ascii="Verdana" w:hAnsi="Verdana"/>
          <w:sz w:val="24"/>
          <w:szCs w:val="24"/>
        </w:rPr>
        <w:t>Squires)</w:t>
      </w:r>
      <w:r w:rsidRPr="00C67D72">
        <w:rPr>
          <w:rFonts w:ascii="Verdana" w:hAnsi="Verdana"/>
          <w:sz w:val="24"/>
          <w:szCs w:val="24"/>
        </w:rPr>
        <w:t>,</w:t>
      </w:r>
      <w:r>
        <w:rPr>
          <w:rFonts w:ascii="Verdana" w:hAnsi="Verdana"/>
          <w:sz w:val="24"/>
          <w:szCs w:val="24"/>
        </w:rPr>
        <w:t xml:space="preserve"> </w:t>
      </w:r>
      <w:proofErr w:type="spellStart"/>
      <w:r w:rsidR="00CD1EF0" w:rsidRPr="00584BD4">
        <w:rPr>
          <w:rFonts w:ascii="Verdana" w:hAnsi="Verdana"/>
          <w:sz w:val="24"/>
          <w:szCs w:val="24"/>
        </w:rPr>
        <w:t>Korotkina</w:t>
      </w:r>
      <w:proofErr w:type="spellEnd"/>
      <w:r w:rsidR="00CD1EF0" w:rsidRPr="00584BD4">
        <w:rPr>
          <w:rFonts w:ascii="Verdana" w:hAnsi="Verdana"/>
          <w:sz w:val="24"/>
          <w:szCs w:val="24"/>
        </w:rPr>
        <w:t xml:space="preserve"> (</w:t>
      </w:r>
      <w:r w:rsidR="00CD1EF0">
        <w:rPr>
          <w:rFonts w:ascii="Verdana" w:hAnsi="Verdana"/>
          <w:sz w:val="24"/>
          <w:szCs w:val="24"/>
        </w:rPr>
        <w:t>2021</w:t>
      </w:r>
      <w:r w:rsidR="00CD1EF0" w:rsidRPr="00584BD4">
        <w:rPr>
          <w:rFonts w:ascii="Verdana" w:hAnsi="Verdana"/>
          <w:sz w:val="24"/>
          <w:szCs w:val="24"/>
        </w:rPr>
        <w:t>)</w:t>
      </w:r>
      <w:r w:rsidR="00CD1EF0">
        <w:rPr>
          <w:rFonts w:ascii="Verdana" w:hAnsi="Verdana"/>
          <w:sz w:val="24"/>
          <w:szCs w:val="24"/>
        </w:rPr>
        <w:t xml:space="preserve"> </w:t>
      </w:r>
      <w:r>
        <w:rPr>
          <w:rFonts w:ascii="Verdana" w:hAnsi="Verdana"/>
          <w:sz w:val="24"/>
          <w:szCs w:val="24"/>
        </w:rPr>
        <w:t xml:space="preserve">provides </w:t>
      </w:r>
      <w:r w:rsidR="00CD1EF0">
        <w:rPr>
          <w:rFonts w:ascii="Verdana" w:hAnsi="Verdana"/>
          <w:sz w:val="24"/>
          <w:szCs w:val="24"/>
        </w:rPr>
        <w:t xml:space="preserve">an overview of the academic writing development in </w:t>
      </w:r>
      <w:r>
        <w:rPr>
          <w:rFonts w:ascii="Verdana" w:hAnsi="Verdana"/>
          <w:sz w:val="24"/>
          <w:szCs w:val="24"/>
        </w:rPr>
        <w:t xml:space="preserve">the </w:t>
      </w:r>
      <w:r w:rsidR="00CD1EF0">
        <w:rPr>
          <w:rFonts w:ascii="Verdana" w:hAnsi="Verdana"/>
          <w:sz w:val="24"/>
          <w:szCs w:val="24"/>
        </w:rPr>
        <w:t>Russian Federation.</w:t>
      </w:r>
      <w:r w:rsidR="00CD1EF0" w:rsidRPr="00584BD4">
        <w:rPr>
          <w:rFonts w:ascii="Verdana" w:hAnsi="Verdana"/>
          <w:sz w:val="24"/>
          <w:szCs w:val="24"/>
        </w:rPr>
        <w:t xml:space="preserve"> </w:t>
      </w:r>
      <w:r w:rsidR="00CD1EF0">
        <w:rPr>
          <w:rFonts w:ascii="Verdana" w:hAnsi="Verdana"/>
          <w:sz w:val="24"/>
          <w:szCs w:val="24"/>
        </w:rPr>
        <w:t xml:space="preserve">As she and other authors </w:t>
      </w:r>
      <w:r>
        <w:rPr>
          <w:rFonts w:ascii="Verdana" w:hAnsi="Verdana"/>
          <w:sz w:val="24"/>
          <w:szCs w:val="24"/>
        </w:rPr>
        <w:t xml:space="preserve">in the same volume </w:t>
      </w:r>
      <w:r w:rsidR="00CD1EF0">
        <w:rPr>
          <w:rFonts w:ascii="Verdana" w:hAnsi="Verdana"/>
          <w:sz w:val="24"/>
          <w:szCs w:val="24"/>
        </w:rPr>
        <w:t>remark, in FSU, writing had been regarded as a matter of individual talent or of general education level and writing experience. English teachers became acquainted with concept of “academic writing” in the early</w:t>
      </w:r>
      <w:r w:rsidR="007B72C1">
        <w:rPr>
          <w:rFonts w:ascii="Verdana" w:hAnsi="Verdana"/>
          <w:sz w:val="24"/>
          <w:szCs w:val="24"/>
        </w:rPr>
        <w:t xml:space="preserve"> </w:t>
      </w:r>
      <w:r w:rsidR="00CD1EF0">
        <w:rPr>
          <w:rFonts w:ascii="Verdana" w:hAnsi="Verdana"/>
          <w:sz w:val="24"/>
          <w:szCs w:val="24"/>
        </w:rPr>
        <w:t>19</w:t>
      </w:r>
      <w:r w:rsidR="007B72C1">
        <w:rPr>
          <w:rFonts w:ascii="Verdana" w:hAnsi="Verdana"/>
          <w:sz w:val="24"/>
          <w:szCs w:val="24"/>
        </w:rPr>
        <w:t>9</w:t>
      </w:r>
      <w:r w:rsidR="00CD1EF0">
        <w:rPr>
          <w:rFonts w:ascii="Verdana" w:hAnsi="Verdana"/>
          <w:sz w:val="24"/>
          <w:szCs w:val="24"/>
        </w:rPr>
        <w:t>0s</w:t>
      </w:r>
      <w:r>
        <w:rPr>
          <w:rFonts w:ascii="Verdana" w:hAnsi="Verdana"/>
          <w:sz w:val="24"/>
          <w:szCs w:val="24"/>
        </w:rPr>
        <w:t>, but it</w:t>
      </w:r>
      <w:r w:rsidR="00CD1EF0">
        <w:rPr>
          <w:rFonts w:ascii="Verdana" w:hAnsi="Verdana"/>
          <w:sz w:val="24"/>
          <w:szCs w:val="24"/>
        </w:rPr>
        <w:t xml:space="preserve"> did not become more widely known until 2013, after the launch of RF government decree aimed at increasing scientific publishing. Even then, the problem with academic publishing was formulated in terms of English proficiency rather than academic writing. </w:t>
      </w:r>
    </w:p>
    <w:p w14:paraId="3E0857CB" w14:textId="2AFDC2B6" w:rsidR="00CD1EF0" w:rsidRDefault="00CD1EF0" w:rsidP="00E1562E">
      <w:pPr>
        <w:spacing w:line="276" w:lineRule="auto"/>
        <w:rPr>
          <w:rFonts w:ascii="Verdana" w:hAnsi="Verdana"/>
          <w:sz w:val="24"/>
          <w:szCs w:val="24"/>
        </w:rPr>
      </w:pPr>
      <w:proofErr w:type="spellStart"/>
      <w:r>
        <w:rPr>
          <w:rFonts w:ascii="Verdana" w:hAnsi="Verdana"/>
          <w:sz w:val="24"/>
          <w:szCs w:val="24"/>
        </w:rPr>
        <w:t>Korotkina</w:t>
      </w:r>
      <w:proofErr w:type="spellEnd"/>
      <w:r>
        <w:rPr>
          <w:rFonts w:ascii="Verdana" w:hAnsi="Verdana"/>
          <w:sz w:val="24"/>
          <w:szCs w:val="24"/>
        </w:rPr>
        <w:t xml:space="preserve"> argues that problems with English proficiency co-exist with problems related to academic writing.  She mentions problems with structure, terminology, style and punctuation, and publishing conventions, which can all prevent a publication in an English-medium academic journal. </w:t>
      </w:r>
      <w:proofErr w:type="spellStart"/>
      <w:r>
        <w:rPr>
          <w:rFonts w:ascii="Verdana" w:hAnsi="Verdana"/>
          <w:sz w:val="24"/>
          <w:szCs w:val="24"/>
        </w:rPr>
        <w:t>Korotkina</w:t>
      </w:r>
      <w:proofErr w:type="spellEnd"/>
      <w:r>
        <w:rPr>
          <w:rFonts w:ascii="Verdana" w:hAnsi="Verdana"/>
          <w:sz w:val="24"/>
          <w:szCs w:val="24"/>
        </w:rPr>
        <w:t xml:space="preserve"> advocates the view of academic writing as a </w:t>
      </w:r>
      <w:r w:rsidR="00F26941">
        <w:rPr>
          <w:rFonts w:ascii="Verdana" w:hAnsi="Verdana"/>
          <w:sz w:val="24"/>
          <w:szCs w:val="24"/>
        </w:rPr>
        <w:t>“</w:t>
      </w:r>
      <w:proofErr w:type="spellStart"/>
      <w:r>
        <w:rPr>
          <w:rFonts w:ascii="Verdana" w:hAnsi="Verdana"/>
          <w:sz w:val="24"/>
          <w:szCs w:val="24"/>
        </w:rPr>
        <w:t>grapholect</w:t>
      </w:r>
      <w:proofErr w:type="spellEnd"/>
      <w:r w:rsidR="00F26941">
        <w:rPr>
          <w:rFonts w:ascii="Verdana" w:hAnsi="Verdana"/>
          <w:sz w:val="24"/>
          <w:szCs w:val="24"/>
        </w:rPr>
        <w:t>”</w:t>
      </w:r>
      <w:r>
        <w:rPr>
          <w:rFonts w:ascii="Verdana" w:hAnsi="Verdana"/>
          <w:sz w:val="24"/>
          <w:szCs w:val="24"/>
        </w:rPr>
        <w:t xml:space="preserve"> and proposes teaching it mostly</w:t>
      </w:r>
      <w:r w:rsidR="00F26941">
        <w:rPr>
          <w:rFonts w:ascii="Verdana" w:hAnsi="Verdana"/>
          <w:sz w:val="24"/>
          <w:szCs w:val="24"/>
        </w:rPr>
        <w:t>/primarily</w:t>
      </w:r>
      <w:r>
        <w:rPr>
          <w:rFonts w:ascii="Verdana" w:hAnsi="Verdana"/>
          <w:sz w:val="24"/>
          <w:szCs w:val="24"/>
        </w:rPr>
        <w:t xml:space="preserve"> in Russian as a shortcut / time-saving measure.</w:t>
      </w:r>
    </w:p>
    <w:p w14:paraId="611CEAEC" w14:textId="062A8574" w:rsidR="00CD1EF0" w:rsidRDefault="00CD1EF0" w:rsidP="00E1562E">
      <w:pPr>
        <w:spacing w:line="276" w:lineRule="auto"/>
        <w:rPr>
          <w:rFonts w:ascii="Verdana" w:hAnsi="Verdana"/>
          <w:sz w:val="24"/>
          <w:szCs w:val="24"/>
        </w:rPr>
      </w:pPr>
      <w:r>
        <w:rPr>
          <w:rFonts w:ascii="Verdana" w:hAnsi="Verdana"/>
          <w:sz w:val="24"/>
          <w:szCs w:val="24"/>
        </w:rPr>
        <w:t>Other participants of the same volume discuss</w:t>
      </w:r>
      <w:r w:rsidRPr="00455AAC">
        <w:rPr>
          <w:rFonts w:ascii="Verdana" w:hAnsi="Verdana"/>
          <w:sz w:val="24"/>
          <w:szCs w:val="24"/>
        </w:rPr>
        <w:t xml:space="preserve"> </w:t>
      </w:r>
      <w:r>
        <w:rPr>
          <w:rFonts w:ascii="Verdana" w:hAnsi="Verdana"/>
          <w:sz w:val="24"/>
          <w:szCs w:val="24"/>
        </w:rPr>
        <w:t>specific problems of Russian writers</w:t>
      </w:r>
      <w:r w:rsidR="00F26941">
        <w:rPr>
          <w:rFonts w:ascii="Verdana" w:hAnsi="Verdana"/>
          <w:sz w:val="24"/>
          <w:szCs w:val="24"/>
        </w:rPr>
        <w:t xml:space="preserve"> </w:t>
      </w:r>
      <w:r>
        <w:rPr>
          <w:rFonts w:ascii="Verdana" w:hAnsi="Verdana"/>
          <w:sz w:val="24"/>
          <w:szCs w:val="24"/>
        </w:rPr>
        <w:t>(Vinogradova et</w:t>
      </w:r>
      <w:r w:rsidR="00DE562E">
        <w:rPr>
          <w:rFonts w:ascii="Verdana" w:hAnsi="Verdana"/>
          <w:sz w:val="24"/>
          <w:szCs w:val="24"/>
        </w:rPr>
        <w:t xml:space="preserve"> </w:t>
      </w:r>
      <w:r>
        <w:rPr>
          <w:rFonts w:ascii="Verdana" w:hAnsi="Verdana"/>
          <w:sz w:val="24"/>
          <w:szCs w:val="24"/>
        </w:rPr>
        <w:t>al</w:t>
      </w:r>
      <w:r w:rsidR="00DE562E">
        <w:rPr>
          <w:rFonts w:ascii="Verdana" w:hAnsi="Verdana"/>
          <w:sz w:val="24"/>
          <w:szCs w:val="24"/>
        </w:rPr>
        <w:t>.,</w:t>
      </w:r>
      <w:r>
        <w:rPr>
          <w:rFonts w:ascii="Verdana" w:hAnsi="Verdana"/>
          <w:sz w:val="24"/>
          <w:szCs w:val="24"/>
        </w:rPr>
        <w:t xml:space="preserve"> 2021</w:t>
      </w:r>
      <w:r w:rsidR="00DE562E">
        <w:rPr>
          <w:rFonts w:ascii="Verdana" w:hAnsi="Verdana"/>
          <w:sz w:val="24"/>
          <w:szCs w:val="24"/>
        </w:rPr>
        <w:t>;</w:t>
      </w:r>
      <w:r>
        <w:rPr>
          <w:rFonts w:ascii="Verdana" w:hAnsi="Verdana"/>
          <w:sz w:val="24"/>
          <w:szCs w:val="24"/>
        </w:rPr>
        <w:t xml:space="preserve"> </w:t>
      </w:r>
      <w:proofErr w:type="spellStart"/>
      <w:r>
        <w:rPr>
          <w:rFonts w:ascii="Verdana" w:hAnsi="Verdana"/>
          <w:sz w:val="24"/>
          <w:szCs w:val="24"/>
        </w:rPr>
        <w:t>Bogolepova</w:t>
      </w:r>
      <w:proofErr w:type="spellEnd"/>
      <w:r w:rsidR="00DE562E">
        <w:rPr>
          <w:rFonts w:ascii="Verdana" w:hAnsi="Verdana"/>
          <w:sz w:val="24"/>
          <w:szCs w:val="24"/>
        </w:rPr>
        <w:t>,</w:t>
      </w:r>
      <w:r>
        <w:rPr>
          <w:rFonts w:ascii="Verdana" w:hAnsi="Verdana"/>
          <w:sz w:val="24"/>
          <w:szCs w:val="24"/>
        </w:rPr>
        <w:t xml:space="preserve"> 2021</w:t>
      </w:r>
      <w:r w:rsidR="00DE562E">
        <w:rPr>
          <w:rFonts w:ascii="Verdana" w:hAnsi="Verdana"/>
          <w:sz w:val="24"/>
          <w:szCs w:val="24"/>
        </w:rPr>
        <w:t>;</w:t>
      </w:r>
      <w:r>
        <w:rPr>
          <w:rFonts w:ascii="Verdana" w:hAnsi="Verdana"/>
          <w:sz w:val="24"/>
          <w:szCs w:val="24"/>
        </w:rPr>
        <w:t xml:space="preserve"> </w:t>
      </w:r>
      <w:proofErr w:type="spellStart"/>
      <w:r>
        <w:rPr>
          <w:rFonts w:ascii="Verdana" w:hAnsi="Verdana"/>
          <w:sz w:val="24"/>
          <w:szCs w:val="24"/>
        </w:rPr>
        <w:t>Suchkova</w:t>
      </w:r>
      <w:proofErr w:type="spellEnd"/>
      <w:r w:rsidR="00DE562E">
        <w:rPr>
          <w:rFonts w:ascii="Verdana" w:hAnsi="Verdana"/>
          <w:sz w:val="24"/>
          <w:szCs w:val="24"/>
        </w:rPr>
        <w:t>,</w:t>
      </w:r>
      <w:r>
        <w:rPr>
          <w:rFonts w:ascii="Verdana" w:hAnsi="Verdana"/>
          <w:sz w:val="24"/>
          <w:szCs w:val="24"/>
        </w:rPr>
        <w:t xml:space="preserve"> 2021)</w:t>
      </w:r>
      <w:r w:rsidR="00F26941">
        <w:rPr>
          <w:rFonts w:ascii="Verdana" w:hAnsi="Verdana"/>
          <w:sz w:val="24"/>
          <w:szCs w:val="24"/>
        </w:rPr>
        <w:t xml:space="preserve">, </w:t>
      </w:r>
      <w:r>
        <w:rPr>
          <w:rFonts w:ascii="Verdana" w:hAnsi="Verdana"/>
          <w:sz w:val="24"/>
          <w:szCs w:val="24"/>
        </w:rPr>
        <w:t>students’ motivation (</w:t>
      </w:r>
      <w:proofErr w:type="spellStart"/>
      <w:r>
        <w:rPr>
          <w:rFonts w:ascii="Verdana" w:hAnsi="Verdana"/>
          <w:sz w:val="24"/>
          <w:szCs w:val="24"/>
        </w:rPr>
        <w:t>Golechkova</w:t>
      </w:r>
      <w:proofErr w:type="spellEnd"/>
      <w:r w:rsidR="00DE562E">
        <w:rPr>
          <w:rFonts w:ascii="Verdana" w:hAnsi="Verdana"/>
          <w:sz w:val="24"/>
          <w:szCs w:val="24"/>
        </w:rPr>
        <w:t>,</w:t>
      </w:r>
      <w:r>
        <w:rPr>
          <w:rFonts w:ascii="Verdana" w:hAnsi="Verdana"/>
          <w:sz w:val="24"/>
          <w:szCs w:val="24"/>
        </w:rPr>
        <w:t xml:space="preserve"> 2021)</w:t>
      </w:r>
      <w:r w:rsidR="00F26941">
        <w:rPr>
          <w:rFonts w:ascii="Verdana" w:hAnsi="Verdana"/>
          <w:sz w:val="24"/>
          <w:szCs w:val="24"/>
        </w:rPr>
        <w:t>,</w:t>
      </w:r>
      <w:r>
        <w:rPr>
          <w:rFonts w:ascii="Verdana" w:hAnsi="Verdana"/>
          <w:sz w:val="24"/>
          <w:szCs w:val="24"/>
        </w:rPr>
        <w:t xml:space="preserve"> learning experiences of individual writers (Smirnova and Guseva</w:t>
      </w:r>
      <w:r w:rsidR="00DE562E">
        <w:rPr>
          <w:rFonts w:ascii="Verdana" w:hAnsi="Verdana"/>
          <w:sz w:val="24"/>
          <w:szCs w:val="24"/>
        </w:rPr>
        <w:t>,</w:t>
      </w:r>
      <w:r>
        <w:rPr>
          <w:rFonts w:ascii="Verdana" w:hAnsi="Verdana"/>
          <w:sz w:val="24"/>
          <w:szCs w:val="24"/>
        </w:rPr>
        <w:t xml:space="preserve"> 2021), and writing </w:t>
      </w:r>
      <w:proofErr w:type="spellStart"/>
      <w:r>
        <w:rPr>
          <w:rFonts w:ascii="Verdana" w:hAnsi="Verdana"/>
          <w:sz w:val="24"/>
          <w:szCs w:val="24"/>
        </w:rPr>
        <w:t>centers</w:t>
      </w:r>
      <w:proofErr w:type="spellEnd"/>
      <w:r>
        <w:rPr>
          <w:rFonts w:ascii="Verdana" w:hAnsi="Verdana"/>
          <w:sz w:val="24"/>
          <w:szCs w:val="24"/>
        </w:rPr>
        <w:t xml:space="preserve"> and their functioning (</w:t>
      </w:r>
      <w:proofErr w:type="spellStart"/>
      <w:r>
        <w:rPr>
          <w:rFonts w:ascii="Verdana" w:hAnsi="Verdana"/>
          <w:sz w:val="24"/>
          <w:szCs w:val="24"/>
        </w:rPr>
        <w:t>Suchkova</w:t>
      </w:r>
      <w:proofErr w:type="spellEnd"/>
      <w:r w:rsidR="00DE562E">
        <w:rPr>
          <w:rFonts w:ascii="Verdana" w:hAnsi="Verdana"/>
          <w:sz w:val="24"/>
          <w:szCs w:val="24"/>
        </w:rPr>
        <w:t>,</w:t>
      </w:r>
      <w:r>
        <w:rPr>
          <w:rFonts w:ascii="Verdana" w:hAnsi="Verdana"/>
          <w:sz w:val="24"/>
          <w:szCs w:val="24"/>
        </w:rPr>
        <w:t xml:space="preserve"> 2021). </w:t>
      </w:r>
    </w:p>
    <w:p w14:paraId="2D6D5A52" w14:textId="284E7A06" w:rsidR="00CD1EF0" w:rsidRDefault="00CD1EF0" w:rsidP="00E1562E">
      <w:pPr>
        <w:spacing w:line="276" w:lineRule="auto"/>
        <w:rPr>
          <w:rFonts w:ascii="Verdana" w:hAnsi="Verdana"/>
          <w:sz w:val="24"/>
          <w:szCs w:val="24"/>
        </w:rPr>
      </w:pPr>
      <w:r>
        <w:rPr>
          <w:rFonts w:ascii="Verdana" w:hAnsi="Verdana"/>
          <w:sz w:val="24"/>
          <w:szCs w:val="24"/>
        </w:rPr>
        <w:t xml:space="preserve">Writing </w:t>
      </w:r>
      <w:proofErr w:type="spellStart"/>
      <w:r>
        <w:rPr>
          <w:rFonts w:ascii="Verdana" w:hAnsi="Verdana"/>
          <w:sz w:val="24"/>
          <w:szCs w:val="24"/>
        </w:rPr>
        <w:t>Centers</w:t>
      </w:r>
      <w:proofErr w:type="spellEnd"/>
      <w:r>
        <w:rPr>
          <w:rFonts w:ascii="Verdana" w:hAnsi="Verdana"/>
          <w:sz w:val="24"/>
          <w:szCs w:val="24"/>
        </w:rPr>
        <w:t xml:space="preserve"> (6 or 8) work only with faculty, in order to help with publication. For students, in most cases there are no expectations nor additional help with writing and publishing at least until PhD level (</w:t>
      </w:r>
      <w:proofErr w:type="spellStart"/>
      <w:r>
        <w:rPr>
          <w:rFonts w:ascii="Verdana" w:hAnsi="Verdana"/>
          <w:sz w:val="24"/>
          <w:szCs w:val="24"/>
        </w:rPr>
        <w:t>Suchkova</w:t>
      </w:r>
      <w:proofErr w:type="spellEnd"/>
      <w:r w:rsidR="00DE562E">
        <w:rPr>
          <w:rFonts w:ascii="Verdana" w:hAnsi="Verdana"/>
          <w:sz w:val="24"/>
          <w:szCs w:val="24"/>
        </w:rPr>
        <w:t>,</w:t>
      </w:r>
      <w:r>
        <w:rPr>
          <w:rFonts w:ascii="Verdana" w:hAnsi="Verdana"/>
          <w:sz w:val="24"/>
          <w:szCs w:val="24"/>
        </w:rPr>
        <w:t xml:space="preserve"> 2021).</w:t>
      </w:r>
    </w:p>
    <w:p w14:paraId="572EB58F" w14:textId="65AC0B93" w:rsidR="00CD1EF0" w:rsidRDefault="00CD1EF0" w:rsidP="00E1562E">
      <w:pPr>
        <w:spacing w:line="276" w:lineRule="auto"/>
        <w:rPr>
          <w:rFonts w:ascii="Verdana" w:hAnsi="Verdana"/>
          <w:sz w:val="24"/>
          <w:szCs w:val="24"/>
        </w:rPr>
      </w:pPr>
      <w:r>
        <w:rPr>
          <w:rFonts w:ascii="Verdana" w:hAnsi="Verdana"/>
          <w:sz w:val="24"/>
          <w:szCs w:val="24"/>
        </w:rPr>
        <w:t xml:space="preserve">Various aspects of scientific publishing in Russian and English are discussed in </w:t>
      </w:r>
      <w:r w:rsidRPr="00505B95">
        <w:rPr>
          <w:rFonts w:ascii="Verdana" w:hAnsi="Verdana"/>
          <w:sz w:val="24"/>
          <w:szCs w:val="24"/>
        </w:rPr>
        <w:t>Smirnova</w:t>
      </w:r>
      <w:r>
        <w:rPr>
          <w:rFonts w:ascii="Verdana" w:hAnsi="Verdana"/>
          <w:sz w:val="24"/>
          <w:szCs w:val="24"/>
        </w:rPr>
        <w:t xml:space="preserve"> and</w:t>
      </w:r>
      <w:r w:rsidRPr="00505B95">
        <w:rPr>
          <w:rFonts w:ascii="Verdana" w:hAnsi="Verdana"/>
          <w:sz w:val="24"/>
          <w:szCs w:val="24"/>
        </w:rPr>
        <w:t xml:space="preserve"> Lillis</w:t>
      </w:r>
      <w:r>
        <w:rPr>
          <w:rFonts w:ascii="Verdana" w:hAnsi="Verdana"/>
          <w:sz w:val="24"/>
          <w:szCs w:val="24"/>
        </w:rPr>
        <w:t xml:space="preserve"> (2022), Smirnova et al. (2021), </w:t>
      </w:r>
      <w:proofErr w:type="spellStart"/>
      <w:r w:rsidRPr="00D34787">
        <w:rPr>
          <w:rFonts w:ascii="Verdana" w:hAnsi="Verdana"/>
          <w:sz w:val="24"/>
          <w:szCs w:val="24"/>
        </w:rPr>
        <w:t>Ryabtseva</w:t>
      </w:r>
      <w:proofErr w:type="spellEnd"/>
      <w:r>
        <w:rPr>
          <w:rFonts w:ascii="Verdana" w:hAnsi="Verdana"/>
          <w:sz w:val="24"/>
          <w:szCs w:val="24"/>
        </w:rPr>
        <w:t xml:space="preserve"> </w:t>
      </w:r>
      <w:r w:rsidR="00DE562E">
        <w:rPr>
          <w:rFonts w:ascii="Verdana" w:hAnsi="Verdana"/>
          <w:sz w:val="24"/>
          <w:szCs w:val="24"/>
        </w:rPr>
        <w:t>(</w:t>
      </w:r>
      <w:r>
        <w:rPr>
          <w:rFonts w:ascii="Verdana" w:hAnsi="Verdana"/>
          <w:sz w:val="24"/>
          <w:szCs w:val="24"/>
        </w:rPr>
        <w:t>2018).</w:t>
      </w:r>
    </w:p>
    <w:p w14:paraId="6AFA9F19" w14:textId="77777777" w:rsidR="00E1562E" w:rsidRDefault="00E1562E" w:rsidP="00E1562E">
      <w:pPr>
        <w:spacing w:line="276" w:lineRule="auto"/>
        <w:rPr>
          <w:rFonts w:ascii="Verdana" w:hAnsi="Verdana"/>
          <w:sz w:val="24"/>
          <w:szCs w:val="24"/>
        </w:rPr>
      </w:pPr>
    </w:p>
    <w:bookmarkEnd w:id="3"/>
    <w:p w14:paraId="28C785C5" w14:textId="31283376" w:rsidR="0066440E" w:rsidRPr="0066723A" w:rsidRDefault="0066723A" w:rsidP="0066723A">
      <w:pPr>
        <w:rPr>
          <w:rFonts w:ascii="Verdana" w:hAnsi="Verdana"/>
          <w:b/>
          <w:bCs/>
          <w:sz w:val="24"/>
          <w:szCs w:val="24"/>
        </w:rPr>
      </w:pPr>
      <w:r>
        <w:rPr>
          <w:rFonts w:ascii="Verdana" w:hAnsi="Verdana"/>
          <w:b/>
          <w:bCs/>
          <w:sz w:val="24"/>
          <w:szCs w:val="24"/>
        </w:rPr>
        <w:t>4. Novelty of Research</w:t>
      </w:r>
    </w:p>
    <w:p w14:paraId="050B2A00" w14:textId="320F8DC3" w:rsidR="000A5C4E" w:rsidRDefault="000A5C4E" w:rsidP="00E1562E">
      <w:pPr>
        <w:spacing w:line="276" w:lineRule="auto"/>
        <w:rPr>
          <w:rFonts w:ascii="Verdana" w:hAnsi="Verdana"/>
          <w:sz w:val="24"/>
          <w:szCs w:val="24"/>
        </w:rPr>
      </w:pPr>
      <w:r>
        <w:rPr>
          <w:rFonts w:ascii="Verdana" w:hAnsi="Verdana"/>
          <w:sz w:val="24"/>
          <w:szCs w:val="24"/>
        </w:rPr>
        <w:t>Students from the former USSR “grow up”</w:t>
      </w:r>
      <w:r w:rsidR="0066019B">
        <w:rPr>
          <w:rFonts w:ascii="Verdana" w:hAnsi="Verdana"/>
          <w:sz w:val="24"/>
          <w:szCs w:val="24"/>
        </w:rPr>
        <w:t xml:space="preserve"> within Russian writing tradition</w:t>
      </w:r>
      <w:r w:rsidR="00040C1C">
        <w:rPr>
          <w:rFonts w:ascii="Verdana" w:hAnsi="Verdana"/>
          <w:sz w:val="24"/>
          <w:szCs w:val="24"/>
        </w:rPr>
        <w:t>, and usually with Russian as the language of education</w:t>
      </w:r>
      <w:r w:rsidR="004152D1">
        <w:rPr>
          <w:rFonts w:ascii="Verdana" w:hAnsi="Verdana"/>
          <w:sz w:val="24"/>
          <w:szCs w:val="24"/>
        </w:rPr>
        <w:t xml:space="preserve">. After moving to a Western university, they need to adapt </w:t>
      </w:r>
      <w:r w:rsidR="002A2465">
        <w:rPr>
          <w:rFonts w:ascii="Verdana" w:hAnsi="Verdana"/>
          <w:sz w:val="24"/>
          <w:szCs w:val="24"/>
        </w:rPr>
        <w:t xml:space="preserve">their writing to a different writing tradition. </w:t>
      </w:r>
      <w:r w:rsidR="00040C1C">
        <w:rPr>
          <w:rFonts w:ascii="Verdana" w:hAnsi="Verdana"/>
          <w:sz w:val="24"/>
          <w:szCs w:val="24"/>
        </w:rPr>
        <w:t xml:space="preserve">Such an adaptation involves change and accommodations in </w:t>
      </w:r>
      <w:r w:rsidR="00040C1C">
        <w:rPr>
          <w:rFonts w:ascii="Verdana" w:hAnsi="Verdana"/>
          <w:sz w:val="24"/>
          <w:szCs w:val="24"/>
        </w:rPr>
        <w:lastRenderedPageBreak/>
        <w:t>multiple areas and domains, including language profi</w:t>
      </w:r>
      <w:r w:rsidR="009F3AB5">
        <w:rPr>
          <w:rFonts w:ascii="Verdana" w:hAnsi="Verdana"/>
          <w:sz w:val="24"/>
          <w:szCs w:val="24"/>
        </w:rPr>
        <w:t>ci</w:t>
      </w:r>
      <w:r w:rsidR="00040C1C">
        <w:rPr>
          <w:rFonts w:ascii="Verdana" w:hAnsi="Verdana"/>
          <w:sz w:val="24"/>
          <w:szCs w:val="24"/>
        </w:rPr>
        <w:t>e</w:t>
      </w:r>
      <w:r w:rsidR="009F3AB5">
        <w:rPr>
          <w:rFonts w:ascii="Verdana" w:hAnsi="Verdana"/>
          <w:sz w:val="24"/>
          <w:szCs w:val="24"/>
        </w:rPr>
        <w:t>n</w:t>
      </w:r>
      <w:r w:rsidR="00040C1C">
        <w:rPr>
          <w:rFonts w:ascii="Verdana" w:hAnsi="Verdana"/>
          <w:sz w:val="24"/>
          <w:szCs w:val="24"/>
        </w:rPr>
        <w:t>cy,</w:t>
      </w:r>
      <w:r w:rsidR="009F3AB5">
        <w:rPr>
          <w:rFonts w:ascii="Verdana" w:hAnsi="Verdana"/>
          <w:sz w:val="24"/>
          <w:szCs w:val="24"/>
        </w:rPr>
        <w:t xml:space="preserve"> discourse community knowledge, </w:t>
      </w:r>
      <w:proofErr w:type="gramStart"/>
      <w:r w:rsidR="009F3AB5">
        <w:rPr>
          <w:rFonts w:ascii="Verdana" w:hAnsi="Verdana"/>
          <w:sz w:val="24"/>
          <w:szCs w:val="24"/>
        </w:rPr>
        <w:t>genre</w:t>
      </w:r>
      <w:proofErr w:type="gramEnd"/>
      <w:r w:rsidR="009F3AB5">
        <w:rPr>
          <w:rFonts w:ascii="Verdana" w:hAnsi="Verdana"/>
          <w:sz w:val="24"/>
          <w:szCs w:val="24"/>
        </w:rPr>
        <w:t xml:space="preserve"> and rhetorical situation knowledge, writing process, and possibly even subject matter knowledge. In order to meet the challenges of such an adaptation, students will need to transfer their competences and to use resources available to them from the previous experience.</w:t>
      </w:r>
      <w:r w:rsidR="008965F9">
        <w:rPr>
          <w:rFonts w:ascii="Verdana" w:hAnsi="Verdana"/>
          <w:sz w:val="24"/>
          <w:szCs w:val="24"/>
        </w:rPr>
        <w:t xml:space="preserve"> Their practices of composing need to include more than one language at different stages of text production.  </w:t>
      </w:r>
    </w:p>
    <w:p w14:paraId="491FE8A1" w14:textId="62131DBD" w:rsidR="005A741C" w:rsidRPr="005A741C" w:rsidRDefault="007B72C1" w:rsidP="00600B14">
      <w:pPr>
        <w:rPr>
          <w:rFonts w:ascii="Verdana" w:hAnsi="Verdana"/>
          <w:b/>
          <w:bCs/>
          <w:i/>
          <w:iCs/>
          <w:sz w:val="24"/>
          <w:szCs w:val="24"/>
        </w:rPr>
      </w:pPr>
      <w:r>
        <w:rPr>
          <w:rFonts w:ascii="Verdana" w:hAnsi="Verdana"/>
          <w:b/>
          <w:bCs/>
          <w:i/>
          <w:iCs/>
          <w:sz w:val="24"/>
          <w:szCs w:val="24"/>
        </w:rPr>
        <w:t>Add t</w:t>
      </w:r>
      <w:r w:rsidR="005A741C" w:rsidRPr="005A741C">
        <w:rPr>
          <w:rFonts w:ascii="Verdana" w:hAnsi="Verdana"/>
          <w:b/>
          <w:bCs/>
          <w:i/>
          <w:iCs/>
          <w:sz w:val="24"/>
          <w:szCs w:val="24"/>
        </w:rPr>
        <w:t>ransition</w:t>
      </w:r>
      <w:r>
        <w:rPr>
          <w:rFonts w:ascii="Verdana" w:hAnsi="Verdana"/>
          <w:b/>
          <w:bCs/>
          <w:i/>
          <w:iCs/>
          <w:sz w:val="24"/>
          <w:szCs w:val="24"/>
        </w:rPr>
        <w:t>.</w:t>
      </w:r>
    </w:p>
    <w:p w14:paraId="369D3D29" w14:textId="676954F7" w:rsidR="0066723A" w:rsidRDefault="007153C1" w:rsidP="00E1562E">
      <w:pPr>
        <w:spacing w:line="276" w:lineRule="auto"/>
        <w:rPr>
          <w:rFonts w:ascii="Verdana" w:hAnsi="Verdana"/>
          <w:sz w:val="24"/>
          <w:szCs w:val="24"/>
        </w:rPr>
      </w:pPr>
      <w:r>
        <w:rPr>
          <w:rFonts w:ascii="Verdana" w:hAnsi="Verdana"/>
          <w:sz w:val="24"/>
          <w:szCs w:val="24"/>
        </w:rPr>
        <w:t>In t</w:t>
      </w:r>
      <w:r w:rsidR="0066723A">
        <w:rPr>
          <w:rFonts w:ascii="Verdana" w:hAnsi="Verdana"/>
          <w:sz w:val="24"/>
          <w:szCs w:val="24"/>
        </w:rPr>
        <w:t>he existing research on adaptation</w:t>
      </w:r>
      <w:r>
        <w:rPr>
          <w:rFonts w:ascii="Verdana" w:hAnsi="Verdana"/>
          <w:sz w:val="24"/>
          <w:szCs w:val="24"/>
        </w:rPr>
        <w:t xml:space="preserve"> to academic writing </w:t>
      </w:r>
      <w:r w:rsidRPr="007153C1">
        <w:rPr>
          <w:rFonts w:ascii="Verdana" w:hAnsi="Verdana"/>
          <w:sz w:val="24"/>
          <w:szCs w:val="24"/>
        </w:rPr>
        <w:t>in L2</w:t>
      </w:r>
      <w:r>
        <w:rPr>
          <w:rFonts w:ascii="Verdana" w:hAnsi="Verdana"/>
          <w:sz w:val="24"/>
          <w:szCs w:val="24"/>
        </w:rPr>
        <w:t>, participants come from a variety of linguistic and cultural backgrounds.</w:t>
      </w:r>
    </w:p>
    <w:p w14:paraId="6FA0FF0B" w14:textId="61ABF3BF" w:rsidR="007153C1" w:rsidRPr="007153C1" w:rsidRDefault="007153C1" w:rsidP="00E1562E">
      <w:pPr>
        <w:spacing w:line="276" w:lineRule="auto"/>
        <w:rPr>
          <w:rFonts w:ascii="Verdana" w:hAnsi="Verdana"/>
          <w:b/>
          <w:bCs/>
          <w:sz w:val="24"/>
          <w:szCs w:val="24"/>
        </w:rPr>
      </w:pPr>
      <w:r>
        <w:rPr>
          <w:rFonts w:ascii="Verdana" w:hAnsi="Verdana"/>
          <w:sz w:val="24"/>
          <w:szCs w:val="24"/>
        </w:rPr>
        <w:t xml:space="preserve">However, </w:t>
      </w:r>
      <w:r w:rsidR="008D163C">
        <w:rPr>
          <w:rFonts w:ascii="Verdana" w:hAnsi="Verdana"/>
          <w:sz w:val="24"/>
          <w:szCs w:val="24"/>
        </w:rPr>
        <w:t xml:space="preserve">no studies exist that investigate </w:t>
      </w:r>
      <w:r w:rsidR="00CC2AE3">
        <w:rPr>
          <w:rFonts w:ascii="Verdana" w:hAnsi="Verdana"/>
          <w:sz w:val="24"/>
          <w:szCs w:val="24"/>
        </w:rPr>
        <w:t>the adaptation</w:t>
      </w:r>
      <w:r w:rsidR="001F338C">
        <w:rPr>
          <w:rFonts w:ascii="Verdana" w:hAnsi="Verdana"/>
          <w:sz w:val="24"/>
          <w:szCs w:val="24"/>
        </w:rPr>
        <w:t xml:space="preserve"> of students with a </w:t>
      </w:r>
      <w:r w:rsidR="00600B14">
        <w:rPr>
          <w:rFonts w:ascii="Verdana" w:hAnsi="Verdana"/>
          <w:sz w:val="24"/>
          <w:szCs w:val="24"/>
        </w:rPr>
        <w:t xml:space="preserve">uniform </w:t>
      </w:r>
      <w:r w:rsidR="001F338C">
        <w:rPr>
          <w:rFonts w:ascii="Verdana" w:hAnsi="Verdana"/>
          <w:sz w:val="24"/>
          <w:szCs w:val="24"/>
        </w:rPr>
        <w:t>linguistic back</w:t>
      </w:r>
      <w:r w:rsidR="00E56800">
        <w:rPr>
          <w:rFonts w:ascii="Verdana" w:hAnsi="Verdana"/>
          <w:sz w:val="24"/>
          <w:szCs w:val="24"/>
        </w:rPr>
        <w:t xml:space="preserve">ground </w:t>
      </w:r>
      <w:r w:rsidR="00A858F5">
        <w:rPr>
          <w:rFonts w:ascii="Verdana" w:hAnsi="Verdana"/>
          <w:sz w:val="24"/>
          <w:szCs w:val="24"/>
        </w:rPr>
        <w:t>(in this case, Russian)</w:t>
      </w:r>
      <w:r w:rsidR="008D163C">
        <w:rPr>
          <w:rFonts w:ascii="Verdana" w:hAnsi="Verdana"/>
          <w:sz w:val="24"/>
          <w:szCs w:val="24"/>
        </w:rPr>
        <w:t xml:space="preserve"> </w:t>
      </w:r>
      <w:r w:rsidR="00E56800">
        <w:rPr>
          <w:rFonts w:ascii="Verdana" w:hAnsi="Verdana"/>
          <w:sz w:val="24"/>
          <w:szCs w:val="24"/>
        </w:rPr>
        <w:t xml:space="preserve">to </w:t>
      </w:r>
      <w:r w:rsidR="008A6B7D">
        <w:rPr>
          <w:rFonts w:ascii="Verdana" w:hAnsi="Verdana"/>
          <w:sz w:val="24"/>
          <w:szCs w:val="24"/>
        </w:rPr>
        <w:t>a different writing tradition</w:t>
      </w:r>
      <w:r w:rsidR="009F7E83">
        <w:rPr>
          <w:rFonts w:ascii="Verdana" w:hAnsi="Verdana"/>
          <w:sz w:val="24"/>
          <w:szCs w:val="24"/>
        </w:rPr>
        <w:t xml:space="preserve"> (</w:t>
      </w:r>
      <w:r w:rsidR="00896793">
        <w:rPr>
          <w:rFonts w:ascii="Verdana" w:hAnsi="Verdana"/>
          <w:sz w:val="24"/>
          <w:szCs w:val="24"/>
        </w:rPr>
        <w:t>Western</w:t>
      </w:r>
      <w:r w:rsidR="009F7E83">
        <w:rPr>
          <w:rFonts w:ascii="Verdana" w:hAnsi="Verdana"/>
          <w:sz w:val="24"/>
          <w:szCs w:val="24"/>
        </w:rPr>
        <w:t>, or mo</w:t>
      </w:r>
      <w:r w:rsidR="00896793">
        <w:rPr>
          <w:rFonts w:ascii="Verdana" w:hAnsi="Verdana"/>
          <w:sz w:val="24"/>
          <w:szCs w:val="24"/>
        </w:rPr>
        <w:t>r</w:t>
      </w:r>
      <w:r w:rsidR="009F7E83">
        <w:rPr>
          <w:rFonts w:ascii="Verdana" w:hAnsi="Verdana"/>
          <w:sz w:val="24"/>
          <w:szCs w:val="24"/>
        </w:rPr>
        <w:t>e specificall</w:t>
      </w:r>
      <w:r w:rsidR="00896793">
        <w:rPr>
          <w:rFonts w:ascii="Verdana" w:hAnsi="Verdana"/>
          <w:sz w:val="24"/>
          <w:szCs w:val="24"/>
        </w:rPr>
        <w:t xml:space="preserve">y, to </w:t>
      </w:r>
      <w:r w:rsidR="007A30E5">
        <w:rPr>
          <w:rFonts w:ascii="Verdana" w:hAnsi="Verdana"/>
          <w:sz w:val="24"/>
          <w:szCs w:val="24"/>
        </w:rPr>
        <w:t xml:space="preserve">the </w:t>
      </w:r>
      <w:r w:rsidR="00896793">
        <w:rPr>
          <w:rFonts w:ascii="Verdana" w:hAnsi="Verdana"/>
          <w:sz w:val="24"/>
          <w:szCs w:val="24"/>
        </w:rPr>
        <w:t>academic writing in English</w:t>
      </w:r>
      <w:r w:rsidR="007A30E5">
        <w:rPr>
          <w:rFonts w:ascii="Verdana" w:hAnsi="Verdana"/>
          <w:sz w:val="24"/>
          <w:szCs w:val="24"/>
        </w:rPr>
        <w:t xml:space="preserve"> as a lingua franca). </w:t>
      </w:r>
      <w:r w:rsidRPr="007B72C1">
        <w:rPr>
          <w:rFonts w:ascii="Verdana" w:hAnsi="Verdana"/>
          <w:b/>
          <w:bCs/>
          <w:i/>
          <w:iCs/>
          <w:sz w:val="24"/>
          <w:szCs w:val="24"/>
        </w:rPr>
        <w:t>Develop an argument out of this!</w:t>
      </w:r>
    </w:p>
    <w:p w14:paraId="57871479" w14:textId="68FEFFF3" w:rsidR="00B85118" w:rsidRDefault="005A741C" w:rsidP="00E1562E">
      <w:pPr>
        <w:spacing w:line="276" w:lineRule="auto"/>
        <w:rPr>
          <w:rFonts w:ascii="Verdana" w:hAnsi="Verdana"/>
          <w:sz w:val="24"/>
          <w:szCs w:val="24"/>
        </w:rPr>
      </w:pPr>
      <w:r>
        <w:rPr>
          <w:rFonts w:ascii="Verdana" w:hAnsi="Verdana"/>
          <w:sz w:val="24"/>
          <w:szCs w:val="24"/>
        </w:rPr>
        <w:t xml:space="preserve">I plan to conduct interviews with selected students </w:t>
      </w:r>
      <w:r w:rsidR="00F84FFD">
        <w:rPr>
          <w:rFonts w:ascii="Verdana" w:hAnsi="Verdana"/>
          <w:sz w:val="24"/>
          <w:szCs w:val="24"/>
        </w:rPr>
        <w:t>at</w:t>
      </w:r>
      <w:r>
        <w:rPr>
          <w:rFonts w:ascii="Verdana" w:hAnsi="Verdana"/>
          <w:sz w:val="24"/>
          <w:szCs w:val="24"/>
        </w:rPr>
        <w:t xml:space="preserve"> the University of Klagenfurt who come from countries of the former USSR</w:t>
      </w:r>
      <w:r w:rsidR="008965F9">
        <w:rPr>
          <w:rFonts w:ascii="Verdana" w:hAnsi="Verdana"/>
          <w:sz w:val="24"/>
          <w:szCs w:val="24"/>
        </w:rPr>
        <w:t xml:space="preserve"> and have Russian as the language of education</w:t>
      </w:r>
      <w:r w:rsidR="00DB588D">
        <w:rPr>
          <w:rFonts w:ascii="Verdana" w:hAnsi="Verdana"/>
          <w:sz w:val="24"/>
          <w:szCs w:val="24"/>
        </w:rPr>
        <w:t>,</w:t>
      </w:r>
      <w:r>
        <w:rPr>
          <w:rFonts w:ascii="Verdana" w:hAnsi="Verdana"/>
          <w:sz w:val="24"/>
          <w:szCs w:val="24"/>
        </w:rPr>
        <w:t xml:space="preserve"> in order to study their adapt</w:t>
      </w:r>
      <w:r w:rsidR="008965F9">
        <w:rPr>
          <w:rFonts w:ascii="Verdana" w:hAnsi="Verdana"/>
          <w:sz w:val="24"/>
          <w:szCs w:val="24"/>
        </w:rPr>
        <w:t xml:space="preserve">ation to the new environment. </w:t>
      </w:r>
    </w:p>
    <w:p w14:paraId="19ADEA31" w14:textId="77777777" w:rsidR="00E1562E" w:rsidRDefault="00E1562E" w:rsidP="00E1562E">
      <w:pPr>
        <w:spacing w:line="276" w:lineRule="auto"/>
        <w:rPr>
          <w:rFonts w:ascii="Verdana" w:hAnsi="Verdana" w:cs="Arial"/>
          <w:sz w:val="24"/>
          <w:szCs w:val="24"/>
        </w:rPr>
      </w:pPr>
    </w:p>
    <w:p w14:paraId="657F060D" w14:textId="1CB2CD0A" w:rsidR="00F91AA7" w:rsidRDefault="0066723A">
      <w:pPr>
        <w:rPr>
          <w:rFonts w:ascii="Verdana" w:hAnsi="Verdana" w:cs="Arial"/>
          <w:b/>
          <w:bCs/>
          <w:sz w:val="24"/>
          <w:szCs w:val="24"/>
        </w:rPr>
      </w:pPr>
      <w:r>
        <w:rPr>
          <w:rFonts w:ascii="Verdana" w:hAnsi="Verdana" w:cs="Arial"/>
          <w:b/>
          <w:bCs/>
          <w:sz w:val="24"/>
          <w:szCs w:val="24"/>
        </w:rPr>
        <w:t>5</w:t>
      </w:r>
      <w:r w:rsidR="00CE176E">
        <w:rPr>
          <w:rFonts w:ascii="Verdana" w:hAnsi="Verdana" w:cs="Arial"/>
          <w:b/>
          <w:bCs/>
          <w:sz w:val="24"/>
          <w:szCs w:val="24"/>
        </w:rPr>
        <w:t xml:space="preserve">. </w:t>
      </w:r>
      <w:r w:rsidR="007B084B" w:rsidRPr="007B084B">
        <w:rPr>
          <w:rFonts w:ascii="Verdana" w:hAnsi="Verdana" w:cs="Arial"/>
          <w:b/>
          <w:bCs/>
          <w:sz w:val="24"/>
          <w:szCs w:val="24"/>
        </w:rPr>
        <w:t>Research Questio</w:t>
      </w:r>
      <w:r w:rsidR="00B1603B">
        <w:rPr>
          <w:rFonts w:ascii="Verdana" w:hAnsi="Verdana" w:cs="Arial"/>
          <w:b/>
          <w:bCs/>
          <w:sz w:val="24"/>
          <w:szCs w:val="24"/>
        </w:rPr>
        <w:t>ns</w:t>
      </w:r>
    </w:p>
    <w:p w14:paraId="1270CCA1" w14:textId="4C8C5186" w:rsidR="007153C1" w:rsidRPr="007F0018" w:rsidRDefault="007F0018" w:rsidP="00E1562E">
      <w:pPr>
        <w:spacing w:line="276" w:lineRule="auto"/>
        <w:rPr>
          <w:rFonts w:ascii="Verdana" w:hAnsi="Verdana"/>
          <w:sz w:val="24"/>
          <w:szCs w:val="24"/>
        </w:rPr>
      </w:pPr>
      <w:r>
        <w:rPr>
          <w:rFonts w:ascii="Verdana" w:hAnsi="Verdana" w:cs="Arial"/>
          <w:sz w:val="24"/>
          <w:szCs w:val="24"/>
        </w:rPr>
        <w:t xml:space="preserve">My </w:t>
      </w:r>
      <w:r w:rsidR="007153C1">
        <w:rPr>
          <w:rFonts w:ascii="Verdana" w:hAnsi="Verdana" w:cs="Arial"/>
          <w:sz w:val="24"/>
          <w:szCs w:val="24"/>
        </w:rPr>
        <w:t>investigat</w:t>
      </w:r>
      <w:r>
        <w:rPr>
          <w:rFonts w:ascii="Verdana" w:hAnsi="Verdana" w:cs="Arial"/>
          <w:sz w:val="24"/>
          <w:szCs w:val="24"/>
        </w:rPr>
        <w:t>ion of</w:t>
      </w:r>
      <w:r w:rsidR="007153C1">
        <w:rPr>
          <w:rFonts w:ascii="Verdana" w:hAnsi="Verdana" w:cs="Arial"/>
          <w:sz w:val="24"/>
          <w:szCs w:val="24"/>
        </w:rPr>
        <w:t xml:space="preserve"> the</w:t>
      </w:r>
      <w:r>
        <w:rPr>
          <w:rFonts w:ascii="Verdana" w:hAnsi="Verdana" w:cs="Arial"/>
          <w:sz w:val="24"/>
          <w:szCs w:val="24"/>
        </w:rPr>
        <w:t xml:space="preserve"> </w:t>
      </w:r>
      <w:r>
        <w:rPr>
          <w:rFonts w:ascii="Verdana" w:hAnsi="Verdana"/>
          <w:sz w:val="24"/>
          <w:szCs w:val="24"/>
        </w:rPr>
        <w:t xml:space="preserve">adaptation of the students from the former USSR countries to academic writing </w:t>
      </w:r>
      <w:r w:rsidRPr="007153C1">
        <w:rPr>
          <w:rFonts w:ascii="Verdana" w:hAnsi="Verdana"/>
          <w:sz w:val="24"/>
          <w:szCs w:val="24"/>
        </w:rPr>
        <w:t>in</w:t>
      </w:r>
      <w:r>
        <w:rPr>
          <w:rFonts w:ascii="Verdana" w:hAnsi="Verdana"/>
          <w:sz w:val="24"/>
          <w:szCs w:val="24"/>
        </w:rPr>
        <w:t xml:space="preserve"> English</w:t>
      </w:r>
      <w:r>
        <w:rPr>
          <w:rFonts w:ascii="Verdana" w:hAnsi="Verdana" w:cs="Arial"/>
          <w:sz w:val="24"/>
          <w:szCs w:val="24"/>
        </w:rPr>
        <w:t xml:space="preserve"> in the international non-Anglophone environment will be guided by the following research questions:</w:t>
      </w:r>
      <w:r w:rsidR="007153C1">
        <w:rPr>
          <w:rFonts w:ascii="Verdana" w:hAnsi="Verdana" w:cs="Arial"/>
          <w:sz w:val="24"/>
          <w:szCs w:val="24"/>
        </w:rPr>
        <w:t xml:space="preserve"> </w:t>
      </w:r>
    </w:p>
    <w:p w14:paraId="679FDF67" w14:textId="4E183ABD" w:rsidR="007153C1" w:rsidRPr="007F0018" w:rsidRDefault="00DB588D" w:rsidP="00E1562E">
      <w:pPr>
        <w:spacing w:line="276" w:lineRule="auto"/>
        <w:rPr>
          <w:rFonts w:ascii="Verdana" w:hAnsi="Verdana" w:cs="Arial"/>
          <w:b/>
          <w:bCs/>
          <w:sz w:val="24"/>
          <w:szCs w:val="24"/>
        </w:rPr>
      </w:pPr>
      <w:r w:rsidRPr="00B00C98">
        <w:rPr>
          <w:rFonts w:ascii="Verdana" w:hAnsi="Verdana" w:cs="Arial"/>
          <w:b/>
          <w:bCs/>
          <w:i/>
          <w:iCs/>
          <w:sz w:val="24"/>
          <w:szCs w:val="24"/>
        </w:rPr>
        <w:t>RQ 1</w:t>
      </w:r>
      <w:r>
        <w:rPr>
          <w:rFonts w:ascii="Verdana" w:hAnsi="Verdana" w:cs="Arial"/>
          <w:b/>
          <w:bCs/>
          <w:sz w:val="24"/>
          <w:szCs w:val="24"/>
        </w:rPr>
        <w:t xml:space="preserve">: </w:t>
      </w:r>
      <w:r w:rsidR="007C28AC" w:rsidRPr="007F0018">
        <w:rPr>
          <w:rFonts w:ascii="Verdana" w:hAnsi="Verdana" w:cs="Segoe UI"/>
          <w:color w:val="212121"/>
          <w:sz w:val="24"/>
          <w:szCs w:val="24"/>
          <w:shd w:val="clear" w:color="auto" w:fill="FFFFFF"/>
        </w:rPr>
        <w:t xml:space="preserve">How do young scholars/students from countries of the former USSR with Russian as </w:t>
      </w:r>
      <w:r w:rsidR="007C28AC" w:rsidRPr="007F0018">
        <w:rPr>
          <w:rFonts w:ascii="Verdana" w:hAnsi="Verdana" w:cs="Segoe UI"/>
          <w:color w:val="212121"/>
          <w:sz w:val="24"/>
          <w:szCs w:val="24"/>
          <w:u w:val="single"/>
          <w:shd w:val="clear" w:color="auto" w:fill="FFFFFF"/>
        </w:rPr>
        <w:t>the /</w:t>
      </w:r>
      <w:r w:rsidR="00D254CC">
        <w:rPr>
          <w:rFonts w:ascii="Verdana" w:hAnsi="Verdana" w:cs="Segoe UI"/>
          <w:color w:val="212121"/>
          <w:sz w:val="24"/>
          <w:szCs w:val="24"/>
          <w:u w:val="single"/>
          <w:shd w:val="clear" w:color="auto" w:fill="FFFFFF"/>
        </w:rPr>
        <w:t xml:space="preserve"> </w:t>
      </w:r>
      <w:r w:rsidR="007C28AC" w:rsidRPr="007F0018">
        <w:rPr>
          <w:rFonts w:ascii="Verdana" w:hAnsi="Verdana" w:cs="Segoe UI"/>
          <w:color w:val="212121"/>
          <w:sz w:val="24"/>
          <w:szCs w:val="24"/>
          <w:u w:val="single"/>
          <w:shd w:val="clear" w:color="auto" w:fill="FFFFFF"/>
        </w:rPr>
        <w:t>a</w:t>
      </w:r>
      <w:r w:rsidR="007C28AC" w:rsidRPr="007F0018">
        <w:rPr>
          <w:rFonts w:ascii="Verdana" w:hAnsi="Verdana" w:cs="Segoe UI"/>
          <w:color w:val="212121"/>
          <w:sz w:val="24"/>
          <w:szCs w:val="24"/>
          <w:shd w:val="clear" w:color="auto" w:fill="FFFFFF"/>
        </w:rPr>
        <w:t xml:space="preserve"> language of education employ their linguistic resources (from their linguistic repertoire) for writing academic texts in English</w:t>
      </w:r>
      <w:r w:rsidR="00C82492" w:rsidRPr="007F0018">
        <w:rPr>
          <w:rFonts w:ascii="Verdana" w:hAnsi="Verdana" w:cs="Segoe UI"/>
          <w:color w:val="212121"/>
          <w:sz w:val="24"/>
          <w:szCs w:val="24"/>
          <w:shd w:val="clear" w:color="auto" w:fill="FFFFFF"/>
        </w:rPr>
        <w:t xml:space="preserve"> </w:t>
      </w:r>
      <w:r w:rsidR="00B60BF6" w:rsidRPr="007F0018">
        <w:rPr>
          <w:rFonts w:ascii="Verdana" w:hAnsi="Verdana" w:cs="Segoe UI"/>
          <w:color w:val="212121"/>
          <w:sz w:val="24"/>
          <w:szCs w:val="24"/>
          <w:shd w:val="clear" w:color="auto" w:fill="FFFFFF"/>
        </w:rPr>
        <w:t>as pa</w:t>
      </w:r>
      <w:r w:rsidR="00E67DF6" w:rsidRPr="007F0018">
        <w:rPr>
          <w:rFonts w:ascii="Verdana" w:hAnsi="Verdana" w:cs="Segoe UI"/>
          <w:color w:val="212121"/>
          <w:sz w:val="24"/>
          <w:szCs w:val="24"/>
          <w:shd w:val="clear" w:color="auto" w:fill="FFFFFF"/>
        </w:rPr>
        <w:t>r</w:t>
      </w:r>
      <w:r w:rsidR="00B60BF6" w:rsidRPr="007F0018">
        <w:rPr>
          <w:rFonts w:ascii="Verdana" w:hAnsi="Verdana" w:cs="Segoe UI"/>
          <w:color w:val="212121"/>
          <w:sz w:val="24"/>
          <w:szCs w:val="24"/>
          <w:shd w:val="clear" w:color="auto" w:fill="FFFFFF"/>
        </w:rPr>
        <w:t xml:space="preserve">t of their accommodation </w:t>
      </w:r>
      <w:r w:rsidR="0076087F" w:rsidRPr="007F0018">
        <w:rPr>
          <w:rFonts w:ascii="Verdana" w:hAnsi="Verdana" w:cs="Segoe UI"/>
          <w:color w:val="212121"/>
          <w:sz w:val="24"/>
          <w:szCs w:val="24"/>
          <w:shd w:val="clear" w:color="auto" w:fill="FFFFFF"/>
        </w:rPr>
        <w:t>to the new discourse community</w:t>
      </w:r>
      <w:r w:rsidR="008965F9" w:rsidRPr="007F0018">
        <w:rPr>
          <w:rFonts w:ascii="Verdana" w:hAnsi="Verdana" w:cs="Segoe UI"/>
          <w:color w:val="212121"/>
          <w:sz w:val="24"/>
          <w:szCs w:val="24"/>
          <w:shd w:val="clear" w:color="auto" w:fill="FFFFFF"/>
        </w:rPr>
        <w:t>?</w:t>
      </w:r>
    </w:p>
    <w:p w14:paraId="38207823" w14:textId="525E1AF0" w:rsidR="00217389" w:rsidRPr="00F66661" w:rsidRDefault="00217389" w:rsidP="00E1562E">
      <w:pPr>
        <w:spacing w:line="276" w:lineRule="auto"/>
        <w:rPr>
          <w:rFonts w:ascii="Verdana" w:hAnsi="Verdana" w:cs="Arial"/>
          <w:sz w:val="24"/>
          <w:szCs w:val="24"/>
        </w:rPr>
      </w:pPr>
      <w:r w:rsidRPr="00B00C98">
        <w:rPr>
          <w:rFonts w:ascii="Verdana" w:hAnsi="Verdana" w:cs="Arial"/>
          <w:b/>
          <w:bCs/>
          <w:i/>
          <w:iCs/>
          <w:sz w:val="24"/>
          <w:szCs w:val="24"/>
        </w:rPr>
        <w:t>RQ 2:</w:t>
      </w:r>
      <w:r w:rsidRPr="00F66661">
        <w:rPr>
          <w:rFonts w:ascii="Verdana" w:hAnsi="Verdana" w:cs="Arial"/>
          <w:sz w:val="24"/>
          <w:szCs w:val="24"/>
        </w:rPr>
        <w:t xml:space="preserve"> </w:t>
      </w:r>
      <w:r w:rsidR="007F0018" w:rsidRPr="00F66661">
        <w:rPr>
          <w:rFonts w:ascii="Verdana" w:hAnsi="Verdana" w:cs="Arial"/>
          <w:sz w:val="24"/>
          <w:szCs w:val="24"/>
        </w:rPr>
        <w:t>What strategies do students employ in their writing?</w:t>
      </w:r>
      <w:r w:rsidR="007F0018" w:rsidRPr="00DB588D">
        <w:rPr>
          <w:rFonts w:ascii="Verdana" w:hAnsi="Verdana" w:cs="Arial"/>
          <w:sz w:val="24"/>
          <w:szCs w:val="24"/>
        </w:rPr>
        <w:t xml:space="preserve"> </w:t>
      </w:r>
      <w:r w:rsidR="007F0018" w:rsidRPr="00F66661">
        <w:rPr>
          <w:rFonts w:ascii="Verdana" w:hAnsi="Verdana" w:cs="Arial"/>
          <w:sz w:val="24"/>
          <w:szCs w:val="24"/>
        </w:rPr>
        <w:t>To which degree can this adaptation be described as “strategic”?</w:t>
      </w:r>
      <w:r w:rsidRPr="00F66661">
        <w:rPr>
          <w:rFonts w:ascii="Verdana" w:hAnsi="Verdana" w:cs="Arial"/>
          <w:sz w:val="24"/>
          <w:szCs w:val="24"/>
        </w:rPr>
        <w:t xml:space="preserve"> </w:t>
      </w:r>
    </w:p>
    <w:p w14:paraId="781247D7" w14:textId="36B960AF" w:rsidR="00DB588D" w:rsidRDefault="00217389" w:rsidP="00E1562E">
      <w:pPr>
        <w:spacing w:line="276" w:lineRule="auto"/>
        <w:rPr>
          <w:rFonts w:ascii="Verdana" w:hAnsi="Verdana" w:cs="Arial"/>
          <w:sz w:val="24"/>
          <w:szCs w:val="24"/>
        </w:rPr>
      </w:pPr>
      <w:r w:rsidRPr="00B00C98">
        <w:rPr>
          <w:rFonts w:ascii="Verdana" w:hAnsi="Verdana" w:cs="Arial"/>
          <w:b/>
          <w:bCs/>
          <w:i/>
          <w:iCs/>
          <w:sz w:val="24"/>
          <w:szCs w:val="24"/>
        </w:rPr>
        <w:t>RQ3</w:t>
      </w:r>
      <w:r w:rsidRPr="00F66661">
        <w:rPr>
          <w:rFonts w:ascii="Verdana" w:hAnsi="Verdana" w:cs="Arial"/>
          <w:sz w:val="24"/>
          <w:szCs w:val="24"/>
        </w:rPr>
        <w:t>: What forms</w:t>
      </w:r>
      <w:r w:rsidR="007F0018" w:rsidRPr="007F0018">
        <w:rPr>
          <w:rFonts w:ascii="Verdana" w:hAnsi="Verdana" w:cs="Arial"/>
          <w:sz w:val="24"/>
          <w:szCs w:val="24"/>
        </w:rPr>
        <w:t>/types</w:t>
      </w:r>
      <w:r w:rsidRPr="00F66661">
        <w:rPr>
          <w:rFonts w:ascii="Verdana" w:hAnsi="Verdana" w:cs="Arial"/>
          <w:sz w:val="24"/>
          <w:szCs w:val="24"/>
        </w:rPr>
        <w:t xml:space="preserve"> </w:t>
      </w:r>
      <w:r w:rsidR="007F0018">
        <w:rPr>
          <w:rFonts w:ascii="Verdana" w:hAnsi="Verdana" w:cs="Arial"/>
          <w:sz w:val="24"/>
          <w:szCs w:val="24"/>
        </w:rPr>
        <w:t xml:space="preserve">of </w:t>
      </w:r>
      <w:r w:rsidRPr="00F66661">
        <w:rPr>
          <w:rFonts w:ascii="Verdana" w:hAnsi="Verdana" w:cs="Arial"/>
          <w:sz w:val="24"/>
          <w:szCs w:val="24"/>
        </w:rPr>
        <w:t xml:space="preserve">the writing adaptation </w:t>
      </w:r>
      <w:r w:rsidR="007F0018" w:rsidRPr="007F0018">
        <w:rPr>
          <w:rFonts w:ascii="Verdana" w:hAnsi="Verdana" w:cs="Arial"/>
          <w:sz w:val="24"/>
          <w:szCs w:val="24"/>
        </w:rPr>
        <w:t>can be discerned</w:t>
      </w:r>
      <w:r w:rsidR="007F0018">
        <w:rPr>
          <w:rFonts w:ascii="Verdana" w:hAnsi="Verdana" w:cs="Arial"/>
          <w:sz w:val="24"/>
          <w:szCs w:val="24"/>
        </w:rPr>
        <w:t>?</w:t>
      </w:r>
    </w:p>
    <w:p w14:paraId="77B2FBC2" w14:textId="77777777" w:rsidR="006F0607" w:rsidRDefault="006F0607" w:rsidP="00E1562E">
      <w:pPr>
        <w:spacing w:line="276" w:lineRule="auto"/>
        <w:rPr>
          <w:rFonts w:ascii="Verdana" w:hAnsi="Verdana" w:cs="Arial"/>
          <w:sz w:val="24"/>
          <w:szCs w:val="24"/>
        </w:rPr>
      </w:pPr>
    </w:p>
    <w:p w14:paraId="1C7B7BC1" w14:textId="77777777" w:rsidR="006F0607" w:rsidRDefault="006F0607" w:rsidP="00E1562E">
      <w:pPr>
        <w:spacing w:line="276" w:lineRule="auto"/>
        <w:rPr>
          <w:rFonts w:ascii="Verdana" w:hAnsi="Verdana" w:cs="Arial"/>
          <w:sz w:val="24"/>
          <w:szCs w:val="24"/>
        </w:rPr>
      </w:pPr>
    </w:p>
    <w:p w14:paraId="72B2E79F" w14:textId="77777777" w:rsidR="006F0607" w:rsidRDefault="006F0607" w:rsidP="00E1562E">
      <w:pPr>
        <w:spacing w:line="276" w:lineRule="auto"/>
        <w:rPr>
          <w:rFonts w:ascii="Verdana" w:hAnsi="Verdana" w:cs="Arial"/>
          <w:sz w:val="24"/>
          <w:szCs w:val="24"/>
        </w:rPr>
      </w:pPr>
    </w:p>
    <w:p w14:paraId="6682EDF7" w14:textId="77777777" w:rsidR="006F0607" w:rsidRDefault="006F0607" w:rsidP="00E1562E">
      <w:pPr>
        <w:spacing w:line="276" w:lineRule="auto"/>
        <w:rPr>
          <w:rFonts w:ascii="Verdana" w:hAnsi="Verdana" w:cs="Arial"/>
          <w:sz w:val="24"/>
          <w:szCs w:val="24"/>
        </w:rPr>
      </w:pPr>
    </w:p>
    <w:p w14:paraId="58209CF8" w14:textId="546CA1AB" w:rsidR="007862AC" w:rsidRPr="00B00C98" w:rsidRDefault="00FE092D" w:rsidP="00E1562E">
      <w:pPr>
        <w:spacing w:line="276" w:lineRule="auto"/>
        <w:rPr>
          <w:rFonts w:ascii="Verdana" w:hAnsi="Verdana" w:cs="Arial"/>
          <w:b/>
          <w:bCs/>
          <w:sz w:val="24"/>
          <w:szCs w:val="24"/>
        </w:rPr>
      </w:pPr>
      <w:r>
        <w:rPr>
          <w:rFonts w:ascii="Verdana" w:hAnsi="Verdana" w:cs="Arial"/>
          <w:b/>
          <w:bCs/>
          <w:sz w:val="24"/>
          <w:szCs w:val="24"/>
        </w:rPr>
        <w:lastRenderedPageBreak/>
        <w:t xml:space="preserve">6. </w:t>
      </w:r>
      <w:r w:rsidR="007862AC" w:rsidRPr="00F66661">
        <w:rPr>
          <w:rFonts w:ascii="Verdana" w:hAnsi="Verdana" w:cs="Arial"/>
          <w:b/>
          <w:bCs/>
          <w:sz w:val="24"/>
          <w:szCs w:val="24"/>
        </w:rPr>
        <w:t>Methods</w:t>
      </w:r>
      <w:r w:rsidR="007862AC" w:rsidRPr="00F66661">
        <w:rPr>
          <w:rFonts w:ascii="Verdana" w:hAnsi="Verdana" w:cs="Arial"/>
          <w:sz w:val="24"/>
          <w:szCs w:val="24"/>
        </w:rPr>
        <w:t xml:space="preserve"> </w:t>
      </w:r>
    </w:p>
    <w:p w14:paraId="2034266B" w14:textId="7CE2937E" w:rsidR="009A6859" w:rsidRPr="00DB588D" w:rsidRDefault="00DB588D" w:rsidP="00E1562E">
      <w:pPr>
        <w:spacing w:line="276" w:lineRule="auto"/>
        <w:rPr>
          <w:rFonts w:ascii="Verdana" w:hAnsi="Verdana" w:cs="Arial"/>
          <w:sz w:val="24"/>
          <w:szCs w:val="24"/>
        </w:rPr>
      </w:pPr>
      <w:r>
        <w:rPr>
          <w:rFonts w:ascii="Verdana" w:hAnsi="Verdana" w:cs="Arial"/>
          <w:sz w:val="24"/>
          <w:szCs w:val="24"/>
        </w:rPr>
        <w:t xml:space="preserve">1. </w:t>
      </w:r>
      <w:r w:rsidR="009A6859" w:rsidRPr="00DB588D">
        <w:rPr>
          <w:rFonts w:ascii="Verdana" w:hAnsi="Verdana" w:cs="Arial"/>
          <w:sz w:val="24"/>
          <w:szCs w:val="24"/>
        </w:rPr>
        <w:t>Analysis of the s</w:t>
      </w:r>
      <w:r w:rsidR="007862AC" w:rsidRPr="00DB588D">
        <w:rPr>
          <w:rFonts w:ascii="Verdana" w:hAnsi="Verdana" w:cs="Arial"/>
          <w:sz w:val="24"/>
          <w:szCs w:val="24"/>
        </w:rPr>
        <w:t>emi-structured</w:t>
      </w:r>
      <w:r w:rsidR="00A761C2" w:rsidRPr="00DB588D">
        <w:rPr>
          <w:rFonts w:ascii="Verdana" w:hAnsi="Verdana" w:cs="Arial"/>
          <w:sz w:val="24"/>
          <w:szCs w:val="24"/>
        </w:rPr>
        <w:t xml:space="preserve"> /</w:t>
      </w:r>
      <w:r w:rsidR="007B72C1">
        <w:rPr>
          <w:rFonts w:ascii="Verdana" w:hAnsi="Verdana" w:cs="Arial"/>
          <w:sz w:val="24"/>
          <w:szCs w:val="24"/>
        </w:rPr>
        <w:t xml:space="preserve"> </w:t>
      </w:r>
      <w:r w:rsidR="006A0284" w:rsidRPr="00DB588D">
        <w:rPr>
          <w:rFonts w:ascii="Verdana" w:hAnsi="Verdana" w:cs="Arial"/>
          <w:sz w:val="24"/>
          <w:szCs w:val="24"/>
        </w:rPr>
        <w:t>narrative (?)</w:t>
      </w:r>
      <w:r w:rsidR="009A6859" w:rsidRPr="00DB588D">
        <w:rPr>
          <w:rFonts w:ascii="Verdana" w:hAnsi="Verdana" w:cs="Arial"/>
          <w:sz w:val="24"/>
          <w:szCs w:val="24"/>
        </w:rPr>
        <w:t xml:space="preserve"> </w:t>
      </w:r>
      <w:r w:rsidR="007862AC" w:rsidRPr="00DB588D">
        <w:rPr>
          <w:rFonts w:ascii="Verdana" w:hAnsi="Verdana" w:cs="Arial"/>
          <w:sz w:val="24"/>
          <w:szCs w:val="24"/>
        </w:rPr>
        <w:t xml:space="preserve">interviews. </w:t>
      </w:r>
      <w:r w:rsidR="002E3F9D" w:rsidRPr="00DB588D">
        <w:rPr>
          <w:rFonts w:ascii="Verdana" w:hAnsi="Verdana" w:cs="Arial"/>
          <w:sz w:val="24"/>
          <w:szCs w:val="24"/>
        </w:rPr>
        <w:t>Ethnography</w:t>
      </w:r>
    </w:p>
    <w:p w14:paraId="23E819FF" w14:textId="55359F15" w:rsidR="007862AC" w:rsidRPr="00F66661" w:rsidRDefault="00DB588D" w:rsidP="00E1562E">
      <w:pPr>
        <w:spacing w:line="276" w:lineRule="auto"/>
        <w:rPr>
          <w:rFonts w:ascii="Verdana" w:hAnsi="Verdana" w:cs="Arial"/>
          <w:sz w:val="24"/>
          <w:szCs w:val="24"/>
        </w:rPr>
      </w:pPr>
      <w:r w:rsidRPr="00DB588D">
        <w:rPr>
          <w:rFonts w:ascii="Verdana" w:hAnsi="Verdana" w:cs="Arial"/>
          <w:sz w:val="24"/>
          <w:szCs w:val="24"/>
        </w:rPr>
        <w:t xml:space="preserve">The interview schedule </w:t>
      </w:r>
      <w:r>
        <w:rPr>
          <w:rFonts w:ascii="Verdana" w:hAnsi="Verdana" w:cs="Arial"/>
          <w:sz w:val="24"/>
          <w:szCs w:val="24"/>
        </w:rPr>
        <w:t xml:space="preserve">will be / has been designed which would include questions about various aspects of the students’ adaptation to the academic writing in the new environment. Using the interview schedule, I will conduct the interviews with the participants and record </w:t>
      </w:r>
      <w:r w:rsidR="00743A06">
        <w:rPr>
          <w:rFonts w:ascii="Verdana" w:hAnsi="Verdana" w:cs="Arial"/>
          <w:sz w:val="24"/>
          <w:szCs w:val="24"/>
        </w:rPr>
        <w:t>them</w:t>
      </w:r>
      <w:r>
        <w:rPr>
          <w:rFonts w:ascii="Verdana" w:hAnsi="Verdana" w:cs="Arial"/>
          <w:sz w:val="24"/>
          <w:szCs w:val="24"/>
        </w:rPr>
        <w:t xml:space="preserve"> </w:t>
      </w:r>
      <w:r w:rsidR="006B4280">
        <w:rPr>
          <w:rFonts w:ascii="Verdana" w:hAnsi="Verdana" w:cs="Arial"/>
          <w:sz w:val="24"/>
          <w:szCs w:val="24"/>
        </w:rPr>
        <w:t xml:space="preserve">in audio- or video-format. The </w:t>
      </w:r>
      <w:r w:rsidR="007862AC" w:rsidRPr="00F66661">
        <w:rPr>
          <w:rFonts w:ascii="Verdana" w:hAnsi="Verdana" w:cs="Arial"/>
          <w:sz w:val="24"/>
          <w:szCs w:val="24"/>
        </w:rPr>
        <w:t>record</w:t>
      </w:r>
      <w:r w:rsidR="006B4280">
        <w:rPr>
          <w:rFonts w:ascii="Verdana" w:hAnsi="Verdana" w:cs="Arial"/>
          <w:sz w:val="24"/>
          <w:szCs w:val="24"/>
        </w:rPr>
        <w:t>ed</w:t>
      </w:r>
      <w:r w:rsidR="004A703D" w:rsidRPr="00F66661">
        <w:rPr>
          <w:rFonts w:ascii="Verdana" w:hAnsi="Verdana" w:cs="Arial"/>
          <w:sz w:val="24"/>
          <w:szCs w:val="24"/>
        </w:rPr>
        <w:t xml:space="preserve"> interview</w:t>
      </w:r>
      <w:r w:rsidR="00FC213B">
        <w:rPr>
          <w:rFonts w:ascii="Verdana" w:hAnsi="Verdana" w:cs="Arial"/>
          <w:sz w:val="24"/>
          <w:szCs w:val="24"/>
        </w:rPr>
        <w:t xml:space="preserve">s will be </w:t>
      </w:r>
      <w:r w:rsidR="007862AC" w:rsidRPr="00F66661">
        <w:rPr>
          <w:rFonts w:ascii="Verdana" w:hAnsi="Verdana" w:cs="Arial"/>
          <w:sz w:val="24"/>
          <w:szCs w:val="24"/>
        </w:rPr>
        <w:t>transcribe</w:t>
      </w:r>
      <w:r w:rsidR="00FC213B">
        <w:rPr>
          <w:rFonts w:ascii="Verdana" w:hAnsi="Verdana" w:cs="Arial"/>
          <w:sz w:val="24"/>
          <w:szCs w:val="24"/>
        </w:rPr>
        <w:t>d</w:t>
      </w:r>
      <w:r w:rsidR="007862AC" w:rsidRPr="00F66661">
        <w:rPr>
          <w:rFonts w:ascii="Verdana" w:hAnsi="Verdana" w:cs="Arial"/>
          <w:sz w:val="24"/>
          <w:szCs w:val="24"/>
        </w:rPr>
        <w:t xml:space="preserve">, </w:t>
      </w:r>
      <w:r w:rsidR="00FC213B">
        <w:rPr>
          <w:rFonts w:ascii="Verdana" w:hAnsi="Verdana" w:cs="Arial"/>
          <w:sz w:val="24"/>
          <w:szCs w:val="24"/>
        </w:rPr>
        <w:t xml:space="preserve">coded </w:t>
      </w:r>
      <w:r w:rsidR="0015108F">
        <w:rPr>
          <w:rFonts w:ascii="Verdana" w:hAnsi="Verdana" w:cs="Arial"/>
          <w:sz w:val="24"/>
          <w:szCs w:val="24"/>
        </w:rPr>
        <w:t>in M</w:t>
      </w:r>
      <w:r w:rsidR="006B4280">
        <w:rPr>
          <w:rFonts w:ascii="Verdana" w:hAnsi="Verdana" w:cs="Arial"/>
          <w:sz w:val="24"/>
          <w:szCs w:val="24"/>
        </w:rPr>
        <w:t>AX</w:t>
      </w:r>
      <w:r w:rsidR="0015108F">
        <w:rPr>
          <w:rFonts w:ascii="Verdana" w:hAnsi="Verdana" w:cs="Arial"/>
          <w:sz w:val="24"/>
          <w:szCs w:val="24"/>
        </w:rPr>
        <w:t xml:space="preserve">QDA </w:t>
      </w:r>
      <w:r w:rsidR="00CE6053">
        <w:rPr>
          <w:rFonts w:ascii="Verdana" w:hAnsi="Verdana" w:cs="Arial"/>
          <w:sz w:val="24"/>
          <w:szCs w:val="24"/>
        </w:rPr>
        <w:t>software,</w:t>
      </w:r>
      <w:r w:rsidR="0015108F">
        <w:rPr>
          <w:rFonts w:ascii="Verdana" w:hAnsi="Verdana" w:cs="Arial"/>
          <w:sz w:val="24"/>
          <w:szCs w:val="24"/>
        </w:rPr>
        <w:t xml:space="preserve"> </w:t>
      </w:r>
      <w:r w:rsidR="00A963CE">
        <w:rPr>
          <w:rFonts w:ascii="Verdana" w:hAnsi="Verdana" w:cs="Arial"/>
          <w:sz w:val="24"/>
          <w:szCs w:val="24"/>
        </w:rPr>
        <w:t>and</w:t>
      </w:r>
      <w:r w:rsidR="0015108F">
        <w:rPr>
          <w:rFonts w:ascii="Verdana" w:hAnsi="Verdana" w:cs="Arial"/>
          <w:sz w:val="24"/>
          <w:szCs w:val="24"/>
        </w:rPr>
        <w:t xml:space="preserve"> </w:t>
      </w:r>
      <w:r w:rsidR="007862AC" w:rsidRPr="00F66661">
        <w:rPr>
          <w:rFonts w:ascii="Verdana" w:hAnsi="Verdana" w:cs="Arial"/>
          <w:sz w:val="24"/>
          <w:szCs w:val="24"/>
        </w:rPr>
        <w:t>analyse</w:t>
      </w:r>
      <w:r w:rsidR="00A963CE">
        <w:rPr>
          <w:rFonts w:ascii="Verdana" w:hAnsi="Verdana" w:cs="Arial"/>
          <w:sz w:val="24"/>
          <w:szCs w:val="24"/>
        </w:rPr>
        <w:t>d</w:t>
      </w:r>
      <w:r w:rsidR="007862AC" w:rsidRPr="00F66661">
        <w:rPr>
          <w:rFonts w:ascii="Verdana" w:hAnsi="Verdana" w:cs="Arial"/>
          <w:sz w:val="24"/>
          <w:szCs w:val="24"/>
        </w:rPr>
        <w:t xml:space="preserve"> using </w:t>
      </w:r>
      <w:r w:rsidR="00A963CE">
        <w:rPr>
          <w:rFonts w:ascii="Verdana" w:hAnsi="Verdana" w:cs="Arial"/>
          <w:sz w:val="24"/>
          <w:szCs w:val="24"/>
        </w:rPr>
        <w:t xml:space="preserve">the </w:t>
      </w:r>
      <w:r w:rsidR="007862AC" w:rsidRPr="00F66661">
        <w:rPr>
          <w:rFonts w:ascii="Verdana" w:hAnsi="Verdana" w:cs="Arial"/>
          <w:sz w:val="24"/>
          <w:szCs w:val="24"/>
        </w:rPr>
        <w:t xml:space="preserve">methods of </w:t>
      </w:r>
      <w:r w:rsidR="00A963CE">
        <w:rPr>
          <w:rFonts w:ascii="Verdana" w:hAnsi="Verdana" w:cs="Arial"/>
          <w:sz w:val="24"/>
          <w:szCs w:val="24"/>
        </w:rPr>
        <w:t>C</w:t>
      </w:r>
      <w:r w:rsidR="007862AC" w:rsidRPr="00F66661">
        <w:rPr>
          <w:rFonts w:ascii="Verdana" w:hAnsi="Verdana" w:cs="Arial"/>
          <w:sz w:val="24"/>
          <w:szCs w:val="24"/>
        </w:rPr>
        <w:t xml:space="preserve">ontent </w:t>
      </w:r>
      <w:r w:rsidR="00A963CE">
        <w:rPr>
          <w:rFonts w:ascii="Verdana" w:hAnsi="Verdana" w:cs="Arial"/>
          <w:sz w:val="24"/>
          <w:szCs w:val="24"/>
        </w:rPr>
        <w:t>A</w:t>
      </w:r>
      <w:r w:rsidR="007862AC" w:rsidRPr="00F66661">
        <w:rPr>
          <w:rFonts w:ascii="Verdana" w:hAnsi="Verdana" w:cs="Arial"/>
          <w:sz w:val="24"/>
          <w:szCs w:val="24"/>
        </w:rPr>
        <w:t>nalysis</w:t>
      </w:r>
      <w:r w:rsidR="00FE092D">
        <w:rPr>
          <w:rFonts w:ascii="Verdana" w:hAnsi="Verdana" w:cs="Arial"/>
          <w:sz w:val="24"/>
          <w:szCs w:val="24"/>
        </w:rPr>
        <w:t xml:space="preserve">. </w:t>
      </w:r>
      <w:r w:rsidR="006B4280">
        <w:rPr>
          <w:rFonts w:ascii="Verdana" w:hAnsi="Verdana" w:cs="Arial"/>
          <w:sz w:val="24"/>
          <w:szCs w:val="24"/>
        </w:rPr>
        <w:t xml:space="preserve">For the interview schedule, see </w:t>
      </w:r>
      <w:r w:rsidR="00967D9C">
        <w:rPr>
          <w:rFonts w:ascii="Verdana" w:hAnsi="Verdana" w:cs="Arial"/>
          <w:sz w:val="24"/>
          <w:szCs w:val="24"/>
        </w:rPr>
        <w:t xml:space="preserve">Appendix 1. </w:t>
      </w:r>
    </w:p>
    <w:p w14:paraId="37572E58" w14:textId="77777777" w:rsidR="00FB7EB5" w:rsidRDefault="00743A06" w:rsidP="00E1562E">
      <w:pPr>
        <w:spacing w:line="276" w:lineRule="auto"/>
        <w:rPr>
          <w:rFonts w:ascii="Verdana" w:hAnsi="Verdana" w:cs="Arial"/>
          <w:sz w:val="24"/>
          <w:szCs w:val="24"/>
        </w:rPr>
      </w:pPr>
      <w:r w:rsidRPr="00B00C98">
        <w:rPr>
          <w:rFonts w:ascii="Verdana" w:hAnsi="Verdana" w:cs="Arial"/>
          <w:sz w:val="24"/>
          <w:szCs w:val="24"/>
        </w:rPr>
        <w:t xml:space="preserve">2. </w:t>
      </w:r>
      <w:r w:rsidR="00FE092D" w:rsidRPr="00B00C98">
        <w:rPr>
          <w:rFonts w:ascii="Verdana" w:hAnsi="Verdana" w:cs="Arial"/>
          <w:sz w:val="24"/>
          <w:szCs w:val="24"/>
        </w:rPr>
        <w:t>A</w:t>
      </w:r>
      <w:r w:rsidR="009A6859" w:rsidRPr="00B00C98">
        <w:rPr>
          <w:rFonts w:ascii="Verdana" w:hAnsi="Verdana" w:cs="Arial"/>
          <w:sz w:val="24"/>
          <w:szCs w:val="24"/>
        </w:rPr>
        <w:t xml:space="preserve">nalysis of the </w:t>
      </w:r>
      <w:r w:rsidR="007862AC" w:rsidRPr="00B00C98">
        <w:rPr>
          <w:rFonts w:ascii="Verdana" w:hAnsi="Verdana" w:cs="Arial"/>
          <w:sz w:val="24"/>
          <w:szCs w:val="24"/>
        </w:rPr>
        <w:t>academic writing samples</w:t>
      </w:r>
      <w:r w:rsidR="001753F2" w:rsidRPr="00B00C98">
        <w:rPr>
          <w:rFonts w:ascii="Verdana" w:hAnsi="Verdana" w:cs="Arial"/>
          <w:sz w:val="24"/>
          <w:szCs w:val="24"/>
        </w:rPr>
        <w:t>, with the purpose of</w:t>
      </w:r>
      <w:r w:rsidR="00FE092D" w:rsidRPr="00743A06">
        <w:rPr>
          <w:rFonts w:ascii="Verdana" w:hAnsi="Verdana" w:cs="Arial"/>
          <w:sz w:val="24"/>
          <w:szCs w:val="24"/>
        </w:rPr>
        <w:t xml:space="preserve"> studying the participants’</w:t>
      </w:r>
      <w:r w:rsidR="00FB7EB5">
        <w:rPr>
          <w:rFonts w:ascii="Verdana" w:hAnsi="Verdana" w:cs="Arial"/>
          <w:sz w:val="24"/>
          <w:szCs w:val="24"/>
        </w:rPr>
        <w:t xml:space="preserve"> (strategic)</w:t>
      </w:r>
      <w:r w:rsidR="00FE092D" w:rsidRPr="00743A06">
        <w:rPr>
          <w:rFonts w:ascii="Verdana" w:hAnsi="Verdana" w:cs="Arial"/>
          <w:sz w:val="24"/>
          <w:szCs w:val="24"/>
        </w:rPr>
        <w:t xml:space="preserve"> use of language resources at different stages of the writing process.</w:t>
      </w:r>
      <w:r w:rsidR="00FB7EB5">
        <w:rPr>
          <w:rFonts w:ascii="Verdana" w:hAnsi="Verdana" w:cs="Arial"/>
          <w:sz w:val="24"/>
          <w:szCs w:val="24"/>
        </w:rPr>
        <w:t xml:space="preserve"> </w:t>
      </w:r>
    </w:p>
    <w:p w14:paraId="777BCF0B" w14:textId="533BE1F9" w:rsidR="00743A06" w:rsidRPr="006F0607" w:rsidRDefault="006F0607" w:rsidP="00E1562E">
      <w:pPr>
        <w:spacing w:line="276" w:lineRule="auto"/>
        <w:rPr>
          <w:rFonts w:ascii="Verdana" w:hAnsi="Verdana" w:cs="Arial"/>
          <w:i/>
          <w:iCs/>
          <w:sz w:val="24"/>
          <w:szCs w:val="24"/>
        </w:rPr>
      </w:pPr>
      <w:r w:rsidRPr="006F0607">
        <w:rPr>
          <w:rFonts w:ascii="Verdana" w:hAnsi="Verdana" w:cs="Arial"/>
          <w:b/>
          <w:bCs/>
          <w:i/>
          <w:iCs/>
          <w:sz w:val="24"/>
          <w:szCs w:val="24"/>
        </w:rPr>
        <w:t>Add</w:t>
      </w:r>
      <w:r w:rsidR="00FB7EB5" w:rsidRPr="006F0607">
        <w:rPr>
          <w:rFonts w:ascii="Verdana" w:hAnsi="Verdana" w:cs="Arial"/>
          <w:b/>
          <w:bCs/>
          <w:i/>
          <w:iCs/>
          <w:sz w:val="24"/>
          <w:szCs w:val="24"/>
        </w:rPr>
        <w:t xml:space="preserve"> </w:t>
      </w:r>
      <w:r w:rsidR="00FB7EB5" w:rsidRPr="006F0607">
        <w:rPr>
          <w:rFonts w:ascii="Verdana" w:hAnsi="Verdana" w:cs="Arial"/>
          <w:i/>
          <w:iCs/>
          <w:sz w:val="24"/>
          <w:szCs w:val="24"/>
        </w:rPr>
        <w:t>Resources: L1 and L2, style</w:t>
      </w:r>
      <w:r w:rsidR="00B00C98" w:rsidRPr="006F0607">
        <w:rPr>
          <w:rFonts w:ascii="Verdana" w:hAnsi="Verdana" w:cs="Arial"/>
          <w:i/>
          <w:iCs/>
          <w:sz w:val="24"/>
          <w:szCs w:val="24"/>
        </w:rPr>
        <w:t>s</w:t>
      </w:r>
      <w:r w:rsidR="00FB7EB5" w:rsidRPr="006F0607">
        <w:rPr>
          <w:rFonts w:ascii="Verdana" w:hAnsi="Verdana" w:cs="Arial"/>
          <w:i/>
          <w:iCs/>
          <w:sz w:val="24"/>
          <w:szCs w:val="24"/>
        </w:rPr>
        <w:t>, genre conventions, “voice”, technology</w:t>
      </w:r>
      <w:r w:rsidR="00B00C98" w:rsidRPr="006F0607">
        <w:rPr>
          <w:rFonts w:ascii="Verdana" w:hAnsi="Verdana" w:cs="Arial"/>
          <w:i/>
          <w:iCs/>
          <w:sz w:val="24"/>
          <w:szCs w:val="24"/>
        </w:rPr>
        <w:t>.</w:t>
      </w:r>
    </w:p>
    <w:p w14:paraId="460618BE" w14:textId="7547C1FF" w:rsidR="007862AC" w:rsidRPr="00743A06" w:rsidRDefault="00743A06" w:rsidP="00E1562E">
      <w:pPr>
        <w:spacing w:line="276" w:lineRule="auto"/>
        <w:rPr>
          <w:rFonts w:ascii="Verdana" w:hAnsi="Verdana" w:cs="Arial"/>
          <w:sz w:val="24"/>
          <w:szCs w:val="24"/>
        </w:rPr>
      </w:pPr>
      <w:r>
        <w:rPr>
          <w:rFonts w:ascii="Verdana" w:hAnsi="Verdana" w:cs="Arial"/>
          <w:sz w:val="24"/>
          <w:szCs w:val="24"/>
        </w:rPr>
        <w:t xml:space="preserve">For this purpose, I plan to collect </w:t>
      </w:r>
      <w:r w:rsidR="00FB7EB5">
        <w:rPr>
          <w:rFonts w:ascii="Verdana" w:hAnsi="Verdana" w:cs="Arial"/>
          <w:sz w:val="24"/>
          <w:szCs w:val="24"/>
        </w:rPr>
        <w:t xml:space="preserve">and study the students’ texts produced at different stages of the writing process, such as excerpts, notes, outlines, drafts, and revisions.  </w:t>
      </w:r>
    </w:p>
    <w:p w14:paraId="5DEDE4FB" w14:textId="77777777" w:rsidR="009A6859" w:rsidRPr="00F66661" w:rsidRDefault="009A6859" w:rsidP="007862AC">
      <w:pPr>
        <w:spacing w:line="276" w:lineRule="auto"/>
        <w:rPr>
          <w:rFonts w:ascii="Verdana" w:hAnsi="Verdana" w:cs="Arial"/>
          <w:sz w:val="24"/>
          <w:szCs w:val="24"/>
        </w:rPr>
      </w:pPr>
    </w:p>
    <w:p w14:paraId="28ABEC68" w14:textId="30A23457" w:rsidR="00A25B66" w:rsidRDefault="00B00C98" w:rsidP="00E1562E">
      <w:pPr>
        <w:spacing w:line="276" w:lineRule="auto"/>
        <w:rPr>
          <w:rFonts w:ascii="Verdana" w:hAnsi="Verdana" w:cs="Arial"/>
          <w:b/>
          <w:bCs/>
          <w:sz w:val="24"/>
          <w:szCs w:val="24"/>
        </w:rPr>
      </w:pPr>
      <w:r>
        <w:rPr>
          <w:rFonts w:ascii="Verdana" w:hAnsi="Verdana" w:cs="Arial"/>
          <w:b/>
          <w:bCs/>
          <w:sz w:val="24"/>
          <w:szCs w:val="24"/>
        </w:rPr>
        <w:t>7</w:t>
      </w:r>
      <w:r w:rsidR="00CE176E">
        <w:rPr>
          <w:rFonts w:ascii="Verdana" w:hAnsi="Verdana" w:cs="Arial"/>
          <w:b/>
          <w:bCs/>
          <w:sz w:val="24"/>
          <w:szCs w:val="24"/>
        </w:rPr>
        <w:t xml:space="preserve">. </w:t>
      </w:r>
      <w:r w:rsidR="00024197" w:rsidRPr="00F66661">
        <w:rPr>
          <w:rFonts w:ascii="Verdana" w:hAnsi="Verdana" w:cs="Arial"/>
          <w:b/>
          <w:bCs/>
          <w:sz w:val="24"/>
          <w:szCs w:val="24"/>
        </w:rPr>
        <w:t xml:space="preserve">Participants </w:t>
      </w:r>
    </w:p>
    <w:p w14:paraId="167AA5E8" w14:textId="77777777" w:rsidR="00DF5FF8" w:rsidRPr="00B00C98" w:rsidRDefault="00DF5FF8" w:rsidP="00E1562E">
      <w:pPr>
        <w:spacing w:line="276" w:lineRule="auto"/>
        <w:rPr>
          <w:rFonts w:ascii="Verdana" w:hAnsi="Verdana" w:cs="Arial"/>
          <w:b/>
          <w:bCs/>
          <w:i/>
          <w:iCs/>
          <w:sz w:val="24"/>
          <w:szCs w:val="24"/>
        </w:rPr>
      </w:pPr>
      <w:r w:rsidRPr="00B00C98">
        <w:rPr>
          <w:rFonts w:ascii="Verdana" w:hAnsi="Verdana" w:cs="Arial"/>
          <w:b/>
          <w:bCs/>
          <w:i/>
          <w:iCs/>
          <w:sz w:val="24"/>
          <w:szCs w:val="24"/>
        </w:rPr>
        <w:t>The criteria for participants’ selection:</w:t>
      </w:r>
    </w:p>
    <w:p w14:paraId="0C29D443" w14:textId="16780C40" w:rsidR="00024197" w:rsidRPr="00F66661" w:rsidRDefault="00D966D3" w:rsidP="00E1562E">
      <w:pPr>
        <w:spacing w:line="276" w:lineRule="auto"/>
        <w:rPr>
          <w:rFonts w:ascii="Verdana" w:hAnsi="Verdana" w:cs="Arial"/>
          <w:sz w:val="24"/>
          <w:szCs w:val="24"/>
        </w:rPr>
      </w:pPr>
      <w:r w:rsidRPr="00D966D3">
        <w:rPr>
          <w:rFonts w:ascii="Verdana" w:hAnsi="Verdana" w:cs="Arial"/>
          <w:sz w:val="24"/>
          <w:szCs w:val="24"/>
        </w:rPr>
        <w:t>Since</w:t>
      </w:r>
      <w:r>
        <w:rPr>
          <w:rFonts w:ascii="Verdana" w:hAnsi="Verdana" w:cs="Arial"/>
          <w:b/>
          <w:bCs/>
          <w:sz w:val="24"/>
          <w:szCs w:val="24"/>
        </w:rPr>
        <w:t xml:space="preserve"> </w:t>
      </w:r>
      <w:r w:rsidRPr="00D966D3">
        <w:rPr>
          <w:rFonts w:ascii="Verdana" w:hAnsi="Verdana" w:cs="Arial"/>
          <w:sz w:val="24"/>
          <w:szCs w:val="24"/>
        </w:rPr>
        <w:t xml:space="preserve">the </w:t>
      </w:r>
      <w:r w:rsidR="00024197" w:rsidRPr="00D966D3">
        <w:rPr>
          <w:rFonts w:ascii="Verdana" w:hAnsi="Verdana" w:cs="Arial"/>
          <w:sz w:val="24"/>
          <w:szCs w:val="24"/>
        </w:rPr>
        <w:t>focus</w:t>
      </w:r>
      <w:r w:rsidR="00024197" w:rsidRPr="00F66661">
        <w:rPr>
          <w:rFonts w:ascii="Verdana" w:hAnsi="Verdana" w:cs="Arial"/>
          <w:sz w:val="24"/>
          <w:szCs w:val="24"/>
        </w:rPr>
        <w:t xml:space="preserve"> of the study </w:t>
      </w:r>
      <w:r>
        <w:rPr>
          <w:rFonts w:ascii="Verdana" w:hAnsi="Verdana" w:cs="Arial"/>
          <w:sz w:val="24"/>
          <w:szCs w:val="24"/>
        </w:rPr>
        <w:t>is on</w:t>
      </w:r>
      <w:r w:rsidR="00024197" w:rsidRPr="00F66661">
        <w:rPr>
          <w:rFonts w:ascii="Verdana" w:hAnsi="Verdana" w:cs="Arial"/>
          <w:sz w:val="24"/>
          <w:szCs w:val="24"/>
        </w:rPr>
        <w:t xml:space="preserve"> adaptation from one system to another</w:t>
      </w:r>
      <w:r>
        <w:rPr>
          <w:rFonts w:ascii="Verdana" w:hAnsi="Verdana" w:cs="Arial"/>
          <w:sz w:val="24"/>
          <w:szCs w:val="24"/>
        </w:rPr>
        <w:t>,</w:t>
      </w:r>
      <w:r w:rsidR="00024197" w:rsidRPr="00F66661">
        <w:rPr>
          <w:rFonts w:ascii="Verdana" w:hAnsi="Verdana" w:cs="Arial"/>
          <w:sz w:val="24"/>
          <w:szCs w:val="24"/>
        </w:rPr>
        <w:t xml:space="preserve"> participants are expected to do at least some part of their university education in the former republics. </w:t>
      </w:r>
    </w:p>
    <w:p w14:paraId="5891447E" w14:textId="10340633" w:rsidR="00E01A83" w:rsidRPr="00F66661" w:rsidRDefault="00E01A83" w:rsidP="00E1562E">
      <w:pPr>
        <w:spacing w:line="276" w:lineRule="auto"/>
        <w:rPr>
          <w:rFonts w:ascii="Verdana" w:hAnsi="Verdana" w:cs="Arial"/>
          <w:sz w:val="24"/>
          <w:szCs w:val="24"/>
        </w:rPr>
      </w:pPr>
      <w:r>
        <w:rPr>
          <w:rFonts w:ascii="Verdana" w:hAnsi="Verdana" w:cs="Arial"/>
          <w:sz w:val="24"/>
          <w:szCs w:val="24"/>
        </w:rPr>
        <w:t xml:space="preserve">I plan to interview </w:t>
      </w:r>
      <w:r w:rsidRPr="00F66661">
        <w:rPr>
          <w:rFonts w:ascii="Verdana" w:hAnsi="Verdana" w:cs="Arial"/>
          <w:sz w:val="24"/>
          <w:szCs w:val="24"/>
        </w:rPr>
        <w:t>10 participants</w:t>
      </w:r>
      <w:r>
        <w:rPr>
          <w:rFonts w:ascii="Verdana" w:hAnsi="Verdana" w:cs="Arial"/>
          <w:sz w:val="24"/>
          <w:szCs w:val="24"/>
        </w:rPr>
        <w:t xml:space="preserve"> </w:t>
      </w:r>
      <w:r w:rsidR="00D445D6">
        <w:rPr>
          <w:rFonts w:ascii="Verdana" w:hAnsi="Verdana" w:cs="Arial"/>
          <w:sz w:val="24"/>
          <w:szCs w:val="24"/>
        </w:rPr>
        <w:t xml:space="preserve">from the </w:t>
      </w:r>
      <w:r w:rsidR="003173AA">
        <w:rPr>
          <w:rFonts w:ascii="Verdana" w:hAnsi="Verdana" w:cs="Arial"/>
          <w:sz w:val="24"/>
          <w:szCs w:val="24"/>
        </w:rPr>
        <w:t xml:space="preserve">University of Klagenfurt </w:t>
      </w:r>
      <w:r w:rsidR="00DC161A">
        <w:rPr>
          <w:rFonts w:ascii="Verdana" w:hAnsi="Verdana" w:cs="Arial"/>
          <w:sz w:val="24"/>
          <w:szCs w:val="24"/>
        </w:rPr>
        <w:t xml:space="preserve">who started their </w:t>
      </w:r>
      <w:r w:rsidR="00ED5191">
        <w:rPr>
          <w:rFonts w:ascii="Verdana" w:hAnsi="Verdana" w:cs="Arial"/>
          <w:sz w:val="24"/>
          <w:szCs w:val="24"/>
        </w:rPr>
        <w:t>university education in the</w:t>
      </w:r>
      <w:r w:rsidR="00D445D6">
        <w:rPr>
          <w:rFonts w:ascii="Verdana" w:hAnsi="Verdana" w:cs="Arial"/>
          <w:sz w:val="24"/>
          <w:szCs w:val="24"/>
        </w:rPr>
        <w:t xml:space="preserve"> </w:t>
      </w:r>
      <w:r w:rsidR="003173AA">
        <w:rPr>
          <w:rFonts w:ascii="Verdana" w:hAnsi="Verdana" w:cs="Arial"/>
          <w:sz w:val="24"/>
          <w:szCs w:val="24"/>
        </w:rPr>
        <w:t xml:space="preserve">countries of the </w:t>
      </w:r>
      <w:r w:rsidR="00D445D6">
        <w:rPr>
          <w:rFonts w:ascii="Verdana" w:hAnsi="Verdana" w:cs="Arial"/>
          <w:sz w:val="24"/>
          <w:szCs w:val="24"/>
        </w:rPr>
        <w:t>former USSR</w:t>
      </w:r>
      <w:r w:rsidR="00D966D3">
        <w:rPr>
          <w:rFonts w:ascii="Verdana" w:hAnsi="Verdana" w:cs="Arial"/>
          <w:sz w:val="24"/>
          <w:szCs w:val="24"/>
        </w:rPr>
        <w:t>.</w:t>
      </w:r>
    </w:p>
    <w:p w14:paraId="08C75D78" w14:textId="7CECC31A" w:rsidR="00225964" w:rsidRPr="006B4280" w:rsidRDefault="00CE176E" w:rsidP="00E1562E">
      <w:pPr>
        <w:spacing w:line="276" w:lineRule="auto"/>
        <w:rPr>
          <w:rFonts w:ascii="Verdana" w:hAnsi="Verdana" w:cs="Arial"/>
          <w:b/>
          <w:bCs/>
          <w:sz w:val="24"/>
          <w:szCs w:val="24"/>
        </w:rPr>
      </w:pPr>
      <w:r w:rsidRPr="00B00C98">
        <w:rPr>
          <w:rFonts w:ascii="Verdana" w:hAnsi="Verdana" w:cs="Arial"/>
          <w:b/>
          <w:bCs/>
          <w:i/>
          <w:iCs/>
          <w:sz w:val="24"/>
          <w:szCs w:val="24"/>
        </w:rPr>
        <w:t xml:space="preserve">Information about the </w:t>
      </w:r>
      <w:r w:rsidR="006B4280" w:rsidRPr="00B00C98">
        <w:rPr>
          <w:rFonts w:ascii="Verdana" w:hAnsi="Verdana" w:cs="Arial"/>
          <w:b/>
          <w:bCs/>
          <w:i/>
          <w:iCs/>
          <w:sz w:val="24"/>
          <w:szCs w:val="24"/>
        </w:rPr>
        <w:t>P</w:t>
      </w:r>
      <w:r w:rsidR="00A47587" w:rsidRPr="00B00C98">
        <w:rPr>
          <w:rFonts w:ascii="Verdana" w:hAnsi="Verdana" w:cs="Arial"/>
          <w:b/>
          <w:bCs/>
          <w:i/>
          <w:iCs/>
          <w:sz w:val="24"/>
          <w:szCs w:val="24"/>
        </w:rPr>
        <w:t>articipants</w:t>
      </w:r>
      <w:r w:rsidR="00A47587" w:rsidRPr="006B4280">
        <w:rPr>
          <w:rFonts w:ascii="Verdana" w:hAnsi="Verdana" w:cs="Arial"/>
          <w:b/>
          <w:bCs/>
          <w:sz w:val="24"/>
          <w:szCs w:val="24"/>
        </w:rPr>
        <w:t>:</w:t>
      </w:r>
    </w:p>
    <w:p w14:paraId="7CA57A55" w14:textId="497B50AE" w:rsidR="00245571" w:rsidRPr="00F66661" w:rsidRDefault="00245571" w:rsidP="00E1562E">
      <w:pPr>
        <w:spacing w:line="276" w:lineRule="auto"/>
        <w:rPr>
          <w:rFonts w:ascii="Verdana" w:hAnsi="Verdana" w:cs="Arial"/>
          <w:sz w:val="24"/>
          <w:szCs w:val="24"/>
        </w:rPr>
      </w:pPr>
      <w:r>
        <w:rPr>
          <w:rFonts w:ascii="Verdana" w:hAnsi="Verdana" w:cs="Arial"/>
          <w:sz w:val="24"/>
          <w:szCs w:val="24"/>
        </w:rPr>
        <w:t>The participants come from different research fields</w:t>
      </w:r>
      <w:r w:rsidR="00853924">
        <w:rPr>
          <w:rFonts w:ascii="Verdana" w:hAnsi="Verdana" w:cs="Arial"/>
          <w:sz w:val="24"/>
          <w:szCs w:val="24"/>
        </w:rPr>
        <w:t xml:space="preserve"> (Mathematics, Applied Linguistics, English Language an</w:t>
      </w:r>
      <w:r w:rsidR="00C53EA4">
        <w:rPr>
          <w:rFonts w:ascii="Verdana" w:hAnsi="Verdana" w:cs="Arial"/>
          <w:sz w:val="24"/>
          <w:szCs w:val="24"/>
        </w:rPr>
        <w:t>d</w:t>
      </w:r>
      <w:r w:rsidR="00853924">
        <w:rPr>
          <w:rFonts w:ascii="Verdana" w:hAnsi="Verdana" w:cs="Arial"/>
          <w:sz w:val="24"/>
          <w:szCs w:val="24"/>
        </w:rPr>
        <w:t xml:space="preserve"> Literature, </w:t>
      </w:r>
      <w:r w:rsidR="00C53EA4">
        <w:rPr>
          <w:rFonts w:ascii="Verdana" w:hAnsi="Verdana" w:cs="Arial"/>
          <w:sz w:val="24"/>
          <w:szCs w:val="24"/>
        </w:rPr>
        <w:t>Informatics</w:t>
      </w:r>
      <w:r w:rsidR="006B4280">
        <w:rPr>
          <w:rFonts w:ascii="Verdana" w:hAnsi="Verdana" w:cs="Arial"/>
          <w:sz w:val="24"/>
          <w:szCs w:val="24"/>
        </w:rPr>
        <w:t xml:space="preserve">, Teaching of </w:t>
      </w:r>
      <w:r w:rsidR="00C53EA4">
        <w:rPr>
          <w:rFonts w:ascii="Verdana" w:hAnsi="Verdana" w:cs="Arial"/>
          <w:sz w:val="24"/>
          <w:szCs w:val="24"/>
        </w:rPr>
        <w:t xml:space="preserve">Informatics, </w:t>
      </w:r>
      <w:r w:rsidR="008A3E4E">
        <w:rPr>
          <w:rFonts w:ascii="Verdana" w:hAnsi="Verdana" w:cs="Arial"/>
          <w:sz w:val="24"/>
          <w:szCs w:val="24"/>
        </w:rPr>
        <w:t xml:space="preserve">Media and Communication, and Radio Electronics). </w:t>
      </w:r>
    </w:p>
    <w:p w14:paraId="065D0716" w14:textId="36A8982C" w:rsidR="00CF008D" w:rsidRDefault="00024197" w:rsidP="00E1562E">
      <w:pPr>
        <w:spacing w:line="276" w:lineRule="auto"/>
        <w:rPr>
          <w:rFonts w:ascii="Verdana" w:hAnsi="Verdana" w:cs="Arial"/>
          <w:sz w:val="24"/>
          <w:szCs w:val="24"/>
        </w:rPr>
      </w:pPr>
      <w:r w:rsidRPr="00F66661">
        <w:rPr>
          <w:rFonts w:ascii="Verdana" w:hAnsi="Verdana" w:cs="Arial"/>
          <w:sz w:val="24"/>
          <w:szCs w:val="24"/>
        </w:rPr>
        <w:t>Age</w:t>
      </w:r>
      <w:r w:rsidR="00CF008D">
        <w:rPr>
          <w:rFonts w:ascii="Verdana" w:hAnsi="Verdana" w:cs="Arial"/>
          <w:sz w:val="24"/>
          <w:szCs w:val="24"/>
        </w:rPr>
        <w:t xml:space="preserve">: </w:t>
      </w:r>
      <w:r w:rsidR="004F1BD3">
        <w:rPr>
          <w:rFonts w:ascii="Verdana" w:hAnsi="Verdana" w:cs="Arial"/>
          <w:sz w:val="24"/>
          <w:szCs w:val="24"/>
        </w:rPr>
        <w:t>25</w:t>
      </w:r>
      <w:r w:rsidR="007B72C1" w:rsidRPr="003D0A54">
        <w:rPr>
          <w:rFonts w:ascii="Verdana" w:hAnsi="Verdana"/>
          <w:sz w:val="24"/>
          <w:szCs w:val="24"/>
        </w:rPr>
        <w:t>–</w:t>
      </w:r>
      <w:r w:rsidR="004F1BD3">
        <w:rPr>
          <w:rFonts w:ascii="Verdana" w:hAnsi="Verdana" w:cs="Arial"/>
          <w:sz w:val="24"/>
          <w:szCs w:val="24"/>
        </w:rPr>
        <w:t>40</w:t>
      </w:r>
    </w:p>
    <w:p w14:paraId="4144EF53" w14:textId="13A4175C" w:rsidR="004F1BD3" w:rsidRDefault="004F1BD3" w:rsidP="00E1562E">
      <w:pPr>
        <w:spacing w:line="276" w:lineRule="auto"/>
        <w:rPr>
          <w:rFonts w:ascii="Verdana" w:hAnsi="Verdana" w:cs="Arial"/>
          <w:sz w:val="24"/>
          <w:szCs w:val="24"/>
        </w:rPr>
      </w:pPr>
      <w:r>
        <w:rPr>
          <w:rFonts w:ascii="Verdana" w:hAnsi="Verdana" w:cs="Arial"/>
          <w:sz w:val="24"/>
          <w:szCs w:val="24"/>
        </w:rPr>
        <w:t>L</w:t>
      </w:r>
      <w:r w:rsidR="00D803F3">
        <w:rPr>
          <w:rFonts w:ascii="Verdana" w:hAnsi="Verdana" w:cs="Arial"/>
          <w:sz w:val="24"/>
          <w:szCs w:val="24"/>
        </w:rPr>
        <w:t>ang</w:t>
      </w:r>
      <w:r w:rsidR="00E648E1">
        <w:rPr>
          <w:rFonts w:ascii="Verdana" w:hAnsi="Verdana" w:cs="Arial"/>
          <w:sz w:val="24"/>
          <w:szCs w:val="24"/>
        </w:rPr>
        <w:t>ua</w:t>
      </w:r>
      <w:r w:rsidR="00024197" w:rsidRPr="00F66661">
        <w:rPr>
          <w:rFonts w:ascii="Verdana" w:hAnsi="Verdana" w:cs="Arial"/>
          <w:sz w:val="24"/>
          <w:szCs w:val="24"/>
        </w:rPr>
        <w:t>g</w:t>
      </w:r>
      <w:r w:rsidR="00E648E1">
        <w:rPr>
          <w:rFonts w:ascii="Verdana" w:hAnsi="Verdana" w:cs="Arial"/>
          <w:sz w:val="24"/>
          <w:szCs w:val="24"/>
        </w:rPr>
        <w:t>e</w:t>
      </w:r>
      <w:r w:rsidR="00024197" w:rsidRPr="00F66661">
        <w:rPr>
          <w:rFonts w:ascii="Verdana" w:hAnsi="Verdana" w:cs="Arial"/>
          <w:sz w:val="24"/>
          <w:szCs w:val="24"/>
        </w:rPr>
        <w:t>s</w:t>
      </w:r>
      <w:r>
        <w:rPr>
          <w:rFonts w:ascii="Verdana" w:hAnsi="Verdana" w:cs="Arial"/>
          <w:sz w:val="24"/>
          <w:szCs w:val="24"/>
        </w:rPr>
        <w:t xml:space="preserve">: all students </w:t>
      </w:r>
      <w:r w:rsidR="00F32E37">
        <w:rPr>
          <w:rFonts w:ascii="Verdana" w:hAnsi="Verdana" w:cs="Arial"/>
          <w:sz w:val="24"/>
          <w:szCs w:val="24"/>
        </w:rPr>
        <w:t>are proficient in Russian</w:t>
      </w:r>
      <w:r w:rsidR="001038E1">
        <w:rPr>
          <w:rFonts w:ascii="Verdana" w:hAnsi="Verdana" w:cs="Arial"/>
          <w:sz w:val="24"/>
          <w:szCs w:val="24"/>
        </w:rPr>
        <w:t xml:space="preserve"> and in the languages of their countries. </w:t>
      </w:r>
      <w:r w:rsidR="00E57E4A">
        <w:rPr>
          <w:rFonts w:ascii="Verdana" w:hAnsi="Verdana" w:cs="Arial"/>
          <w:sz w:val="24"/>
          <w:szCs w:val="24"/>
        </w:rPr>
        <w:t xml:space="preserve">English proficiency </w:t>
      </w:r>
      <w:r w:rsidR="006B4280">
        <w:rPr>
          <w:rFonts w:ascii="Verdana" w:hAnsi="Verdana" w:cs="Arial"/>
          <w:sz w:val="24"/>
          <w:szCs w:val="24"/>
        </w:rPr>
        <w:t xml:space="preserve">level </w:t>
      </w:r>
      <w:r w:rsidR="00E57E4A">
        <w:rPr>
          <w:rFonts w:ascii="Verdana" w:hAnsi="Verdana" w:cs="Arial"/>
          <w:sz w:val="24"/>
          <w:szCs w:val="24"/>
        </w:rPr>
        <w:t>is variable</w:t>
      </w:r>
      <w:r w:rsidR="006B4280">
        <w:rPr>
          <w:rFonts w:ascii="Verdana" w:hAnsi="Verdana" w:cs="Arial"/>
          <w:sz w:val="24"/>
          <w:szCs w:val="24"/>
        </w:rPr>
        <w:t>,</w:t>
      </w:r>
      <w:r w:rsidR="00E57E4A">
        <w:rPr>
          <w:rFonts w:ascii="Verdana" w:hAnsi="Verdana" w:cs="Arial"/>
          <w:sz w:val="24"/>
          <w:szCs w:val="24"/>
        </w:rPr>
        <w:t xml:space="preserve"> but usually higher than B2.</w:t>
      </w:r>
      <w:r w:rsidR="001038E1">
        <w:rPr>
          <w:rFonts w:ascii="Verdana" w:hAnsi="Verdana" w:cs="Arial"/>
          <w:sz w:val="24"/>
          <w:szCs w:val="24"/>
        </w:rPr>
        <w:t xml:space="preserve"> </w:t>
      </w:r>
    </w:p>
    <w:p w14:paraId="46A62564" w14:textId="77777777" w:rsidR="00801DDB" w:rsidRDefault="00801DDB" w:rsidP="00E1562E">
      <w:pPr>
        <w:spacing w:line="276" w:lineRule="auto"/>
        <w:rPr>
          <w:rFonts w:ascii="Verdana" w:hAnsi="Verdana" w:cs="Arial"/>
          <w:sz w:val="24"/>
          <w:szCs w:val="24"/>
        </w:rPr>
      </w:pPr>
    </w:p>
    <w:p w14:paraId="1CB06D0E" w14:textId="5CFA06E0" w:rsidR="00410BDF" w:rsidRDefault="004F1649" w:rsidP="00E1562E">
      <w:pPr>
        <w:spacing w:line="276" w:lineRule="auto"/>
        <w:rPr>
          <w:rFonts w:ascii="Verdana" w:hAnsi="Verdana" w:cs="Arial"/>
          <w:sz w:val="24"/>
          <w:szCs w:val="24"/>
        </w:rPr>
      </w:pPr>
      <w:r>
        <w:rPr>
          <w:rFonts w:ascii="Verdana" w:hAnsi="Verdana" w:cs="Arial"/>
          <w:sz w:val="24"/>
          <w:szCs w:val="24"/>
        </w:rPr>
        <w:lastRenderedPageBreak/>
        <w:t>A</w:t>
      </w:r>
      <w:r w:rsidR="00024197" w:rsidRPr="00F66661">
        <w:rPr>
          <w:rFonts w:ascii="Verdana" w:hAnsi="Verdana" w:cs="Arial"/>
          <w:sz w:val="24"/>
          <w:szCs w:val="24"/>
        </w:rPr>
        <w:t>cademic degree</w:t>
      </w:r>
      <w:r w:rsidR="00762FAF">
        <w:rPr>
          <w:rFonts w:ascii="Verdana" w:hAnsi="Verdana" w:cs="Arial"/>
          <w:sz w:val="24"/>
          <w:szCs w:val="24"/>
        </w:rPr>
        <w:t>: Most</w:t>
      </w:r>
      <w:r w:rsidR="00C34840">
        <w:rPr>
          <w:rFonts w:ascii="Verdana" w:hAnsi="Verdana" w:cs="Arial"/>
          <w:sz w:val="24"/>
          <w:szCs w:val="24"/>
        </w:rPr>
        <w:t xml:space="preserve"> participants are the advanced degree </w:t>
      </w:r>
      <w:r w:rsidR="00762FAF">
        <w:rPr>
          <w:rFonts w:ascii="Verdana" w:hAnsi="Verdana" w:cs="Arial"/>
          <w:sz w:val="24"/>
          <w:szCs w:val="24"/>
        </w:rPr>
        <w:t>students</w:t>
      </w:r>
      <w:r w:rsidR="00C34840">
        <w:rPr>
          <w:rFonts w:ascii="Verdana" w:hAnsi="Verdana" w:cs="Arial"/>
          <w:sz w:val="24"/>
          <w:szCs w:val="24"/>
        </w:rPr>
        <w:t xml:space="preserve"> (</w:t>
      </w:r>
      <w:r w:rsidR="007940BB">
        <w:rPr>
          <w:rFonts w:ascii="Verdana" w:hAnsi="Verdana" w:cs="Arial"/>
          <w:sz w:val="24"/>
          <w:szCs w:val="24"/>
        </w:rPr>
        <w:t>Master or PhD). Two of the participants</w:t>
      </w:r>
      <w:r w:rsidR="00762FAF">
        <w:rPr>
          <w:rFonts w:ascii="Verdana" w:hAnsi="Verdana" w:cs="Arial"/>
          <w:sz w:val="24"/>
          <w:szCs w:val="24"/>
        </w:rPr>
        <w:t xml:space="preserve"> </w:t>
      </w:r>
      <w:r w:rsidR="00E94A93">
        <w:rPr>
          <w:rFonts w:ascii="Verdana" w:hAnsi="Verdana" w:cs="Arial"/>
          <w:sz w:val="24"/>
          <w:szCs w:val="24"/>
        </w:rPr>
        <w:t>have a</w:t>
      </w:r>
      <w:r w:rsidR="008254BA">
        <w:rPr>
          <w:rFonts w:ascii="Verdana" w:hAnsi="Verdana" w:cs="Arial"/>
          <w:sz w:val="24"/>
          <w:szCs w:val="24"/>
        </w:rPr>
        <w:t xml:space="preserve">n academic degree in English (1 PhD, 1 </w:t>
      </w:r>
      <w:r w:rsidR="000A2A41">
        <w:rPr>
          <w:rFonts w:ascii="Verdana" w:hAnsi="Verdana" w:cs="Arial"/>
          <w:sz w:val="24"/>
          <w:szCs w:val="24"/>
        </w:rPr>
        <w:t xml:space="preserve">BA) and now study towards </w:t>
      </w:r>
      <w:r w:rsidR="001D511D">
        <w:rPr>
          <w:rFonts w:ascii="Verdana" w:hAnsi="Verdana" w:cs="Arial"/>
          <w:sz w:val="24"/>
          <w:szCs w:val="24"/>
        </w:rPr>
        <w:t>a degree in Informatics / Teaching of Informatics.</w:t>
      </w:r>
      <w:r w:rsidR="008254BA">
        <w:rPr>
          <w:rFonts w:ascii="Verdana" w:hAnsi="Verdana" w:cs="Arial"/>
          <w:sz w:val="24"/>
          <w:szCs w:val="24"/>
        </w:rPr>
        <w:t xml:space="preserve"> </w:t>
      </w:r>
    </w:p>
    <w:p w14:paraId="3BCF6D8B" w14:textId="73D01149" w:rsidR="004F1649" w:rsidRDefault="00024197" w:rsidP="00E1562E">
      <w:pPr>
        <w:spacing w:line="276" w:lineRule="auto"/>
        <w:rPr>
          <w:rFonts w:ascii="Verdana" w:hAnsi="Verdana" w:cs="Arial"/>
          <w:sz w:val="24"/>
          <w:szCs w:val="24"/>
        </w:rPr>
      </w:pPr>
      <w:r w:rsidRPr="00F66661">
        <w:rPr>
          <w:rFonts w:ascii="Verdana" w:hAnsi="Verdana" w:cs="Arial"/>
          <w:sz w:val="24"/>
          <w:szCs w:val="24"/>
        </w:rPr>
        <w:t>N</w:t>
      </w:r>
      <w:r w:rsidR="005F5115">
        <w:rPr>
          <w:rFonts w:ascii="Verdana" w:hAnsi="Verdana" w:cs="Arial"/>
          <w:sz w:val="24"/>
          <w:szCs w:val="24"/>
        </w:rPr>
        <w:t>umber</w:t>
      </w:r>
      <w:r w:rsidRPr="00F66661">
        <w:rPr>
          <w:rFonts w:ascii="Verdana" w:hAnsi="Verdana" w:cs="Arial"/>
          <w:sz w:val="24"/>
          <w:szCs w:val="24"/>
        </w:rPr>
        <w:t xml:space="preserve"> of years in Austria</w:t>
      </w:r>
      <w:r w:rsidR="004F1649">
        <w:rPr>
          <w:rFonts w:ascii="Verdana" w:hAnsi="Verdana" w:cs="Arial"/>
          <w:sz w:val="24"/>
          <w:szCs w:val="24"/>
        </w:rPr>
        <w:t>: from 2 to 10</w:t>
      </w:r>
      <w:r w:rsidR="00E1562E">
        <w:rPr>
          <w:rFonts w:ascii="Verdana" w:hAnsi="Verdana" w:cs="Arial"/>
          <w:sz w:val="24"/>
          <w:szCs w:val="24"/>
        </w:rPr>
        <w:t>.</w:t>
      </w:r>
    </w:p>
    <w:p w14:paraId="6EDAC972" w14:textId="375D8B4B" w:rsidR="00024197" w:rsidRDefault="004F1649" w:rsidP="00E1562E">
      <w:pPr>
        <w:spacing w:line="276" w:lineRule="auto"/>
        <w:rPr>
          <w:rFonts w:ascii="Verdana" w:hAnsi="Verdana" w:cs="Arial"/>
          <w:sz w:val="24"/>
          <w:szCs w:val="24"/>
        </w:rPr>
      </w:pPr>
      <w:r>
        <w:rPr>
          <w:rFonts w:ascii="Verdana" w:hAnsi="Verdana" w:cs="Arial"/>
          <w:sz w:val="24"/>
          <w:szCs w:val="24"/>
        </w:rPr>
        <w:t>Co</w:t>
      </w:r>
      <w:r w:rsidR="00024197" w:rsidRPr="00F66661">
        <w:rPr>
          <w:rFonts w:ascii="Verdana" w:hAnsi="Verdana" w:cs="Arial"/>
          <w:sz w:val="24"/>
          <w:szCs w:val="24"/>
        </w:rPr>
        <w:t>untries of origin</w:t>
      </w:r>
      <w:r>
        <w:rPr>
          <w:rFonts w:ascii="Verdana" w:hAnsi="Verdana" w:cs="Arial"/>
          <w:sz w:val="24"/>
          <w:szCs w:val="24"/>
        </w:rPr>
        <w:t xml:space="preserve">: </w:t>
      </w:r>
      <w:r w:rsidR="00681772">
        <w:rPr>
          <w:rFonts w:ascii="Verdana" w:hAnsi="Verdana" w:cs="Arial"/>
          <w:sz w:val="24"/>
          <w:szCs w:val="24"/>
        </w:rPr>
        <w:t>Ukraine</w:t>
      </w:r>
      <w:r w:rsidR="006B4280">
        <w:rPr>
          <w:rFonts w:ascii="Verdana" w:hAnsi="Verdana" w:cs="Arial"/>
          <w:sz w:val="24"/>
          <w:szCs w:val="24"/>
        </w:rPr>
        <w:t xml:space="preserve"> (3)</w:t>
      </w:r>
      <w:r w:rsidR="00681772">
        <w:rPr>
          <w:rFonts w:ascii="Verdana" w:hAnsi="Verdana" w:cs="Arial"/>
          <w:sz w:val="24"/>
          <w:szCs w:val="24"/>
        </w:rPr>
        <w:t>, 1 Belarus</w:t>
      </w:r>
      <w:r w:rsidR="006B4280">
        <w:rPr>
          <w:rFonts w:ascii="Verdana" w:hAnsi="Verdana" w:cs="Arial"/>
          <w:sz w:val="24"/>
          <w:szCs w:val="24"/>
        </w:rPr>
        <w:t xml:space="preserve"> (1)</w:t>
      </w:r>
      <w:r w:rsidR="00681772">
        <w:rPr>
          <w:rFonts w:ascii="Verdana" w:hAnsi="Verdana" w:cs="Arial"/>
          <w:sz w:val="24"/>
          <w:szCs w:val="24"/>
        </w:rPr>
        <w:t>, 1 Kazakhstan</w:t>
      </w:r>
      <w:r w:rsidR="006B4280">
        <w:rPr>
          <w:rFonts w:ascii="Verdana" w:hAnsi="Verdana" w:cs="Arial"/>
          <w:sz w:val="24"/>
          <w:szCs w:val="24"/>
        </w:rPr>
        <w:t xml:space="preserve"> (1)</w:t>
      </w:r>
      <w:r w:rsidR="00681772">
        <w:rPr>
          <w:rFonts w:ascii="Verdana" w:hAnsi="Verdana" w:cs="Arial"/>
          <w:sz w:val="24"/>
          <w:szCs w:val="24"/>
        </w:rPr>
        <w:t>, Russia (</w:t>
      </w:r>
      <w:r w:rsidR="006B4280">
        <w:rPr>
          <w:rFonts w:ascii="Verdana" w:hAnsi="Verdana" w:cs="Arial"/>
          <w:sz w:val="24"/>
          <w:szCs w:val="24"/>
        </w:rPr>
        <w:t>2</w:t>
      </w:r>
      <w:r w:rsidR="001A4F23">
        <w:rPr>
          <w:rFonts w:ascii="Verdana" w:hAnsi="Verdana" w:cs="Arial"/>
          <w:sz w:val="24"/>
          <w:szCs w:val="24"/>
        </w:rPr>
        <w:t>)</w:t>
      </w:r>
      <w:r w:rsidR="006B4280">
        <w:rPr>
          <w:rFonts w:ascii="Verdana" w:hAnsi="Verdana" w:cs="Arial"/>
          <w:sz w:val="24"/>
          <w:szCs w:val="24"/>
        </w:rPr>
        <w:t>.</w:t>
      </w:r>
      <w:r w:rsidR="00024197" w:rsidRPr="00F66661">
        <w:rPr>
          <w:rFonts w:ascii="Verdana" w:hAnsi="Verdana" w:cs="Arial"/>
          <w:sz w:val="24"/>
          <w:szCs w:val="24"/>
        </w:rPr>
        <w:t xml:space="preserve"> </w:t>
      </w:r>
    </w:p>
    <w:p w14:paraId="1AB590EB" w14:textId="77777777" w:rsidR="00B00C98" w:rsidRPr="00F66661" w:rsidRDefault="00B00C98" w:rsidP="00024197">
      <w:pPr>
        <w:spacing w:line="276" w:lineRule="auto"/>
        <w:rPr>
          <w:rFonts w:ascii="Verdana" w:hAnsi="Verdana" w:cs="Arial"/>
          <w:sz w:val="24"/>
          <w:szCs w:val="24"/>
        </w:rPr>
      </w:pPr>
    </w:p>
    <w:p w14:paraId="679273B6" w14:textId="7670795B" w:rsidR="00CE176E" w:rsidRDefault="00B00C98" w:rsidP="00CE176E">
      <w:pPr>
        <w:spacing w:line="360" w:lineRule="auto"/>
        <w:rPr>
          <w:rFonts w:ascii="Verdana" w:hAnsi="Verdana" w:cs="Arial"/>
          <w:b/>
          <w:bCs/>
          <w:sz w:val="24"/>
          <w:szCs w:val="24"/>
        </w:rPr>
      </w:pPr>
      <w:r>
        <w:rPr>
          <w:rFonts w:ascii="Verdana" w:hAnsi="Verdana" w:cs="Arial"/>
          <w:b/>
          <w:bCs/>
          <w:sz w:val="24"/>
          <w:szCs w:val="24"/>
        </w:rPr>
        <w:t>8</w:t>
      </w:r>
      <w:r w:rsidR="00CE176E">
        <w:rPr>
          <w:rFonts w:ascii="Verdana" w:hAnsi="Verdana" w:cs="Arial"/>
          <w:b/>
          <w:bCs/>
          <w:sz w:val="24"/>
          <w:szCs w:val="24"/>
        </w:rPr>
        <w:t xml:space="preserve">. </w:t>
      </w:r>
      <w:r w:rsidR="00F0376F">
        <w:rPr>
          <w:rFonts w:ascii="Verdana" w:hAnsi="Verdana" w:cs="Arial"/>
          <w:b/>
          <w:bCs/>
          <w:sz w:val="24"/>
          <w:szCs w:val="24"/>
        </w:rPr>
        <w:t>The inte</w:t>
      </w:r>
      <w:r w:rsidR="00A62503">
        <w:rPr>
          <w:rFonts w:ascii="Verdana" w:hAnsi="Verdana" w:cs="Arial"/>
          <w:b/>
          <w:bCs/>
          <w:sz w:val="24"/>
          <w:szCs w:val="24"/>
        </w:rPr>
        <w:t>rview</w:t>
      </w:r>
    </w:p>
    <w:p w14:paraId="53EC9D5B" w14:textId="2D607F29" w:rsidR="00B00C98" w:rsidRDefault="00B00C98" w:rsidP="00E1562E">
      <w:pPr>
        <w:spacing w:line="276" w:lineRule="auto"/>
        <w:rPr>
          <w:rFonts w:ascii="Verdana" w:hAnsi="Verdana" w:cs="Arial"/>
          <w:sz w:val="24"/>
          <w:szCs w:val="24"/>
        </w:rPr>
      </w:pPr>
      <w:r w:rsidRPr="00B00C98">
        <w:rPr>
          <w:rFonts w:ascii="Verdana" w:hAnsi="Verdana" w:cs="Arial"/>
          <w:sz w:val="24"/>
          <w:szCs w:val="24"/>
        </w:rPr>
        <w:t xml:space="preserve">The </w:t>
      </w:r>
      <w:r>
        <w:rPr>
          <w:rFonts w:ascii="Verdana" w:hAnsi="Verdana" w:cs="Arial"/>
          <w:sz w:val="24"/>
          <w:szCs w:val="24"/>
        </w:rPr>
        <w:t xml:space="preserve">purpose of the interview is to explore the various aspects of the students’ adaptation to the academic writing in the new environment. </w:t>
      </w:r>
      <w:r w:rsidR="0011696E">
        <w:rPr>
          <w:rFonts w:ascii="Verdana" w:hAnsi="Verdana" w:cs="Arial"/>
          <w:sz w:val="24"/>
          <w:szCs w:val="24"/>
        </w:rPr>
        <w:t>The interview is going to include questions concerning the difference</w:t>
      </w:r>
      <w:r w:rsidR="00293CAE">
        <w:rPr>
          <w:rFonts w:ascii="Verdana" w:hAnsi="Verdana" w:cs="Arial"/>
          <w:sz w:val="24"/>
          <w:szCs w:val="24"/>
        </w:rPr>
        <w:t>s</w:t>
      </w:r>
      <w:r w:rsidR="0011696E">
        <w:rPr>
          <w:rFonts w:ascii="Verdana" w:hAnsi="Verdana" w:cs="Arial"/>
          <w:sz w:val="24"/>
          <w:szCs w:val="24"/>
        </w:rPr>
        <w:t xml:space="preserve"> perceived by the writers in the discourse community, genre and style conventions,</w:t>
      </w:r>
      <w:r w:rsidR="00293CAE">
        <w:rPr>
          <w:rFonts w:ascii="Verdana" w:hAnsi="Verdana" w:cs="Arial"/>
          <w:sz w:val="24"/>
          <w:szCs w:val="24"/>
        </w:rPr>
        <w:t xml:space="preserve"> English proficiency expectations,</w:t>
      </w:r>
      <w:r w:rsidR="0011696E">
        <w:rPr>
          <w:rFonts w:ascii="Verdana" w:hAnsi="Verdana" w:cs="Arial"/>
          <w:sz w:val="24"/>
          <w:szCs w:val="24"/>
        </w:rPr>
        <w:t xml:space="preserve"> rhetorical approaches, </w:t>
      </w:r>
      <w:r w:rsidR="00293CAE">
        <w:rPr>
          <w:rFonts w:ascii="Verdana" w:hAnsi="Verdana" w:cs="Arial"/>
          <w:sz w:val="24"/>
          <w:szCs w:val="24"/>
        </w:rPr>
        <w:t xml:space="preserve">and their specific areas of study. The participants will be asked </w:t>
      </w:r>
      <w:r w:rsidR="007C0AB4">
        <w:rPr>
          <w:rFonts w:ascii="Verdana" w:hAnsi="Verdana" w:cs="Arial"/>
          <w:sz w:val="24"/>
          <w:szCs w:val="24"/>
        </w:rPr>
        <w:t xml:space="preserve">questions </w:t>
      </w:r>
      <w:r w:rsidR="00293CAE">
        <w:rPr>
          <w:rFonts w:ascii="Verdana" w:hAnsi="Verdana" w:cs="Arial"/>
          <w:sz w:val="24"/>
          <w:szCs w:val="24"/>
        </w:rPr>
        <w:t xml:space="preserve">about the influence of these factors on their writing process, about adaptations they need to make, and about the strategies and resources they employ. </w:t>
      </w:r>
    </w:p>
    <w:p w14:paraId="722C90BC" w14:textId="32B97D1A" w:rsidR="001753F2" w:rsidRDefault="001753F2" w:rsidP="00847530">
      <w:pPr>
        <w:spacing w:line="276" w:lineRule="auto"/>
        <w:rPr>
          <w:rFonts w:ascii="Verdana" w:hAnsi="Verdana" w:cs="Arial"/>
          <w:sz w:val="24"/>
          <w:szCs w:val="24"/>
        </w:rPr>
      </w:pPr>
    </w:p>
    <w:p w14:paraId="11010B37" w14:textId="686A5E67" w:rsidR="001753F2" w:rsidRDefault="00293CAE" w:rsidP="00847530">
      <w:pPr>
        <w:spacing w:line="276" w:lineRule="auto"/>
        <w:rPr>
          <w:rFonts w:ascii="Verdana" w:hAnsi="Verdana" w:cs="Arial"/>
          <w:b/>
          <w:bCs/>
          <w:sz w:val="24"/>
          <w:szCs w:val="24"/>
        </w:rPr>
      </w:pPr>
      <w:r>
        <w:rPr>
          <w:rFonts w:ascii="Verdana" w:hAnsi="Verdana" w:cs="Arial"/>
          <w:b/>
          <w:bCs/>
          <w:sz w:val="24"/>
          <w:szCs w:val="24"/>
        </w:rPr>
        <w:t xml:space="preserve">9. </w:t>
      </w:r>
      <w:r w:rsidR="0070406D" w:rsidRPr="0070406D">
        <w:rPr>
          <w:rFonts w:ascii="Verdana" w:hAnsi="Verdana" w:cs="Arial"/>
          <w:b/>
          <w:bCs/>
          <w:sz w:val="24"/>
          <w:szCs w:val="24"/>
        </w:rPr>
        <w:t>The approximate Schedule:</w:t>
      </w:r>
    </w:p>
    <w:tbl>
      <w:tblPr>
        <w:tblStyle w:val="TableGrid"/>
        <w:tblW w:w="0" w:type="auto"/>
        <w:tblLook w:val="04A0" w:firstRow="1" w:lastRow="0" w:firstColumn="1" w:lastColumn="0" w:noHBand="0" w:noVBand="1"/>
      </w:tblPr>
      <w:tblGrid>
        <w:gridCol w:w="4531"/>
        <w:gridCol w:w="4531"/>
      </w:tblGrid>
      <w:tr w:rsidR="00E774B6" w14:paraId="51F70BA9" w14:textId="77777777" w:rsidTr="00E774B6">
        <w:tc>
          <w:tcPr>
            <w:tcW w:w="4531" w:type="dxa"/>
          </w:tcPr>
          <w:p w14:paraId="39B4AE57" w14:textId="1665AE0D" w:rsidR="00E774B6" w:rsidRPr="00106774" w:rsidRDefault="00432EE0" w:rsidP="00847530">
            <w:pPr>
              <w:spacing w:line="276" w:lineRule="auto"/>
              <w:rPr>
                <w:rFonts w:ascii="Verdana" w:hAnsi="Verdana" w:cs="Arial"/>
                <w:sz w:val="24"/>
                <w:szCs w:val="24"/>
              </w:rPr>
            </w:pPr>
            <w:r w:rsidRPr="00106774">
              <w:rPr>
                <w:rFonts w:ascii="Verdana" w:hAnsi="Verdana" w:cs="Arial"/>
                <w:sz w:val="24"/>
                <w:szCs w:val="24"/>
              </w:rPr>
              <w:t>Winter and Summer 2021</w:t>
            </w:r>
            <w:r w:rsidR="00F05173" w:rsidRPr="00106774">
              <w:rPr>
                <w:rFonts w:ascii="Verdana" w:hAnsi="Verdana" w:cs="Arial"/>
                <w:sz w:val="24"/>
                <w:szCs w:val="24"/>
              </w:rPr>
              <w:t>/22</w:t>
            </w:r>
          </w:p>
        </w:tc>
        <w:tc>
          <w:tcPr>
            <w:tcW w:w="4531" w:type="dxa"/>
          </w:tcPr>
          <w:p w14:paraId="639122F5" w14:textId="3F7C9328" w:rsidR="00E774B6" w:rsidRPr="00A6227F" w:rsidRDefault="00383331" w:rsidP="00847530">
            <w:pPr>
              <w:spacing w:line="276" w:lineRule="auto"/>
              <w:rPr>
                <w:rFonts w:ascii="Verdana" w:hAnsi="Verdana" w:cs="Arial"/>
                <w:sz w:val="24"/>
                <w:szCs w:val="24"/>
              </w:rPr>
            </w:pPr>
            <w:r>
              <w:rPr>
                <w:rFonts w:ascii="Verdana" w:hAnsi="Verdana" w:cs="Arial"/>
                <w:sz w:val="24"/>
                <w:szCs w:val="24"/>
              </w:rPr>
              <w:t>Preparing</w:t>
            </w:r>
            <w:r w:rsidR="00A6227F">
              <w:rPr>
                <w:rFonts w:ascii="Verdana" w:hAnsi="Verdana" w:cs="Arial"/>
                <w:sz w:val="24"/>
                <w:szCs w:val="24"/>
              </w:rPr>
              <w:t xml:space="preserve"> </w:t>
            </w:r>
            <w:r>
              <w:rPr>
                <w:rFonts w:ascii="Verdana" w:hAnsi="Verdana" w:cs="Arial"/>
                <w:sz w:val="24"/>
                <w:szCs w:val="24"/>
              </w:rPr>
              <w:t>Research Proposal,</w:t>
            </w:r>
            <w:r w:rsidR="003F75C0">
              <w:rPr>
                <w:rFonts w:ascii="Verdana" w:hAnsi="Verdana" w:cs="Arial"/>
                <w:sz w:val="24"/>
                <w:szCs w:val="24"/>
              </w:rPr>
              <w:t xml:space="preserve"> </w:t>
            </w:r>
            <w:r w:rsidR="001002ED">
              <w:rPr>
                <w:rFonts w:ascii="Verdana" w:hAnsi="Verdana" w:cs="Arial"/>
                <w:sz w:val="24"/>
                <w:szCs w:val="24"/>
              </w:rPr>
              <w:t>preparing the</w:t>
            </w:r>
            <w:r w:rsidR="003F75C0">
              <w:rPr>
                <w:rFonts w:ascii="Verdana" w:hAnsi="Verdana" w:cs="Arial"/>
                <w:sz w:val="24"/>
                <w:szCs w:val="24"/>
              </w:rPr>
              <w:t xml:space="preserve"> Interview questions,</w:t>
            </w:r>
            <w:r w:rsidR="001002ED">
              <w:rPr>
                <w:rFonts w:ascii="Verdana" w:hAnsi="Verdana" w:cs="Arial"/>
                <w:sz w:val="24"/>
                <w:szCs w:val="24"/>
              </w:rPr>
              <w:t xml:space="preserve"> taking part in PhD courses</w:t>
            </w:r>
          </w:p>
        </w:tc>
      </w:tr>
      <w:tr w:rsidR="00E774B6" w14:paraId="2C11CAA2" w14:textId="77777777" w:rsidTr="00E774B6">
        <w:tc>
          <w:tcPr>
            <w:tcW w:w="4531" w:type="dxa"/>
          </w:tcPr>
          <w:p w14:paraId="0D873980" w14:textId="52584BA7" w:rsidR="00E774B6" w:rsidRPr="00106774" w:rsidRDefault="00F05173" w:rsidP="00847530">
            <w:pPr>
              <w:spacing w:line="276" w:lineRule="auto"/>
              <w:rPr>
                <w:rFonts w:ascii="Verdana" w:hAnsi="Verdana" w:cs="Arial"/>
                <w:sz w:val="24"/>
                <w:szCs w:val="24"/>
              </w:rPr>
            </w:pPr>
            <w:r w:rsidRPr="00106774">
              <w:rPr>
                <w:rFonts w:ascii="Verdana" w:hAnsi="Verdana" w:cs="Arial"/>
                <w:sz w:val="24"/>
                <w:szCs w:val="24"/>
              </w:rPr>
              <w:t xml:space="preserve">Winter </w:t>
            </w:r>
            <w:r w:rsidR="00733EE7" w:rsidRPr="00106774">
              <w:rPr>
                <w:rFonts w:ascii="Verdana" w:hAnsi="Verdana" w:cs="Arial"/>
                <w:sz w:val="24"/>
                <w:szCs w:val="24"/>
              </w:rPr>
              <w:t>20</w:t>
            </w:r>
            <w:r w:rsidRPr="00106774">
              <w:rPr>
                <w:rFonts w:ascii="Verdana" w:hAnsi="Verdana" w:cs="Arial"/>
                <w:sz w:val="24"/>
                <w:szCs w:val="24"/>
              </w:rPr>
              <w:t>22</w:t>
            </w:r>
            <w:r w:rsidR="00733EE7" w:rsidRPr="00106774">
              <w:rPr>
                <w:rFonts w:ascii="Verdana" w:hAnsi="Verdana" w:cs="Arial"/>
                <w:sz w:val="24"/>
                <w:szCs w:val="24"/>
              </w:rPr>
              <w:t>/23</w:t>
            </w:r>
          </w:p>
        </w:tc>
        <w:tc>
          <w:tcPr>
            <w:tcW w:w="4531" w:type="dxa"/>
          </w:tcPr>
          <w:p w14:paraId="17B59495" w14:textId="756FB6B5" w:rsidR="00E774B6" w:rsidRDefault="001002ED" w:rsidP="00847530">
            <w:pPr>
              <w:spacing w:line="276" w:lineRule="auto"/>
              <w:rPr>
                <w:rFonts w:ascii="Verdana" w:hAnsi="Verdana" w:cs="Arial"/>
                <w:b/>
                <w:bCs/>
                <w:sz w:val="24"/>
                <w:szCs w:val="24"/>
              </w:rPr>
            </w:pPr>
            <w:r>
              <w:rPr>
                <w:rFonts w:ascii="Verdana" w:hAnsi="Verdana" w:cs="Arial"/>
                <w:sz w:val="24"/>
                <w:szCs w:val="24"/>
              </w:rPr>
              <w:t xml:space="preserve">taking part in PhD courses. </w:t>
            </w:r>
            <w:r w:rsidR="00592ABD">
              <w:rPr>
                <w:rFonts w:ascii="Verdana" w:hAnsi="Verdana" w:cs="Arial"/>
                <w:sz w:val="24"/>
                <w:szCs w:val="24"/>
              </w:rPr>
              <w:t xml:space="preserve">Conducting </w:t>
            </w:r>
            <w:r w:rsidR="00BB7683">
              <w:rPr>
                <w:rFonts w:ascii="Verdana" w:hAnsi="Verdana" w:cs="Arial"/>
                <w:sz w:val="24"/>
                <w:szCs w:val="24"/>
              </w:rPr>
              <w:t xml:space="preserve">and transcribing </w:t>
            </w:r>
            <w:r w:rsidR="00592ABD">
              <w:rPr>
                <w:rFonts w:ascii="Verdana" w:hAnsi="Verdana" w:cs="Arial"/>
                <w:sz w:val="24"/>
                <w:szCs w:val="24"/>
              </w:rPr>
              <w:t xml:space="preserve">the interviews, </w:t>
            </w:r>
          </w:p>
        </w:tc>
      </w:tr>
      <w:tr w:rsidR="00E774B6" w14:paraId="03783AFF" w14:textId="77777777" w:rsidTr="00733EE7">
        <w:trPr>
          <w:trHeight w:val="191"/>
        </w:trPr>
        <w:tc>
          <w:tcPr>
            <w:tcW w:w="4531" w:type="dxa"/>
          </w:tcPr>
          <w:p w14:paraId="41976CA9" w14:textId="30866102" w:rsidR="00E774B6" w:rsidRPr="00106774" w:rsidRDefault="00F05173" w:rsidP="00847530">
            <w:pPr>
              <w:spacing w:line="276" w:lineRule="auto"/>
              <w:rPr>
                <w:rFonts w:ascii="Verdana" w:hAnsi="Verdana" w:cs="Arial"/>
                <w:sz w:val="24"/>
                <w:szCs w:val="24"/>
              </w:rPr>
            </w:pPr>
            <w:r w:rsidRPr="00106774">
              <w:rPr>
                <w:rFonts w:ascii="Verdana" w:hAnsi="Verdana" w:cs="Arial"/>
                <w:sz w:val="24"/>
                <w:szCs w:val="24"/>
              </w:rPr>
              <w:t>Summer 202</w:t>
            </w:r>
            <w:r w:rsidR="00733EE7" w:rsidRPr="00106774">
              <w:rPr>
                <w:rFonts w:ascii="Verdana" w:hAnsi="Verdana" w:cs="Arial"/>
                <w:sz w:val="24"/>
                <w:szCs w:val="24"/>
              </w:rPr>
              <w:t>3</w:t>
            </w:r>
          </w:p>
        </w:tc>
        <w:tc>
          <w:tcPr>
            <w:tcW w:w="4531" w:type="dxa"/>
          </w:tcPr>
          <w:p w14:paraId="627EB3B0" w14:textId="77777777" w:rsidR="00E774B6" w:rsidRDefault="001002ED" w:rsidP="00847530">
            <w:pPr>
              <w:spacing w:line="276" w:lineRule="auto"/>
              <w:rPr>
                <w:rFonts w:ascii="Verdana" w:hAnsi="Verdana" w:cs="Arial"/>
                <w:sz w:val="24"/>
                <w:szCs w:val="24"/>
              </w:rPr>
            </w:pPr>
            <w:r>
              <w:rPr>
                <w:rFonts w:ascii="Verdana" w:hAnsi="Verdana" w:cs="Arial"/>
                <w:sz w:val="24"/>
                <w:szCs w:val="24"/>
              </w:rPr>
              <w:t>taking part in PhD courses</w:t>
            </w:r>
          </w:p>
          <w:p w14:paraId="693077FE" w14:textId="789134C5" w:rsidR="00BB7683" w:rsidRPr="00117E72" w:rsidRDefault="00117E72" w:rsidP="00847530">
            <w:pPr>
              <w:spacing w:line="276" w:lineRule="auto"/>
              <w:rPr>
                <w:rFonts w:ascii="Verdana" w:hAnsi="Verdana" w:cs="Arial"/>
                <w:sz w:val="24"/>
                <w:szCs w:val="24"/>
              </w:rPr>
            </w:pPr>
            <w:r>
              <w:rPr>
                <w:rFonts w:ascii="Verdana" w:hAnsi="Verdana" w:cs="Arial"/>
                <w:sz w:val="24"/>
                <w:szCs w:val="24"/>
              </w:rPr>
              <w:t>Transcription and coding of the interviews</w:t>
            </w:r>
          </w:p>
        </w:tc>
      </w:tr>
      <w:tr w:rsidR="00F05173" w14:paraId="11431177" w14:textId="77777777" w:rsidTr="00E774B6">
        <w:tc>
          <w:tcPr>
            <w:tcW w:w="4531" w:type="dxa"/>
          </w:tcPr>
          <w:p w14:paraId="7A5CE283" w14:textId="12343697" w:rsidR="00F05173" w:rsidRPr="00106774" w:rsidRDefault="00733EE7" w:rsidP="00847530">
            <w:pPr>
              <w:spacing w:line="276" w:lineRule="auto"/>
              <w:rPr>
                <w:rFonts w:ascii="Verdana" w:hAnsi="Verdana" w:cs="Arial"/>
                <w:sz w:val="24"/>
                <w:szCs w:val="24"/>
              </w:rPr>
            </w:pPr>
            <w:r w:rsidRPr="00106774">
              <w:rPr>
                <w:rFonts w:ascii="Verdana" w:hAnsi="Verdana" w:cs="Arial"/>
                <w:sz w:val="24"/>
                <w:szCs w:val="24"/>
              </w:rPr>
              <w:t>Winter 2023/24</w:t>
            </w:r>
          </w:p>
        </w:tc>
        <w:tc>
          <w:tcPr>
            <w:tcW w:w="4531" w:type="dxa"/>
          </w:tcPr>
          <w:p w14:paraId="586AB8DE" w14:textId="1E0BD9D7" w:rsidR="00F05173" w:rsidRPr="00BA6093" w:rsidRDefault="00BA6093" w:rsidP="00847530">
            <w:pPr>
              <w:spacing w:line="276" w:lineRule="auto"/>
              <w:rPr>
                <w:rFonts w:ascii="Verdana" w:hAnsi="Verdana" w:cs="Arial"/>
                <w:sz w:val="24"/>
                <w:szCs w:val="24"/>
              </w:rPr>
            </w:pPr>
            <w:r w:rsidRPr="00BA6093">
              <w:rPr>
                <w:rFonts w:ascii="Verdana" w:hAnsi="Verdana" w:cs="Arial"/>
                <w:sz w:val="24"/>
                <w:szCs w:val="24"/>
              </w:rPr>
              <w:t xml:space="preserve">Interview analysis, </w:t>
            </w:r>
            <w:r w:rsidR="00EE756E">
              <w:rPr>
                <w:rFonts w:ascii="Verdana" w:hAnsi="Verdana" w:cs="Arial"/>
                <w:sz w:val="24"/>
                <w:szCs w:val="24"/>
              </w:rPr>
              <w:t>writing of the PhD thesis</w:t>
            </w:r>
          </w:p>
        </w:tc>
      </w:tr>
      <w:tr w:rsidR="00460B72" w14:paraId="2FFEBF60" w14:textId="77777777" w:rsidTr="00E774B6">
        <w:tc>
          <w:tcPr>
            <w:tcW w:w="4531" w:type="dxa"/>
          </w:tcPr>
          <w:p w14:paraId="45C64E57" w14:textId="3FE071DA" w:rsidR="00460B72" w:rsidRPr="00106774" w:rsidRDefault="00460B72" w:rsidP="00847530">
            <w:pPr>
              <w:spacing w:line="276" w:lineRule="auto"/>
              <w:rPr>
                <w:rFonts w:ascii="Verdana" w:hAnsi="Verdana" w:cs="Arial"/>
                <w:sz w:val="24"/>
                <w:szCs w:val="24"/>
              </w:rPr>
            </w:pPr>
            <w:r w:rsidRPr="00106774">
              <w:rPr>
                <w:rFonts w:ascii="Verdana" w:hAnsi="Verdana" w:cs="Arial"/>
                <w:sz w:val="24"/>
                <w:szCs w:val="24"/>
              </w:rPr>
              <w:t>Summer 2024</w:t>
            </w:r>
          </w:p>
        </w:tc>
        <w:tc>
          <w:tcPr>
            <w:tcW w:w="4531" w:type="dxa"/>
          </w:tcPr>
          <w:p w14:paraId="63B84A14" w14:textId="5B00A51C" w:rsidR="00460B72" w:rsidRPr="00BA6093" w:rsidRDefault="00460B72" w:rsidP="00847530">
            <w:pPr>
              <w:spacing w:line="276" w:lineRule="auto"/>
              <w:rPr>
                <w:rFonts w:ascii="Verdana" w:hAnsi="Verdana" w:cs="Arial"/>
                <w:sz w:val="24"/>
                <w:szCs w:val="24"/>
              </w:rPr>
            </w:pPr>
            <w:r w:rsidRPr="00BA6093">
              <w:rPr>
                <w:rFonts w:ascii="Verdana" w:hAnsi="Verdana" w:cs="Arial"/>
                <w:sz w:val="24"/>
                <w:szCs w:val="24"/>
              </w:rPr>
              <w:t xml:space="preserve">Interview analysis, </w:t>
            </w:r>
            <w:r>
              <w:rPr>
                <w:rFonts w:ascii="Verdana" w:hAnsi="Verdana" w:cs="Arial"/>
                <w:sz w:val="24"/>
                <w:szCs w:val="24"/>
              </w:rPr>
              <w:t>writing of the PhD thesis</w:t>
            </w:r>
          </w:p>
        </w:tc>
      </w:tr>
    </w:tbl>
    <w:p w14:paraId="400B15F6" w14:textId="77777777" w:rsidR="0070406D" w:rsidRPr="0070406D" w:rsidRDefault="0070406D" w:rsidP="00847530">
      <w:pPr>
        <w:spacing w:line="276" w:lineRule="auto"/>
        <w:rPr>
          <w:rFonts w:ascii="Verdana" w:hAnsi="Verdana" w:cs="Arial"/>
          <w:b/>
          <w:bCs/>
          <w:sz w:val="24"/>
          <w:szCs w:val="24"/>
        </w:rPr>
      </w:pPr>
    </w:p>
    <w:p w14:paraId="6F477258" w14:textId="77777777" w:rsidR="00B85118" w:rsidRDefault="00B85118">
      <w:pPr>
        <w:rPr>
          <w:rFonts w:ascii="Verdana" w:hAnsi="Verdana"/>
          <w:sz w:val="24"/>
          <w:szCs w:val="24"/>
        </w:rPr>
      </w:pPr>
    </w:p>
    <w:p w14:paraId="452EBECE" w14:textId="77777777" w:rsidR="00050D1B" w:rsidRDefault="00050D1B">
      <w:pPr>
        <w:rPr>
          <w:rFonts w:ascii="Verdana" w:hAnsi="Verdana"/>
          <w:sz w:val="24"/>
          <w:szCs w:val="24"/>
        </w:rPr>
      </w:pPr>
    </w:p>
    <w:p w14:paraId="44951B5C" w14:textId="77777777" w:rsidR="005F5115" w:rsidRPr="005F5115" w:rsidRDefault="005F5115" w:rsidP="005F5115">
      <w:pPr>
        <w:shd w:val="clear" w:color="auto" w:fill="FFFFFF"/>
        <w:spacing w:after="0" w:line="240" w:lineRule="auto"/>
        <w:rPr>
          <w:rFonts w:ascii="Verdana" w:eastAsia="Times New Roman" w:hAnsi="Verdana" w:cs="Calibri"/>
          <w:b/>
          <w:bCs/>
          <w:color w:val="000000"/>
          <w:sz w:val="24"/>
          <w:szCs w:val="24"/>
          <w:lang w:eastAsia="en-GB"/>
        </w:rPr>
      </w:pPr>
      <w:r w:rsidRPr="005F5115">
        <w:rPr>
          <w:rFonts w:ascii="Verdana" w:eastAsia="Times New Roman" w:hAnsi="Verdana" w:cs="Calibri"/>
          <w:b/>
          <w:bCs/>
          <w:color w:val="000000"/>
          <w:sz w:val="24"/>
          <w:szCs w:val="24"/>
          <w:lang w:eastAsia="en-GB"/>
        </w:rPr>
        <w:lastRenderedPageBreak/>
        <w:t>Bibliography</w:t>
      </w:r>
    </w:p>
    <w:p w14:paraId="319496A7" w14:textId="77777777" w:rsidR="005F5115" w:rsidRPr="002B0776" w:rsidRDefault="005F5115" w:rsidP="005F5115">
      <w:pPr>
        <w:spacing w:before="120" w:after="120"/>
        <w:rPr>
          <w:rFonts w:ascii="Verdana" w:hAnsi="Verdana"/>
          <w:sz w:val="24"/>
          <w:szCs w:val="24"/>
        </w:rPr>
      </w:pPr>
    </w:p>
    <w:p w14:paraId="2C64481B" w14:textId="77777777" w:rsidR="005F5115" w:rsidRPr="003D0A54" w:rsidRDefault="005F5115" w:rsidP="005F5115">
      <w:pPr>
        <w:pStyle w:val="ListParagraph"/>
        <w:numPr>
          <w:ilvl w:val="0"/>
          <w:numId w:val="13"/>
        </w:numPr>
        <w:shd w:val="clear" w:color="auto" w:fill="FFFFFF"/>
        <w:spacing w:before="120" w:after="120" w:line="240" w:lineRule="auto"/>
        <w:rPr>
          <w:rFonts w:ascii="Verdana" w:eastAsia="Times New Roman" w:hAnsi="Verdana" w:cs="Calibri"/>
          <w:color w:val="000000"/>
          <w:sz w:val="24"/>
          <w:szCs w:val="24"/>
          <w:lang w:eastAsia="en-GB"/>
        </w:rPr>
      </w:pPr>
      <w:r w:rsidRPr="003D0A54">
        <w:rPr>
          <w:rFonts w:ascii="Verdana" w:eastAsia="Times New Roman" w:hAnsi="Verdana" w:cs="Calibri"/>
          <w:color w:val="000000"/>
          <w:sz w:val="24"/>
          <w:szCs w:val="24"/>
          <w:lang w:eastAsia="en-GB"/>
        </w:rPr>
        <w:t xml:space="preserve">Beaufort, Anne, and Anna </w:t>
      </w:r>
      <w:proofErr w:type="spellStart"/>
      <w:r w:rsidRPr="003D0A54">
        <w:rPr>
          <w:rFonts w:ascii="Verdana" w:eastAsia="Times New Roman" w:hAnsi="Verdana" w:cs="Calibri"/>
          <w:color w:val="000000"/>
          <w:sz w:val="24"/>
          <w:szCs w:val="24"/>
          <w:lang w:eastAsia="en-GB"/>
        </w:rPr>
        <w:t>Iñesta</w:t>
      </w:r>
      <w:proofErr w:type="spellEnd"/>
      <w:r w:rsidRPr="003D0A54">
        <w:rPr>
          <w:rFonts w:ascii="Verdana" w:eastAsia="Times New Roman" w:hAnsi="Verdana" w:cs="Calibri"/>
          <w:color w:val="000000"/>
          <w:sz w:val="24"/>
          <w:szCs w:val="24"/>
          <w:lang w:eastAsia="en-GB"/>
        </w:rPr>
        <w:t xml:space="preserve">. 2014. “Author profiles: Awareness, competence, and skills”. In E.-M. </w:t>
      </w:r>
      <w:proofErr w:type="spellStart"/>
      <w:r w:rsidRPr="003D0A54">
        <w:rPr>
          <w:rFonts w:ascii="Verdana" w:eastAsia="Times New Roman" w:hAnsi="Verdana" w:cs="Calibri"/>
          <w:color w:val="000000"/>
          <w:sz w:val="24"/>
          <w:szCs w:val="24"/>
          <w:lang w:eastAsia="en-GB"/>
        </w:rPr>
        <w:t>Jakobs</w:t>
      </w:r>
      <w:proofErr w:type="spellEnd"/>
      <w:r w:rsidRPr="003D0A54">
        <w:rPr>
          <w:rFonts w:ascii="Verdana" w:eastAsia="Times New Roman" w:hAnsi="Verdana" w:cs="Calibri"/>
          <w:color w:val="000000"/>
          <w:sz w:val="24"/>
          <w:szCs w:val="24"/>
          <w:lang w:eastAsia="en-GB"/>
        </w:rPr>
        <w:t xml:space="preserve"> &amp; D. Perrin (Eds.), </w:t>
      </w:r>
      <w:r w:rsidRPr="003D0A54">
        <w:rPr>
          <w:rFonts w:ascii="Verdana" w:eastAsia="Times New Roman" w:hAnsi="Verdana" w:cs="Calibri"/>
          <w:i/>
          <w:iCs/>
          <w:color w:val="000000"/>
          <w:sz w:val="24"/>
          <w:szCs w:val="24"/>
          <w:lang w:eastAsia="en-GB"/>
        </w:rPr>
        <w:t>Handbook of writing and text production</w:t>
      </w:r>
      <w:r w:rsidRPr="003D0A54">
        <w:rPr>
          <w:rFonts w:ascii="Verdana" w:eastAsia="Times New Roman" w:hAnsi="Verdana" w:cs="Calibri"/>
          <w:color w:val="000000"/>
          <w:sz w:val="24"/>
          <w:szCs w:val="24"/>
          <w:lang w:eastAsia="en-GB"/>
        </w:rPr>
        <w:t xml:space="preserve"> (pp. 141</w:t>
      </w:r>
      <w:r w:rsidRPr="003D0A54">
        <w:rPr>
          <w:rFonts w:ascii="Verdana" w:hAnsi="Verdana"/>
          <w:sz w:val="24"/>
          <w:szCs w:val="24"/>
        </w:rPr>
        <w:t>–</w:t>
      </w:r>
      <w:r w:rsidRPr="003D0A54">
        <w:rPr>
          <w:rFonts w:ascii="Verdana" w:eastAsia="Times New Roman" w:hAnsi="Verdana" w:cs="Calibri"/>
          <w:color w:val="000000"/>
          <w:sz w:val="24"/>
          <w:szCs w:val="24"/>
          <w:lang w:eastAsia="en-GB"/>
        </w:rPr>
        <w:t xml:space="preserve">158). Boston, Berlin: De Gruyter. </w:t>
      </w:r>
    </w:p>
    <w:p w14:paraId="1E2EF992" w14:textId="77777777" w:rsidR="005F5115" w:rsidRPr="002505C0" w:rsidRDefault="005F5115" w:rsidP="005F5115">
      <w:pPr>
        <w:pStyle w:val="ListParagraph"/>
        <w:shd w:val="clear" w:color="auto" w:fill="FFFFFF"/>
        <w:spacing w:before="120" w:after="120" w:line="240" w:lineRule="auto"/>
        <w:rPr>
          <w:rFonts w:ascii="Verdana" w:eastAsia="Times New Roman" w:hAnsi="Verdana" w:cs="Calibri"/>
          <w:sz w:val="24"/>
          <w:szCs w:val="24"/>
          <w:lang w:eastAsia="en-GB"/>
        </w:rPr>
      </w:pPr>
      <w:r>
        <w:rPr>
          <w:rFonts w:ascii="Verdana" w:hAnsi="Verdana"/>
          <w:sz w:val="24"/>
          <w:szCs w:val="24"/>
          <w:shd w:val="clear" w:color="auto" w:fill="FFFFFF"/>
        </w:rPr>
        <w:fldChar w:fldCharType="begin"/>
      </w:r>
      <w:r>
        <w:rPr>
          <w:rFonts w:ascii="Verdana" w:hAnsi="Verdana"/>
          <w:sz w:val="24"/>
          <w:szCs w:val="24"/>
          <w:shd w:val="clear" w:color="auto" w:fill="FFFFFF"/>
        </w:rPr>
        <w:instrText xml:space="preserve"> HYPERLINK "</w:instrText>
      </w:r>
      <w:r w:rsidRPr="002505C0">
        <w:rPr>
          <w:rFonts w:ascii="Verdana" w:hAnsi="Verdana"/>
          <w:sz w:val="24"/>
          <w:szCs w:val="24"/>
          <w:shd w:val="clear" w:color="auto" w:fill="FFFFFF"/>
        </w:rPr>
        <w:instrText>https://doi.org/10.1515/9783110220674.141</w:instrText>
      </w:r>
    </w:p>
    <w:p w14:paraId="0B290DA4" w14:textId="77777777" w:rsidR="005F5115" w:rsidRPr="00DA6C54" w:rsidRDefault="005F5115" w:rsidP="005F5115">
      <w:pPr>
        <w:pStyle w:val="ListParagraph"/>
        <w:shd w:val="clear" w:color="auto" w:fill="FFFFFF"/>
        <w:spacing w:before="120" w:after="120" w:line="240" w:lineRule="auto"/>
        <w:rPr>
          <w:rStyle w:val="Hyperlink"/>
          <w:rFonts w:ascii="Verdana" w:eastAsia="Times New Roman" w:hAnsi="Verdana" w:cs="Calibri"/>
          <w:sz w:val="24"/>
          <w:szCs w:val="24"/>
          <w:lang w:eastAsia="en-GB"/>
        </w:rPr>
      </w:pPr>
      <w:r>
        <w:rPr>
          <w:rFonts w:ascii="Verdana" w:hAnsi="Verdana"/>
          <w:sz w:val="24"/>
          <w:szCs w:val="24"/>
          <w:shd w:val="clear" w:color="auto" w:fill="FFFFFF"/>
        </w:rPr>
        <w:instrText xml:space="preserve">" </w:instrText>
      </w:r>
      <w:r>
        <w:rPr>
          <w:rFonts w:ascii="Verdana" w:hAnsi="Verdana"/>
          <w:sz w:val="24"/>
          <w:szCs w:val="24"/>
          <w:shd w:val="clear" w:color="auto" w:fill="FFFFFF"/>
        </w:rPr>
      </w:r>
      <w:r>
        <w:rPr>
          <w:rFonts w:ascii="Verdana" w:hAnsi="Verdana"/>
          <w:sz w:val="24"/>
          <w:szCs w:val="24"/>
          <w:shd w:val="clear" w:color="auto" w:fill="FFFFFF"/>
        </w:rPr>
        <w:fldChar w:fldCharType="separate"/>
      </w:r>
      <w:r w:rsidRPr="00DA6C54">
        <w:rPr>
          <w:rStyle w:val="Hyperlink"/>
          <w:rFonts w:ascii="Verdana" w:hAnsi="Verdana"/>
          <w:sz w:val="24"/>
          <w:szCs w:val="24"/>
          <w:shd w:val="clear" w:color="auto" w:fill="FFFFFF"/>
        </w:rPr>
        <w:t>https://doi.org/10.1515/9783110220674.141</w:t>
      </w:r>
    </w:p>
    <w:p w14:paraId="40FCF783" w14:textId="77777777" w:rsidR="005F5115" w:rsidRPr="002B0776" w:rsidRDefault="005F5115" w:rsidP="005F5115">
      <w:pPr>
        <w:spacing w:before="120" w:after="120"/>
        <w:rPr>
          <w:rFonts w:ascii="Verdana" w:hAnsi="Verdana"/>
          <w:sz w:val="24"/>
          <w:szCs w:val="24"/>
          <w:shd w:val="clear" w:color="auto" w:fill="FFFFFF"/>
        </w:rPr>
      </w:pPr>
      <w:r>
        <w:rPr>
          <w:rFonts w:ascii="Verdana" w:hAnsi="Verdana"/>
          <w:sz w:val="24"/>
          <w:szCs w:val="24"/>
          <w:shd w:val="clear" w:color="auto" w:fill="FFFFFF"/>
        </w:rPr>
        <w:fldChar w:fldCharType="end"/>
      </w:r>
    </w:p>
    <w:p w14:paraId="43B03980" w14:textId="77777777" w:rsidR="005F5115" w:rsidRPr="003D0A54" w:rsidRDefault="005F5115" w:rsidP="005F5115">
      <w:pPr>
        <w:pStyle w:val="ListParagraph"/>
        <w:numPr>
          <w:ilvl w:val="0"/>
          <w:numId w:val="13"/>
        </w:numPr>
        <w:spacing w:before="120" w:after="120"/>
        <w:rPr>
          <w:rFonts w:ascii="Verdana" w:hAnsi="Verdana"/>
          <w:sz w:val="24"/>
          <w:szCs w:val="24"/>
        </w:rPr>
      </w:pPr>
      <w:proofErr w:type="spellStart"/>
      <w:r w:rsidRPr="003D0A54">
        <w:rPr>
          <w:rFonts w:ascii="Verdana" w:hAnsi="Verdana"/>
          <w:sz w:val="24"/>
          <w:szCs w:val="24"/>
        </w:rPr>
        <w:t>Bogolepova</w:t>
      </w:r>
      <w:proofErr w:type="spellEnd"/>
      <w:r w:rsidRPr="003D0A54">
        <w:rPr>
          <w:rFonts w:ascii="Verdana" w:hAnsi="Verdana"/>
          <w:sz w:val="24"/>
          <w:szCs w:val="24"/>
        </w:rPr>
        <w:t xml:space="preserve">, Svetlana (2021). “They Teach Writing but They Do Not Write: Why Russian University Foreign Language Instructors Rarely Publish”. In Squires, L. Ashley (Ed.), </w:t>
      </w:r>
      <w:r w:rsidRPr="003D0A54">
        <w:rPr>
          <w:rFonts w:ascii="Verdana" w:hAnsi="Verdana"/>
          <w:i/>
          <w:iCs/>
          <w:sz w:val="24"/>
          <w:szCs w:val="24"/>
        </w:rPr>
        <w:t>Emerging Writing Research from the Russian Federation</w:t>
      </w:r>
      <w:r w:rsidRPr="003D0A54">
        <w:rPr>
          <w:rFonts w:ascii="Verdana" w:hAnsi="Verdana"/>
          <w:sz w:val="24"/>
          <w:szCs w:val="24"/>
        </w:rPr>
        <w:t xml:space="preserve"> (pp. 99–124). The WAC Clearinghouse: University Press of Colorado.</w:t>
      </w:r>
      <w:r w:rsidRPr="003D0A54">
        <w:rPr>
          <w:rFonts w:ascii="Verdana" w:hAnsi="Verdana"/>
          <w:sz w:val="24"/>
          <w:szCs w:val="24"/>
        </w:rPr>
        <w:br/>
      </w:r>
      <w:hyperlink r:id="rId14" w:history="1">
        <w:r w:rsidRPr="003D0A54">
          <w:rPr>
            <w:rStyle w:val="Hyperlink"/>
            <w:rFonts w:ascii="Verdana" w:hAnsi="Verdana"/>
            <w:sz w:val="24"/>
            <w:szCs w:val="24"/>
          </w:rPr>
          <w:t>https://doi.org/10.37514/int-b.2021.1428.2.04</w:t>
        </w:r>
      </w:hyperlink>
    </w:p>
    <w:p w14:paraId="5A9AC654" w14:textId="77777777" w:rsidR="005F5115" w:rsidRPr="002B0776" w:rsidRDefault="005F5115" w:rsidP="005F5115">
      <w:pPr>
        <w:spacing w:before="120" w:after="120"/>
        <w:rPr>
          <w:rFonts w:ascii="Verdana" w:hAnsi="Verdana"/>
          <w:sz w:val="24"/>
          <w:szCs w:val="24"/>
        </w:rPr>
      </w:pPr>
    </w:p>
    <w:p w14:paraId="7EB774C1" w14:textId="77777777" w:rsidR="005F5115" w:rsidRPr="003D0A54" w:rsidRDefault="005F5115" w:rsidP="005F5115">
      <w:pPr>
        <w:pStyle w:val="ListParagraph"/>
        <w:numPr>
          <w:ilvl w:val="0"/>
          <w:numId w:val="13"/>
        </w:numPr>
        <w:spacing w:before="120" w:after="120"/>
        <w:rPr>
          <w:rFonts w:ascii="Verdana" w:hAnsi="Verdana"/>
          <w:sz w:val="24"/>
          <w:szCs w:val="24"/>
        </w:rPr>
      </w:pPr>
      <w:proofErr w:type="spellStart"/>
      <w:r w:rsidRPr="003D0A54">
        <w:rPr>
          <w:rFonts w:ascii="Verdana" w:hAnsi="Verdana"/>
          <w:sz w:val="24"/>
          <w:szCs w:val="24"/>
        </w:rPr>
        <w:t>Broido</w:t>
      </w:r>
      <w:proofErr w:type="spellEnd"/>
      <w:r w:rsidRPr="003D0A54">
        <w:rPr>
          <w:rFonts w:ascii="Verdana" w:hAnsi="Verdana"/>
          <w:sz w:val="24"/>
          <w:szCs w:val="24"/>
        </w:rPr>
        <w:t>, Monica, and Harriet Rubin (2020). “</w:t>
      </w:r>
      <w:r w:rsidRPr="003D0A54">
        <w:rPr>
          <w:rFonts w:ascii="Verdana" w:hAnsi="Verdana"/>
          <w:i/>
          <w:iCs/>
          <w:sz w:val="24"/>
          <w:szCs w:val="24"/>
        </w:rPr>
        <w:t>Fostering Academic Writers’ Plurilingual Voices</w:t>
      </w:r>
      <w:r w:rsidRPr="003D0A54">
        <w:rPr>
          <w:rFonts w:ascii="Verdana" w:hAnsi="Verdana"/>
          <w:sz w:val="24"/>
          <w:szCs w:val="24"/>
        </w:rPr>
        <w:t xml:space="preserve">”. Journal of Academic Writing, 10(1), 87–97. </w:t>
      </w:r>
      <w:r>
        <w:rPr>
          <w:rFonts w:ascii="Verdana" w:hAnsi="Verdana"/>
          <w:sz w:val="24"/>
          <w:szCs w:val="24"/>
        </w:rPr>
        <w:br/>
      </w:r>
      <w:hyperlink r:id="rId15" w:history="1">
        <w:r w:rsidRPr="00DA6C54">
          <w:rPr>
            <w:rStyle w:val="Hyperlink"/>
            <w:rFonts w:ascii="Verdana" w:hAnsi="Verdana"/>
            <w:sz w:val="24"/>
            <w:szCs w:val="24"/>
          </w:rPr>
          <w:t>https://doi.org/10.18552/joaw.v10i1.588</w:t>
        </w:r>
      </w:hyperlink>
    </w:p>
    <w:p w14:paraId="5F07140F" w14:textId="77777777" w:rsidR="005F5115" w:rsidRPr="002B0776" w:rsidRDefault="005F5115" w:rsidP="005F5115">
      <w:pPr>
        <w:spacing w:before="120" w:after="120"/>
        <w:rPr>
          <w:rFonts w:ascii="Verdana" w:hAnsi="Verdana"/>
          <w:sz w:val="24"/>
          <w:szCs w:val="24"/>
        </w:rPr>
      </w:pPr>
    </w:p>
    <w:p w14:paraId="2D997EB5" w14:textId="77777777" w:rsidR="005F5115" w:rsidRPr="003D0A54" w:rsidRDefault="005F5115" w:rsidP="005F5115">
      <w:pPr>
        <w:pStyle w:val="ListParagraph"/>
        <w:numPr>
          <w:ilvl w:val="0"/>
          <w:numId w:val="13"/>
        </w:numPr>
        <w:shd w:val="clear" w:color="auto" w:fill="FFFFFF"/>
        <w:spacing w:before="120" w:after="120" w:line="240" w:lineRule="auto"/>
        <w:rPr>
          <w:rFonts w:ascii="Verdana" w:hAnsi="Verdana"/>
          <w:sz w:val="24"/>
          <w:szCs w:val="24"/>
        </w:rPr>
      </w:pPr>
      <w:r w:rsidRPr="003D0A54">
        <w:rPr>
          <w:rFonts w:ascii="Verdana" w:hAnsi="Verdana"/>
          <w:sz w:val="24"/>
          <w:szCs w:val="24"/>
        </w:rPr>
        <w:t xml:space="preserve">Busch, </w:t>
      </w:r>
      <w:proofErr w:type="spellStart"/>
      <w:r w:rsidRPr="003D0A54">
        <w:rPr>
          <w:rFonts w:ascii="Verdana" w:hAnsi="Verdana"/>
          <w:sz w:val="24"/>
          <w:szCs w:val="24"/>
        </w:rPr>
        <w:t>Brigitta</w:t>
      </w:r>
      <w:proofErr w:type="spellEnd"/>
      <w:r w:rsidRPr="003D0A54">
        <w:rPr>
          <w:rFonts w:ascii="Verdana" w:hAnsi="Verdana"/>
          <w:sz w:val="24"/>
          <w:szCs w:val="24"/>
        </w:rPr>
        <w:t xml:space="preserve"> (2012). “The Linguistic Repertoire Revisited”. </w:t>
      </w:r>
      <w:r w:rsidRPr="003D0A54">
        <w:rPr>
          <w:rFonts w:ascii="Verdana" w:hAnsi="Verdana"/>
          <w:i/>
          <w:iCs/>
          <w:sz w:val="24"/>
          <w:szCs w:val="24"/>
        </w:rPr>
        <w:t>Applied Linguistics,</w:t>
      </w:r>
      <w:r w:rsidRPr="003D0A54">
        <w:rPr>
          <w:rFonts w:ascii="Verdana" w:hAnsi="Verdana"/>
          <w:sz w:val="24"/>
          <w:szCs w:val="24"/>
        </w:rPr>
        <w:t xml:space="preserve"> 33(5), 503–523.</w:t>
      </w:r>
    </w:p>
    <w:p w14:paraId="749EB7DF" w14:textId="77777777" w:rsidR="005F5115" w:rsidRPr="003D0A54" w:rsidRDefault="00000000" w:rsidP="005F5115">
      <w:pPr>
        <w:pStyle w:val="ListParagraph"/>
        <w:shd w:val="clear" w:color="auto" w:fill="FFFFFF"/>
        <w:spacing w:before="120" w:after="120" w:line="240" w:lineRule="auto"/>
        <w:rPr>
          <w:rFonts w:ascii="Verdana" w:hAnsi="Verdana"/>
          <w:sz w:val="24"/>
          <w:szCs w:val="24"/>
        </w:rPr>
      </w:pPr>
      <w:hyperlink r:id="rId16" w:history="1">
        <w:r w:rsidR="005F5115" w:rsidRPr="00DA6C54">
          <w:rPr>
            <w:rStyle w:val="Hyperlink"/>
            <w:rFonts w:ascii="Verdana" w:hAnsi="Verdana"/>
            <w:sz w:val="24"/>
            <w:szCs w:val="24"/>
          </w:rPr>
          <w:t>https://doi.org/10.1093/applin/ams056</w:t>
        </w:r>
      </w:hyperlink>
    </w:p>
    <w:p w14:paraId="0800E937" w14:textId="77777777" w:rsidR="005F5115" w:rsidRPr="002B0776" w:rsidRDefault="005F5115" w:rsidP="005F5115">
      <w:pPr>
        <w:shd w:val="clear" w:color="auto" w:fill="FFFFFF"/>
        <w:spacing w:before="120" w:after="120" w:line="240" w:lineRule="auto"/>
        <w:rPr>
          <w:rFonts w:ascii="Verdana" w:hAnsi="Verdana"/>
          <w:sz w:val="24"/>
          <w:szCs w:val="24"/>
        </w:rPr>
      </w:pPr>
    </w:p>
    <w:p w14:paraId="25FF988E" w14:textId="77777777" w:rsidR="005F5115" w:rsidRPr="003D0A54" w:rsidRDefault="005F5115" w:rsidP="005F5115">
      <w:pPr>
        <w:pStyle w:val="ListParagraph"/>
        <w:numPr>
          <w:ilvl w:val="0"/>
          <w:numId w:val="13"/>
        </w:numPr>
        <w:shd w:val="clear" w:color="auto" w:fill="FFFFFF"/>
        <w:spacing w:before="120" w:after="120" w:line="240" w:lineRule="auto"/>
        <w:rPr>
          <w:rFonts w:ascii="Verdana" w:hAnsi="Verdana"/>
          <w:sz w:val="24"/>
          <w:szCs w:val="24"/>
        </w:rPr>
      </w:pPr>
      <w:r w:rsidRPr="003D0A54">
        <w:rPr>
          <w:rFonts w:ascii="Verdana" w:hAnsi="Verdana"/>
          <w:sz w:val="24"/>
          <w:szCs w:val="24"/>
        </w:rPr>
        <w:t xml:space="preserve">Busch, </w:t>
      </w:r>
      <w:proofErr w:type="spellStart"/>
      <w:r w:rsidRPr="003D0A54">
        <w:rPr>
          <w:rFonts w:ascii="Verdana" w:hAnsi="Verdana"/>
          <w:sz w:val="24"/>
          <w:szCs w:val="24"/>
        </w:rPr>
        <w:t>Brigitta</w:t>
      </w:r>
      <w:proofErr w:type="spellEnd"/>
      <w:r w:rsidRPr="003D0A54">
        <w:rPr>
          <w:rFonts w:ascii="Verdana" w:hAnsi="Verdana"/>
          <w:sz w:val="24"/>
          <w:szCs w:val="24"/>
        </w:rPr>
        <w:t xml:space="preserve"> (2015). “Expanding the Notion of the Linguistic Repertoire: On the Concept of </w:t>
      </w:r>
      <w:proofErr w:type="spellStart"/>
      <w:r w:rsidRPr="003D0A54">
        <w:rPr>
          <w:rFonts w:ascii="Verdana" w:hAnsi="Verdana"/>
          <w:sz w:val="24"/>
          <w:szCs w:val="24"/>
        </w:rPr>
        <w:t>Spracherleben</w:t>
      </w:r>
      <w:proofErr w:type="spellEnd"/>
      <w:r w:rsidRPr="003D0A54">
        <w:rPr>
          <w:rFonts w:ascii="Verdana" w:hAnsi="Verdana"/>
          <w:sz w:val="24"/>
          <w:szCs w:val="24"/>
        </w:rPr>
        <w:t xml:space="preserve"> — The Lived Experience of Language”. </w:t>
      </w:r>
      <w:r w:rsidRPr="003D0A54">
        <w:rPr>
          <w:rFonts w:ascii="Verdana" w:hAnsi="Verdana"/>
          <w:i/>
          <w:iCs/>
          <w:sz w:val="24"/>
          <w:szCs w:val="24"/>
        </w:rPr>
        <w:t>Applied Linguistics</w:t>
      </w:r>
      <w:r w:rsidRPr="003D0A54">
        <w:rPr>
          <w:rFonts w:ascii="Verdana" w:hAnsi="Verdana"/>
          <w:sz w:val="24"/>
          <w:szCs w:val="24"/>
        </w:rPr>
        <w:t xml:space="preserve">, 38(3), 340–358. </w:t>
      </w:r>
      <w:hyperlink r:id="rId17" w:history="1">
        <w:r w:rsidRPr="003D0A54">
          <w:rPr>
            <w:rStyle w:val="Hyperlink"/>
            <w:rFonts w:ascii="Verdana" w:hAnsi="Verdana"/>
            <w:sz w:val="24"/>
            <w:szCs w:val="24"/>
          </w:rPr>
          <w:t>https://doi.org/10.1093/applin/amv030</w:t>
        </w:r>
      </w:hyperlink>
    </w:p>
    <w:p w14:paraId="598C548E" w14:textId="77777777" w:rsidR="005F5115" w:rsidRPr="002B0776" w:rsidRDefault="005F5115" w:rsidP="005F5115">
      <w:pPr>
        <w:spacing w:before="120" w:after="120"/>
        <w:rPr>
          <w:rFonts w:ascii="Verdana" w:hAnsi="Verdana"/>
          <w:sz w:val="24"/>
          <w:szCs w:val="24"/>
        </w:rPr>
      </w:pPr>
    </w:p>
    <w:p w14:paraId="7794A4AC" w14:textId="3CADD841" w:rsidR="005F5115" w:rsidRDefault="005F5115" w:rsidP="005F5115">
      <w:pPr>
        <w:pStyle w:val="ListParagraph"/>
        <w:numPr>
          <w:ilvl w:val="0"/>
          <w:numId w:val="13"/>
        </w:numPr>
        <w:spacing w:before="120" w:after="120"/>
        <w:rPr>
          <w:rFonts w:ascii="Verdana" w:hAnsi="Verdana"/>
          <w:sz w:val="24"/>
          <w:szCs w:val="24"/>
        </w:rPr>
      </w:pPr>
      <w:proofErr w:type="spellStart"/>
      <w:r w:rsidRPr="003D0A54">
        <w:rPr>
          <w:rFonts w:ascii="Verdana" w:hAnsi="Verdana"/>
          <w:sz w:val="24"/>
          <w:szCs w:val="24"/>
        </w:rPr>
        <w:t>Dengscherz</w:t>
      </w:r>
      <w:proofErr w:type="spellEnd"/>
      <w:r w:rsidRPr="003D0A54">
        <w:rPr>
          <w:rFonts w:ascii="Verdana" w:hAnsi="Verdana"/>
          <w:sz w:val="24"/>
          <w:szCs w:val="24"/>
        </w:rPr>
        <w:t xml:space="preserve">, Sabine E. (2019). </w:t>
      </w:r>
      <w:proofErr w:type="spellStart"/>
      <w:r w:rsidRPr="003D0A54">
        <w:rPr>
          <w:rFonts w:ascii="Verdana" w:hAnsi="Verdana"/>
          <w:i/>
          <w:iCs/>
          <w:sz w:val="24"/>
          <w:szCs w:val="24"/>
        </w:rPr>
        <w:t>Professionelles</w:t>
      </w:r>
      <w:proofErr w:type="spellEnd"/>
      <w:r w:rsidRPr="003D0A54">
        <w:rPr>
          <w:rFonts w:ascii="Verdana" w:hAnsi="Verdana"/>
          <w:i/>
          <w:iCs/>
          <w:sz w:val="24"/>
          <w:szCs w:val="24"/>
        </w:rPr>
        <w:t xml:space="preserve"> </w:t>
      </w:r>
      <w:proofErr w:type="spellStart"/>
      <w:r w:rsidRPr="003D0A54">
        <w:rPr>
          <w:rFonts w:ascii="Verdana" w:hAnsi="Verdana"/>
          <w:i/>
          <w:iCs/>
          <w:sz w:val="24"/>
          <w:szCs w:val="24"/>
        </w:rPr>
        <w:t>Schreiben</w:t>
      </w:r>
      <w:proofErr w:type="spellEnd"/>
      <w:r w:rsidRPr="003D0A54">
        <w:rPr>
          <w:rFonts w:ascii="Verdana" w:hAnsi="Verdana"/>
          <w:i/>
          <w:iCs/>
          <w:sz w:val="24"/>
          <w:szCs w:val="24"/>
        </w:rPr>
        <w:t xml:space="preserve"> in </w:t>
      </w:r>
      <w:proofErr w:type="spellStart"/>
      <w:r w:rsidRPr="003D0A54">
        <w:rPr>
          <w:rFonts w:ascii="Verdana" w:hAnsi="Verdana"/>
          <w:i/>
          <w:iCs/>
          <w:sz w:val="24"/>
          <w:szCs w:val="24"/>
        </w:rPr>
        <w:t>mehreren</w:t>
      </w:r>
      <w:proofErr w:type="spellEnd"/>
      <w:r w:rsidRPr="003D0A54">
        <w:rPr>
          <w:rFonts w:ascii="Verdana" w:hAnsi="Verdana"/>
          <w:i/>
          <w:iCs/>
          <w:sz w:val="24"/>
          <w:szCs w:val="24"/>
        </w:rPr>
        <w:t xml:space="preserve"> </w:t>
      </w:r>
      <w:proofErr w:type="spellStart"/>
      <w:r w:rsidRPr="003D0A54">
        <w:rPr>
          <w:rFonts w:ascii="Verdana" w:hAnsi="Verdana"/>
          <w:i/>
          <w:iCs/>
          <w:sz w:val="24"/>
          <w:szCs w:val="24"/>
        </w:rPr>
        <w:t>Sprachen</w:t>
      </w:r>
      <w:proofErr w:type="spellEnd"/>
      <w:r w:rsidRPr="003D0A54">
        <w:rPr>
          <w:rFonts w:ascii="Verdana" w:hAnsi="Verdana"/>
          <w:sz w:val="24"/>
          <w:szCs w:val="24"/>
        </w:rPr>
        <w:t>. Berlin: Peter Lang Verlag.</w:t>
      </w:r>
      <w:r w:rsidRPr="003D0A54">
        <w:rPr>
          <w:rFonts w:ascii="Verdana" w:hAnsi="Verdana"/>
          <w:sz w:val="24"/>
          <w:szCs w:val="24"/>
        </w:rPr>
        <w:br/>
      </w:r>
      <w:hyperlink r:id="rId18" w:history="1">
        <w:r w:rsidRPr="003D0A54">
          <w:rPr>
            <w:rStyle w:val="Hyperlink"/>
            <w:rFonts w:ascii="Verdana" w:hAnsi="Verdana"/>
            <w:sz w:val="24"/>
            <w:szCs w:val="24"/>
          </w:rPr>
          <w:t>https://doi.org/10.3726/b16495</w:t>
        </w:r>
      </w:hyperlink>
    </w:p>
    <w:p w14:paraId="71BF264B" w14:textId="77777777" w:rsidR="006A26EC" w:rsidRPr="006A26EC" w:rsidRDefault="006A26EC" w:rsidP="006A26EC">
      <w:pPr>
        <w:pStyle w:val="ListParagraph"/>
        <w:rPr>
          <w:rFonts w:ascii="Verdana" w:hAnsi="Verdana"/>
          <w:sz w:val="24"/>
          <w:szCs w:val="24"/>
        </w:rPr>
      </w:pPr>
    </w:p>
    <w:p w14:paraId="0CCB2EAB" w14:textId="18F2C1C9" w:rsidR="006A26EC" w:rsidRPr="004B20E1" w:rsidRDefault="006A26EC" w:rsidP="006A26EC">
      <w:pPr>
        <w:pStyle w:val="ListParagraph"/>
        <w:numPr>
          <w:ilvl w:val="0"/>
          <w:numId w:val="13"/>
        </w:numPr>
        <w:spacing w:before="120" w:after="120"/>
        <w:rPr>
          <w:rFonts w:ascii="Verdana" w:hAnsi="Verdana"/>
          <w:sz w:val="24"/>
          <w:szCs w:val="24"/>
        </w:rPr>
      </w:pPr>
      <w:r w:rsidRPr="004B20E1">
        <w:rPr>
          <w:rFonts w:ascii="Verdana" w:hAnsi="Verdana"/>
          <w:sz w:val="24"/>
          <w:szCs w:val="24"/>
        </w:rPr>
        <w:t xml:space="preserve">Donahue, Christiane, and Theresa Lillis. </w:t>
      </w:r>
      <w:r w:rsidR="001118B8">
        <w:rPr>
          <w:rFonts w:ascii="Verdana" w:hAnsi="Verdana"/>
          <w:sz w:val="24"/>
          <w:szCs w:val="24"/>
        </w:rPr>
        <w:t>“</w:t>
      </w:r>
      <w:r w:rsidRPr="004B20E1">
        <w:rPr>
          <w:rFonts w:ascii="Verdana" w:hAnsi="Verdana"/>
          <w:sz w:val="24"/>
          <w:szCs w:val="24"/>
        </w:rPr>
        <w:t>Models of writing and text production</w:t>
      </w:r>
      <w:r w:rsidR="001118B8">
        <w:rPr>
          <w:rFonts w:ascii="Verdana" w:hAnsi="Verdana"/>
          <w:sz w:val="24"/>
          <w:szCs w:val="24"/>
        </w:rPr>
        <w:t>”</w:t>
      </w:r>
      <w:r w:rsidRPr="004B20E1">
        <w:rPr>
          <w:rFonts w:ascii="Verdana" w:hAnsi="Verdana"/>
          <w:sz w:val="24"/>
          <w:szCs w:val="24"/>
        </w:rPr>
        <w:t xml:space="preserve">. In E.-M. </w:t>
      </w:r>
      <w:proofErr w:type="spellStart"/>
      <w:r w:rsidRPr="004B20E1">
        <w:rPr>
          <w:rFonts w:ascii="Verdana" w:hAnsi="Verdana"/>
          <w:sz w:val="24"/>
          <w:szCs w:val="24"/>
        </w:rPr>
        <w:t>Jakobs</w:t>
      </w:r>
      <w:proofErr w:type="spellEnd"/>
      <w:r w:rsidRPr="004B20E1">
        <w:rPr>
          <w:rFonts w:ascii="Verdana" w:hAnsi="Verdana"/>
          <w:sz w:val="24"/>
          <w:szCs w:val="24"/>
        </w:rPr>
        <w:t xml:space="preserve"> &amp; D. Perrin (Eds.), </w:t>
      </w:r>
      <w:r w:rsidRPr="001118B8">
        <w:rPr>
          <w:rFonts w:ascii="Verdana" w:hAnsi="Verdana"/>
          <w:i/>
          <w:iCs/>
          <w:sz w:val="24"/>
          <w:szCs w:val="24"/>
        </w:rPr>
        <w:t>Handbook of writing and text production</w:t>
      </w:r>
      <w:r w:rsidRPr="004B20E1">
        <w:rPr>
          <w:rFonts w:ascii="Verdana" w:hAnsi="Verdana"/>
          <w:sz w:val="24"/>
          <w:szCs w:val="24"/>
        </w:rPr>
        <w:t xml:space="preserve"> (pp. 55–77). Boston, Berlin: De Gruyter. </w:t>
      </w:r>
    </w:p>
    <w:p w14:paraId="744E0FC0" w14:textId="649AB2C1" w:rsidR="006A26EC" w:rsidRPr="003D0A54" w:rsidRDefault="00000000" w:rsidP="00932AA5">
      <w:pPr>
        <w:pStyle w:val="ListParagraph"/>
        <w:spacing w:before="120" w:after="120"/>
        <w:rPr>
          <w:rFonts w:ascii="Verdana" w:hAnsi="Verdana"/>
          <w:sz w:val="24"/>
          <w:szCs w:val="24"/>
        </w:rPr>
      </w:pPr>
      <w:hyperlink r:id="rId19" w:history="1">
        <w:r w:rsidR="00932AA5" w:rsidRPr="00DA6C54">
          <w:rPr>
            <w:rStyle w:val="Hyperlink"/>
            <w:rFonts w:ascii="Verdana" w:hAnsi="Verdana"/>
            <w:sz w:val="24"/>
            <w:szCs w:val="24"/>
          </w:rPr>
          <w:t>https://doi.org/10.1515/9783110220674.55</w:t>
        </w:r>
      </w:hyperlink>
    </w:p>
    <w:p w14:paraId="1C7E5991" w14:textId="77777777" w:rsidR="005F5115" w:rsidRPr="002B0776" w:rsidRDefault="005F5115" w:rsidP="005F5115">
      <w:pPr>
        <w:spacing w:before="120" w:after="120"/>
        <w:rPr>
          <w:rFonts w:ascii="Verdana" w:hAnsi="Verdana"/>
          <w:sz w:val="24"/>
          <w:szCs w:val="24"/>
        </w:rPr>
      </w:pPr>
    </w:p>
    <w:p w14:paraId="363EC58D" w14:textId="77777777" w:rsidR="005F5115" w:rsidRPr="003D0A54" w:rsidRDefault="005F5115" w:rsidP="005F5115">
      <w:pPr>
        <w:pStyle w:val="ListParagraph"/>
        <w:numPr>
          <w:ilvl w:val="0"/>
          <w:numId w:val="13"/>
        </w:numPr>
        <w:spacing w:before="120" w:after="120"/>
        <w:rPr>
          <w:rFonts w:ascii="Verdana" w:hAnsi="Verdana"/>
          <w:sz w:val="24"/>
          <w:szCs w:val="24"/>
        </w:rPr>
      </w:pPr>
      <w:r w:rsidRPr="003D0A54">
        <w:rPr>
          <w:rFonts w:ascii="Verdana" w:hAnsi="Verdana"/>
          <w:sz w:val="24"/>
          <w:szCs w:val="24"/>
        </w:rPr>
        <w:lastRenderedPageBreak/>
        <w:t xml:space="preserve">Englander, Karen (2013). </w:t>
      </w:r>
      <w:r w:rsidRPr="003D0A54">
        <w:rPr>
          <w:rFonts w:ascii="Verdana" w:hAnsi="Verdana"/>
          <w:i/>
          <w:iCs/>
          <w:sz w:val="24"/>
          <w:szCs w:val="24"/>
        </w:rPr>
        <w:t>Writing and Publishing Science Research Papers in English: A Global Perspective</w:t>
      </w:r>
      <w:r w:rsidRPr="003D0A54">
        <w:rPr>
          <w:rFonts w:ascii="Verdana" w:hAnsi="Verdana"/>
          <w:sz w:val="24"/>
          <w:szCs w:val="24"/>
        </w:rPr>
        <w:t>. Springer Dordrecht.</w:t>
      </w:r>
      <w:r w:rsidRPr="003D0A54">
        <w:rPr>
          <w:rFonts w:ascii="Verdana" w:hAnsi="Verdana"/>
          <w:sz w:val="24"/>
          <w:szCs w:val="24"/>
        </w:rPr>
        <w:br/>
      </w:r>
      <w:hyperlink r:id="rId20" w:history="1">
        <w:r w:rsidRPr="003D0A54">
          <w:rPr>
            <w:rStyle w:val="Hyperlink"/>
            <w:rFonts w:ascii="Verdana" w:hAnsi="Verdana"/>
            <w:sz w:val="24"/>
            <w:szCs w:val="24"/>
          </w:rPr>
          <w:t>https://doi.org/10.1007/978-94-007-7714-9</w:t>
        </w:r>
      </w:hyperlink>
    </w:p>
    <w:p w14:paraId="212D7CB4" w14:textId="77777777" w:rsidR="005F5115" w:rsidRPr="002B0776" w:rsidRDefault="005F5115" w:rsidP="005F5115">
      <w:pPr>
        <w:spacing w:before="120" w:after="120"/>
        <w:rPr>
          <w:rFonts w:ascii="Verdana" w:hAnsi="Verdana"/>
          <w:sz w:val="24"/>
          <w:szCs w:val="24"/>
        </w:rPr>
      </w:pPr>
    </w:p>
    <w:p w14:paraId="6915CDFE" w14:textId="177466DF" w:rsidR="005F5115" w:rsidRDefault="005F5115" w:rsidP="005F5115">
      <w:pPr>
        <w:pStyle w:val="ListParagraph"/>
        <w:numPr>
          <w:ilvl w:val="0"/>
          <w:numId w:val="13"/>
        </w:numPr>
        <w:spacing w:before="120" w:after="120"/>
        <w:rPr>
          <w:rFonts w:ascii="Verdana" w:hAnsi="Verdana"/>
          <w:sz w:val="24"/>
          <w:szCs w:val="24"/>
        </w:rPr>
      </w:pPr>
      <w:proofErr w:type="spellStart"/>
      <w:r w:rsidRPr="003D0A54">
        <w:rPr>
          <w:rFonts w:ascii="Verdana" w:hAnsi="Verdana"/>
          <w:sz w:val="24"/>
          <w:szCs w:val="24"/>
        </w:rPr>
        <w:t>Golechkova</w:t>
      </w:r>
      <w:proofErr w:type="spellEnd"/>
      <w:r w:rsidRPr="003D0A54">
        <w:rPr>
          <w:rFonts w:ascii="Verdana" w:hAnsi="Verdana"/>
          <w:sz w:val="24"/>
          <w:szCs w:val="24"/>
        </w:rPr>
        <w:t xml:space="preserve">, Tatiana (2021). “From Secondary to Tertiary Education in Russia: Bridging the Academic Writing Gap”. In Squires, L. Ashley (Ed.), </w:t>
      </w:r>
      <w:r w:rsidRPr="003D0A54">
        <w:rPr>
          <w:rFonts w:ascii="Verdana" w:hAnsi="Verdana"/>
          <w:i/>
          <w:iCs/>
          <w:sz w:val="24"/>
          <w:szCs w:val="24"/>
        </w:rPr>
        <w:t>Emerging Writing Research from the Russian Federation</w:t>
      </w:r>
      <w:r w:rsidRPr="003D0A54">
        <w:rPr>
          <w:rFonts w:ascii="Verdana" w:hAnsi="Verdana"/>
          <w:sz w:val="24"/>
          <w:szCs w:val="24"/>
        </w:rPr>
        <w:t xml:space="preserve"> (pp. 237–264). The WAC Clearinghouse: University Press of Colorado.</w:t>
      </w:r>
      <w:r w:rsidRPr="003D0A54">
        <w:rPr>
          <w:rFonts w:ascii="Verdana" w:hAnsi="Verdana"/>
          <w:sz w:val="24"/>
          <w:szCs w:val="24"/>
        </w:rPr>
        <w:br/>
      </w:r>
      <w:hyperlink r:id="rId21" w:history="1">
        <w:r w:rsidRPr="003D0A54">
          <w:rPr>
            <w:rStyle w:val="Hyperlink"/>
            <w:rFonts w:ascii="Verdana" w:hAnsi="Verdana"/>
            <w:sz w:val="24"/>
            <w:szCs w:val="24"/>
          </w:rPr>
          <w:t>https://doi.org/10.37514/int-b.2021.1428.2.10</w:t>
        </w:r>
      </w:hyperlink>
    </w:p>
    <w:p w14:paraId="5B64B96A" w14:textId="77777777" w:rsidR="003A51CB" w:rsidRPr="003A51CB" w:rsidRDefault="003A51CB" w:rsidP="003A51CB">
      <w:pPr>
        <w:rPr>
          <w:rFonts w:ascii="Verdana" w:hAnsi="Verdana"/>
          <w:sz w:val="24"/>
          <w:szCs w:val="24"/>
        </w:rPr>
      </w:pPr>
    </w:p>
    <w:p w14:paraId="56463F09" w14:textId="182D02F1" w:rsidR="003A51CB" w:rsidRDefault="003A51CB" w:rsidP="003A51CB">
      <w:pPr>
        <w:pStyle w:val="ListParagraph"/>
        <w:numPr>
          <w:ilvl w:val="0"/>
          <w:numId w:val="13"/>
        </w:numPr>
        <w:spacing w:before="120" w:after="120"/>
        <w:ind w:left="851" w:hanging="491"/>
        <w:rPr>
          <w:rFonts w:ascii="Verdana" w:hAnsi="Verdana"/>
          <w:sz w:val="24"/>
          <w:szCs w:val="24"/>
        </w:rPr>
      </w:pPr>
      <w:proofErr w:type="spellStart"/>
      <w:r w:rsidRPr="003D0A54">
        <w:rPr>
          <w:rFonts w:ascii="Verdana" w:hAnsi="Verdana"/>
          <w:sz w:val="24"/>
          <w:szCs w:val="24"/>
        </w:rPr>
        <w:t>Göpferich</w:t>
      </w:r>
      <w:proofErr w:type="spellEnd"/>
      <w:r w:rsidRPr="003D0A54">
        <w:rPr>
          <w:rFonts w:ascii="Verdana" w:hAnsi="Verdana"/>
          <w:sz w:val="24"/>
          <w:szCs w:val="24"/>
        </w:rPr>
        <w:t xml:space="preserve">, Susanne (2015). </w:t>
      </w:r>
      <w:r w:rsidRPr="003D0A54">
        <w:rPr>
          <w:rFonts w:ascii="Verdana" w:hAnsi="Verdana"/>
          <w:i/>
          <w:iCs/>
          <w:sz w:val="24"/>
          <w:szCs w:val="24"/>
        </w:rPr>
        <w:t>Text Competence and Academic Multiliteracy: From Text Linguistics to Literacy Development</w:t>
      </w:r>
      <w:r w:rsidRPr="003D0A54">
        <w:rPr>
          <w:rFonts w:ascii="Verdana" w:hAnsi="Verdana"/>
          <w:sz w:val="24"/>
          <w:szCs w:val="24"/>
        </w:rPr>
        <w:t xml:space="preserve">. Tübingen: </w:t>
      </w:r>
      <w:proofErr w:type="spellStart"/>
      <w:r w:rsidRPr="003D0A54">
        <w:rPr>
          <w:rFonts w:ascii="Verdana" w:hAnsi="Verdana"/>
          <w:sz w:val="24"/>
          <w:szCs w:val="24"/>
        </w:rPr>
        <w:t>Narr</w:t>
      </w:r>
      <w:proofErr w:type="spellEnd"/>
      <w:r w:rsidRPr="003D0A54">
        <w:rPr>
          <w:rFonts w:ascii="Verdana" w:hAnsi="Verdana"/>
          <w:sz w:val="24"/>
          <w:szCs w:val="24"/>
        </w:rPr>
        <w:t>.</w:t>
      </w:r>
      <w:r w:rsidRPr="003D0A54">
        <w:rPr>
          <w:rFonts w:ascii="Verdana" w:hAnsi="Verdana"/>
          <w:sz w:val="24"/>
          <w:szCs w:val="24"/>
        </w:rPr>
        <w:br/>
      </w:r>
      <w:hyperlink r:id="rId22" w:history="1">
        <w:r w:rsidRPr="003D0A54">
          <w:rPr>
            <w:rStyle w:val="Hyperlink"/>
            <w:rFonts w:ascii="Verdana" w:hAnsi="Verdana"/>
            <w:sz w:val="24"/>
            <w:szCs w:val="24"/>
          </w:rPr>
          <w:t>https://www.narr.de/text-competence-and-academic-multiliteracy-16934/</w:t>
        </w:r>
      </w:hyperlink>
      <w:r>
        <w:rPr>
          <w:rFonts w:ascii="Verdana" w:hAnsi="Verdana"/>
          <w:sz w:val="24"/>
          <w:szCs w:val="24"/>
        </w:rPr>
        <w:t xml:space="preserve"> </w:t>
      </w:r>
    </w:p>
    <w:p w14:paraId="4511A11E" w14:textId="77777777" w:rsidR="005F5115" w:rsidRPr="002B0776" w:rsidRDefault="005F5115" w:rsidP="005F5115">
      <w:pPr>
        <w:spacing w:before="120" w:after="120"/>
        <w:rPr>
          <w:rFonts w:ascii="Verdana" w:hAnsi="Verdana"/>
          <w:sz w:val="24"/>
          <w:szCs w:val="24"/>
        </w:rPr>
      </w:pPr>
    </w:p>
    <w:p w14:paraId="505ECBFF"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3D0A54">
        <w:rPr>
          <w:rFonts w:ascii="Verdana" w:hAnsi="Verdana"/>
          <w:sz w:val="24"/>
          <w:szCs w:val="24"/>
        </w:rPr>
        <w:t xml:space="preserve">Hyland, Ken (2004). </w:t>
      </w:r>
      <w:r w:rsidRPr="003D0A54">
        <w:rPr>
          <w:rFonts w:ascii="Verdana" w:hAnsi="Verdana"/>
          <w:i/>
          <w:iCs/>
          <w:sz w:val="24"/>
          <w:szCs w:val="24"/>
        </w:rPr>
        <w:t>Genre and Second Language Writing</w:t>
      </w:r>
      <w:r w:rsidRPr="003D0A54">
        <w:rPr>
          <w:rFonts w:ascii="Verdana" w:hAnsi="Verdana"/>
          <w:sz w:val="24"/>
          <w:szCs w:val="24"/>
        </w:rPr>
        <w:t>. Ann Arbor: University of Michigan Press.</w:t>
      </w:r>
      <w:r w:rsidRPr="003D0A54">
        <w:rPr>
          <w:rFonts w:ascii="Verdana" w:hAnsi="Verdana"/>
          <w:sz w:val="24"/>
          <w:szCs w:val="24"/>
        </w:rPr>
        <w:br/>
      </w:r>
      <w:hyperlink r:id="rId23" w:history="1">
        <w:r w:rsidRPr="003D0A54">
          <w:rPr>
            <w:rStyle w:val="Hyperlink"/>
            <w:rFonts w:ascii="Verdana" w:hAnsi="Verdana"/>
            <w:sz w:val="24"/>
            <w:szCs w:val="24"/>
          </w:rPr>
          <w:t>https://doi.org/10.3998/mpub.23927</w:t>
        </w:r>
      </w:hyperlink>
    </w:p>
    <w:p w14:paraId="5FC4D625" w14:textId="77777777" w:rsidR="005F5115" w:rsidRPr="00B15D02" w:rsidRDefault="005F5115" w:rsidP="005F5115">
      <w:pPr>
        <w:pStyle w:val="ListParagraph"/>
        <w:rPr>
          <w:rFonts w:ascii="Verdana" w:hAnsi="Verdana"/>
          <w:sz w:val="24"/>
          <w:szCs w:val="24"/>
        </w:rPr>
      </w:pPr>
    </w:p>
    <w:p w14:paraId="1D58217C"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3D0A54">
        <w:rPr>
          <w:rFonts w:ascii="Verdana" w:hAnsi="Verdana"/>
          <w:sz w:val="24"/>
          <w:szCs w:val="24"/>
        </w:rPr>
        <w:t xml:space="preserve">Hyland, Ken (2009). </w:t>
      </w:r>
      <w:r w:rsidRPr="003D0A54">
        <w:rPr>
          <w:rFonts w:ascii="Verdana" w:hAnsi="Verdana"/>
          <w:i/>
          <w:iCs/>
          <w:sz w:val="24"/>
          <w:szCs w:val="24"/>
        </w:rPr>
        <w:t>Academic Discourse: English in a Global Context</w:t>
      </w:r>
      <w:r w:rsidRPr="003D0A54">
        <w:rPr>
          <w:rFonts w:ascii="Verdana" w:hAnsi="Verdana"/>
          <w:sz w:val="24"/>
          <w:szCs w:val="24"/>
        </w:rPr>
        <w:t>. London: Bloomsbury Academic.</w:t>
      </w:r>
      <w:r>
        <w:rPr>
          <w:rFonts w:ascii="Verdana" w:hAnsi="Verdana"/>
          <w:sz w:val="24"/>
          <w:szCs w:val="24"/>
        </w:rPr>
        <w:t xml:space="preserve"> </w:t>
      </w:r>
      <w:hyperlink r:id="rId24" w:history="1">
        <w:r w:rsidRPr="003D0A54">
          <w:rPr>
            <w:rStyle w:val="Hyperlink"/>
            <w:rFonts w:ascii="Verdana" w:hAnsi="Verdana"/>
            <w:sz w:val="24"/>
            <w:szCs w:val="24"/>
          </w:rPr>
          <w:t>http://doi.org/10.5040/9781474211673</w:t>
        </w:r>
      </w:hyperlink>
    </w:p>
    <w:p w14:paraId="590955EE" w14:textId="77777777" w:rsidR="005F5115" w:rsidRPr="00560EF5" w:rsidRDefault="005F5115" w:rsidP="005F5115">
      <w:pPr>
        <w:pStyle w:val="ListParagraph"/>
        <w:rPr>
          <w:rFonts w:ascii="Verdana" w:hAnsi="Verdana"/>
          <w:sz w:val="24"/>
          <w:szCs w:val="24"/>
        </w:rPr>
      </w:pPr>
    </w:p>
    <w:p w14:paraId="56327B07"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3D0A54">
        <w:rPr>
          <w:rFonts w:ascii="Verdana" w:hAnsi="Verdana"/>
          <w:sz w:val="24"/>
          <w:szCs w:val="24"/>
        </w:rPr>
        <w:t xml:space="preserve">Kaplan, Robert (1966). “Cultural Thought Patterns in Intercultural Education”. </w:t>
      </w:r>
      <w:r w:rsidRPr="003D0A54">
        <w:rPr>
          <w:rFonts w:ascii="Verdana" w:hAnsi="Verdana"/>
          <w:i/>
          <w:iCs/>
          <w:sz w:val="24"/>
          <w:szCs w:val="24"/>
        </w:rPr>
        <w:t>Language Learning</w:t>
      </w:r>
      <w:r w:rsidRPr="003D0A54">
        <w:rPr>
          <w:rFonts w:ascii="Verdana" w:hAnsi="Verdana"/>
          <w:sz w:val="24"/>
          <w:szCs w:val="24"/>
        </w:rPr>
        <w:t xml:space="preserve">, 16, 1–20. </w:t>
      </w:r>
      <w:r w:rsidRPr="003D0A54">
        <w:rPr>
          <w:rFonts w:ascii="Verdana" w:hAnsi="Verdana"/>
          <w:sz w:val="24"/>
          <w:szCs w:val="24"/>
        </w:rPr>
        <w:br/>
      </w:r>
      <w:hyperlink r:id="rId25" w:history="1">
        <w:r w:rsidRPr="003D0A54">
          <w:rPr>
            <w:rStyle w:val="Hyperlink"/>
            <w:rFonts w:ascii="Verdana" w:hAnsi="Verdana"/>
            <w:sz w:val="24"/>
            <w:szCs w:val="24"/>
          </w:rPr>
          <w:t>https://doi.org/10.1111/j.1467-1770.1966.tb00804.x</w:t>
        </w:r>
      </w:hyperlink>
    </w:p>
    <w:p w14:paraId="69A6A723" w14:textId="77777777" w:rsidR="005F5115" w:rsidRPr="00560EF5" w:rsidRDefault="005F5115" w:rsidP="005F5115">
      <w:pPr>
        <w:pStyle w:val="ListParagraph"/>
        <w:rPr>
          <w:rFonts w:ascii="Verdana" w:hAnsi="Verdana"/>
          <w:sz w:val="24"/>
          <w:szCs w:val="24"/>
        </w:rPr>
      </w:pPr>
    </w:p>
    <w:p w14:paraId="3966E3A0" w14:textId="77777777" w:rsidR="005F5115" w:rsidRDefault="005F5115" w:rsidP="005F5115">
      <w:pPr>
        <w:pStyle w:val="ListParagraph"/>
        <w:numPr>
          <w:ilvl w:val="0"/>
          <w:numId w:val="13"/>
        </w:numPr>
        <w:spacing w:before="120" w:after="120"/>
        <w:ind w:left="851" w:hanging="491"/>
        <w:rPr>
          <w:rFonts w:ascii="Verdana" w:hAnsi="Verdana"/>
          <w:sz w:val="24"/>
          <w:szCs w:val="24"/>
        </w:rPr>
      </w:pPr>
      <w:proofErr w:type="spellStart"/>
      <w:r w:rsidRPr="003D0A54">
        <w:rPr>
          <w:rFonts w:ascii="Verdana" w:hAnsi="Verdana"/>
          <w:sz w:val="24"/>
          <w:szCs w:val="24"/>
        </w:rPr>
        <w:t>Korotkina</w:t>
      </w:r>
      <w:proofErr w:type="spellEnd"/>
      <w:r w:rsidRPr="003D0A54">
        <w:rPr>
          <w:rFonts w:ascii="Verdana" w:hAnsi="Verdana"/>
          <w:sz w:val="24"/>
          <w:szCs w:val="24"/>
        </w:rPr>
        <w:t xml:space="preserve">, Irina (2021). “Academic Writing in Russia Beyond Zero Point”. In Squires, L. Ashley (Ed.), </w:t>
      </w:r>
      <w:r w:rsidRPr="003D0A54">
        <w:rPr>
          <w:rFonts w:ascii="Verdana" w:hAnsi="Verdana"/>
          <w:i/>
          <w:iCs/>
          <w:sz w:val="24"/>
          <w:szCs w:val="24"/>
        </w:rPr>
        <w:t>Emerging Writing Research from the Russian Federation</w:t>
      </w:r>
      <w:r w:rsidRPr="003D0A54">
        <w:rPr>
          <w:rFonts w:ascii="Verdana" w:hAnsi="Verdana"/>
          <w:sz w:val="24"/>
          <w:szCs w:val="24"/>
        </w:rPr>
        <w:t xml:space="preserve"> (pp. 17–50). The WAC Clearinghouse: University Press of Colorado.</w:t>
      </w:r>
      <w:r w:rsidRPr="003D0A54">
        <w:rPr>
          <w:rFonts w:ascii="Verdana" w:hAnsi="Verdana"/>
          <w:sz w:val="24"/>
          <w:szCs w:val="24"/>
        </w:rPr>
        <w:br/>
      </w:r>
      <w:hyperlink r:id="rId26" w:history="1">
        <w:r w:rsidRPr="003D0A54">
          <w:rPr>
            <w:rStyle w:val="Hyperlink"/>
            <w:rFonts w:ascii="Verdana" w:hAnsi="Verdana"/>
            <w:sz w:val="24"/>
            <w:szCs w:val="24"/>
          </w:rPr>
          <w:t>https://doi.org/10.37514/int-b.2021.1428.2.01</w:t>
        </w:r>
      </w:hyperlink>
    </w:p>
    <w:p w14:paraId="3B3738E8" w14:textId="77777777" w:rsidR="005F5115" w:rsidRPr="00560EF5" w:rsidRDefault="005F5115" w:rsidP="005F5115">
      <w:pPr>
        <w:pStyle w:val="ListParagraph"/>
        <w:rPr>
          <w:rFonts w:ascii="Verdana" w:hAnsi="Verdana"/>
          <w:sz w:val="24"/>
          <w:szCs w:val="24"/>
        </w:rPr>
      </w:pPr>
    </w:p>
    <w:p w14:paraId="508EF692"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3D0A54">
        <w:rPr>
          <w:rFonts w:ascii="Verdana" w:hAnsi="Verdana"/>
          <w:sz w:val="24"/>
          <w:szCs w:val="24"/>
        </w:rPr>
        <w:t xml:space="preserve">Lillis, Theresa, and Mary Curry (2022). “The Dynamics of Academic Knowledge Making in a Multilingual World: Chronotypes of Production”. </w:t>
      </w:r>
      <w:r w:rsidRPr="003D0A54">
        <w:rPr>
          <w:rFonts w:ascii="Verdana" w:hAnsi="Verdana"/>
          <w:i/>
          <w:iCs/>
          <w:sz w:val="24"/>
          <w:szCs w:val="24"/>
        </w:rPr>
        <w:t>Journal of English for Research Publication Purposes</w:t>
      </w:r>
      <w:r w:rsidRPr="003D0A54">
        <w:rPr>
          <w:rFonts w:ascii="Verdana" w:hAnsi="Verdana"/>
          <w:sz w:val="24"/>
          <w:szCs w:val="24"/>
        </w:rPr>
        <w:t>, 3(1), 109–142.</w:t>
      </w:r>
      <w:r w:rsidRPr="003D0A54">
        <w:rPr>
          <w:rFonts w:ascii="Verdana" w:hAnsi="Verdana"/>
          <w:sz w:val="24"/>
          <w:szCs w:val="24"/>
        </w:rPr>
        <w:br/>
      </w:r>
      <w:hyperlink r:id="rId27" w:history="1">
        <w:r w:rsidRPr="003D0A54">
          <w:rPr>
            <w:rStyle w:val="Hyperlink"/>
            <w:rFonts w:ascii="Verdana" w:hAnsi="Verdana"/>
            <w:sz w:val="24"/>
            <w:szCs w:val="24"/>
          </w:rPr>
          <w:t>https://doi.org/10.1075/jerpp.22002.lil</w:t>
        </w:r>
      </w:hyperlink>
    </w:p>
    <w:p w14:paraId="17961429" w14:textId="77777777" w:rsidR="005F5115" w:rsidRPr="00560EF5" w:rsidRDefault="005F5115" w:rsidP="005F5115">
      <w:pPr>
        <w:pStyle w:val="ListParagraph"/>
        <w:rPr>
          <w:rFonts w:ascii="Verdana" w:hAnsi="Verdana"/>
          <w:sz w:val="24"/>
          <w:szCs w:val="24"/>
        </w:rPr>
      </w:pPr>
    </w:p>
    <w:p w14:paraId="7390298E"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560EF5">
        <w:rPr>
          <w:rFonts w:ascii="Verdana" w:hAnsi="Verdana"/>
          <w:sz w:val="24"/>
          <w:szCs w:val="24"/>
        </w:rPr>
        <w:t xml:space="preserve">Montgomery, Philip, Jason Sparks, and Bridget Goodman (2019). “‘What Kind of Paper Do You Want from Us?’: Developing Genre </w:t>
      </w:r>
      <w:r w:rsidRPr="00560EF5">
        <w:rPr>
          <w:rFonts w:ascii="Verdana" w:hAnsi="Verdana"/>
          <w:sz w:val="24"/>
          <w:szCs w:val="24"/>
        </w:rPr>
        <w:lastRenderedPageBreak/>
        <w:t xml:space="preserve">Knowledge in One Kazakhstani University Postgraduate School”. </w:t>
      </w:r>
      <w:r w:rsidRPr="00560EF5">
        <w:rPr>
          <w:rFonts w:ascii="Verdana" w:hAnsi="Verdana"/>
          <w:i/>
          <w:iCs/>
          <w:sz w:val="24"/>
          <w:szCs w:val="24"/>
        </w:rPr>
        <w:t>Journal of Learning Development in Higher Education</w:t>
      </w:r>
      <w:r w:rsidRPr="00560EF5">
        <w:rPr>
          <w:rFonts w:ascii="Verdana" w:hAnsi="Verdana"/>
          <w:sz w:val="24"/>
          <w:szCs w:val="24"/>
        </w:rPr>
        <w:t>, 15.</w:t>
      </w:r>
      <w:r w:rsidRPr="00560EF5">
        <w:rPr>
          <w:rFonts w:ascii="Verdana" w:hAnsi="Verdana"/>
          <w:sz w:val="24"/>
          <w:szCs w:val="24"/>
        </w:rPr>
        <w:br/>
      </w:r>
      <w:hyperlink r:id="rId28" w:history="1">
        <w:r w:rsidRPr="00560EF5">
          <w:rPr>
            <w:rStyle w:val="Hyperlink"/>
            <w:rFonts w:ascii="Verdana" w:hAnsi="Verdana"/>
            <w:sz w:val="24"/>
            <w:szCs w:val="24"/>
          </w:rPr>
          <w:t>https://doi.org/10.47408/jldhe.v0i15.542</w:t>
        </w:r>
      </w:hyperlink>
    </w:p>
    <w:p w14:paraId="7C97236B" w14:textId="77777777" w:rsidR="005F5115" w:rsidRPr="00560EF5" w:rsidRDefault="005F5115" w:rsidP="005F5115">
      <w:pPr>
        <w:pStyle w:val="ListParagraph"/>
        <w:rPr>
          <w:rFonts w:ascii="Verdana" w:hAnsi="Verdana"/>
          <w:sz w:val="24"/>
          <w:szCs w:val="24"/>
        </w:rPr>
      </w:pPr>
    </w:p>
    <w:p w14:paraId="4D36C35F"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560EF5">
        <w:rPr>
          <w:rFonts w:ascii="Verdana" w:hAnsi="Verdana"/>
          <w:sz w:val="24"/>
          <w:szCs w:val="24"/>
        </w:rPr>
        <w:t xml:space="preserve">Moreno, Ana, and John Swales (2017). “Strengthening Move Analysis Methodology Towards Bridging the Function-form Gap”. </w:t>
      </w:r>
      <w:r w:rsidRPr="00560EF5">
        <w:rPr>
          <w:rFonts w:ascii="Verdana" w:hAnsi="Verdana"/>
          <w:i/>
          <w:iCs/>
          <w:sz w:val="24"/>
          <w:szCs w:val="24"/>
        </w:rPr>
        <w:t>English for Specific Purposes</w:t>
      </w:r>
      <w:r w:rsidRPr="00560EF5">
        <w:rPr>
          <w:rFonts w:ascii="Verdana" w:hAnsi="Verdana"/>
          <w:sz w:val="24"/>
          <w:szCs w:val="24"/>
        </w:rPr>
        <w:t>, 50, 40–63.</w:t>
      </w:r>
      <w:r w:rsidRPr="00560EF5">
        <w:rPr>
          <w:rFonts w:ascii="Verdana" w:hAnsi="Verdana"/>
          <w:sz w:val="24"/>
          <w:szCs w:val="24"/>
        </w:rPr>
        <w:br/>
      </w:r>
      <w:hyperlink r:id="rId29" w:history="1">
        <w:r w:rsidRPr="00560EF5">
          <w:rPr>
            <w:rStyle w:val="Hyperlink"/>
            <w:rFonts w:ascii="Verdana" w:hAnsi="Verdana"/>
            <w:sz w:val="24"/>
            <w:szCs w:val="24"/>
          </w:rPr>
          <w:t>https://doi.org/10.1016/j.esp.2017.11.006</w:t>
        </w:r>
      </w:hyperlink>
    </w:p>
    <w:p w14:paraId="48F1E4F5" w14:textId="77777777" w:rsidR="005F5115" w:rsidRPr="00560EF5" w:rsidRDefault="005F5115" w:rsidP="005F5115">
      <w:pPr>
        <w:pStyle w:val="ListParagraph"/>
        <w:rPr>
          <w:rFonts w:ascii="Verdana" w:hAnsi="Verdana"/>
          <w:sz w:val="24"/>
          <w:szCs w:val="24"/>
        </w:rPr>
      </w:pPr>
    </w:p>
    <w:p w14:paraId="02E975DB" w14:textId="77777777" w:rsidR="005F5115" w:rsidRDefault="005F5115" w:rsidP="005F5115">
      <w:pPr>
        <w:pStyle w:val="ListParagraph"/>
        <w:numPr>
          <w:ilvl w:val="0"/>
          <w:numId w:val="13"/>
        </w:numPr>
        <w:spacing w:before="120" w:after="120"/>
        <w:ind w:left="851" w:hanging="491"/>
        <w:rPr>
          <w:rFonts w:ascii="Verdana" w:hAnsi="Verdana"/>
          <w:sz w:val="24"/>
          <w:szCs w:val="24"/>
        </w:rPr>
      </w:pPr>
      <w:proofErr w:type="spellStart"/>
      <w:r w:rsidRPr="00560EF5">
        <w:rPr>
          <w:rFonts w:ascii="Verdana" w:hAnsi="Verdana"/>
          <w:sz w:val="24"/>
          <w:szCs w:val="24"/>
        </w:rPr>
        <w:t>Nesi</w:t>
      </w:r>
      <w:proofErr w:type="spellEnd"/>
      <w:r w:rsidRPr="00560EF5">
        <w:rPr>
          <w:rFonts w:ascii="Verdana" w:hAnsi="Verdana"/>
          <w:sz w:val="24"/>
          <w:szCs w:val="24"/>
        </w:rPr>
        <w:t xml:space="preserve">, Hilary, and Sheena Gardner (2012). </w:t>
      </w:r>
      <w:r w:rsidRPr="00560EF5">
        <w:rPr>
          <w:rFonts w:ascii="Verdana" w:hAnsi="Verdana"/>
          <w:i/>
          <w:iCs/>
          <w:sz w:val="24"/>
          <w:szCs w:val="24"/>
        </w:rPr>
        <w:t>Genres across the Disciplines: Student Writing in Higher Education</w:t>
      </w:r>
      <w:r w:rsidRPr="00560EF5">
        <w:rPr>
          <w:rFonts w:ascii="Verdana" w:hAnsi="Verdana"/>
          <w:sz w:val="24"/>
          <w:szCs w:val="24"/>
        </w:rPr>
        <w:t>. Cambridge: Cambridge University Press.</w:t>
      </w:r>
      <w:r w:rsidRPr="00560EF5">
        <w:rPr>
          <w:rFonts w:ascii="Verdana" w:hAnsi="Verdana"/>
          <w:sz w:val="24"/>
          <w:szCs w:val="24"/>
        </w:rPr>
        <w:br/>
      </w:r>
      <w:hyperlink r:id="rId30" w:history="1">
        <w:r w:rsidRPr="00560EF5">
          <w:rPr>
            <w:rStyle w:val="Hyperlink"/>
            <w:rFonts w:ascii="Verdana" w:hAnsi="Verdana"/>
            <w:sz w:val="24"/>
            <w:szCs w:val="24"/>
          </w:rPr>
          <w:t>https://doi.org/10.1017/9781009030199</w:t>
        </w:r>
      </w:hyperlink>
    </w:p>
    <w:p w14:paraId="515B06C8" w14:textId="77777777" w:rsidR="005F5115" w:rsidRPr="00560EF5" w:rsidRDefault="005F5115" w:rsidP="005F5115">
      <w:pPr>
        <w:pStyle w:val="ListParagraph"/>
        <w:rPr>
          <w:rFonts w:ascii="Verdana" w:hAnsi="Verdana"/>
          <w:sz w:val="24"/>
          <w:szCs w:val="24"/>
        </w:rPr>
      </w:pPr>
    </w:p>
    <w:p w14:paraId="2C2017A7" w14:textId="43EAF187" w:rsidR="005F5115" w:rsidRDefault="005F5115" w:rsidP="005F5115">
      <w:pPr>
        <w:pStyle w:val="ListParagraph"/>
        <w:numPr>
          <w:ilvl w:val="0"/>
          <w:numId w:val="13"/>
        </w:numPr>
        <w:spacing w:before="120" w:after="120"/>
        <w:ind w:left="851" w:hanging="491"/>
        <w:rPr>
          <w:rFonts w:ascii="Verdana" w:hAnsi="Verdana"/>
          <w:sz w:val="24"/>
          <w:szCs w:val="24"/>
        </w:rPr>
      </w:pPr>
      <w:proofErr w:type="spellStart"/>
      <w:r w:rsidRPr="00560EF5">
        <w:rPr>
          <w:rFonts w:ascii="Verdana" w:hAnsi="Verdana"/>
          <w:sz w:val="24"/>
          <w:szCs w:val="24"/>
        </w:rPr>
        <w:t>Ryabtseva</w:t>
      </w:r>
      <w:proofErr w:type="spellEnd"/>
      <w:r w:rsidRPr="00560EF5">
        <w:rPr>
          <w:rFonts w:ascii="Verdana" w:hAnsi="Verdana"/>
          <w:sz w:val="24"/>
          <w:szCs w:val="24"/>
        </w:rPr>
        <w:t xml:space="preserve">, Nadezhda (2018). “Academic Paper Titles and Their Dominating Patterns: </w:t>
      </w:r>
      <w:proofErr w:type="gramStart"/>
      <w:r w:rsidRPr="00560EF5">
        <w:rPr>
          <w:rFonts w:ascii="Verdana" w:hAnsi="Verdana"/>
          <w:sz w:val="24"/>
          <w:szCs w:val="24"/>
        </w:rPr>
        <w:t>a</w:t>
      </w:r>
      <w:proofErr w:type="gramEnd"/>
      <w:r w:rsidRPr="00560EF5">
        <w:rPr>
          <w:rFonts w:ascii="Verdana" w:hAnsi="Verdana"/>
          <w:sz w:val="24"/>
          <w:szCs w:val="24"/>
        </w:rPr>
        <w:t xml:space="preserve"> Russian</w:t>
      </w:r>
      <w:r w:rsidR="00B523DA" w:rsidRPr="00711FB2">
        <w:rPr>
          <w:rFonts w:ascii="Verdana" w:hAnsi="Verdana"/>
          <w:sz w:val="24"/>
          <w:szCs w:val="24"/>
        </w:rPr>
        <w:t>–</w:t>
      </w:r>
      <w:r w:rsidRPr="00560EF5">
        <w:rPr>
          <w:rFonts w:ascii="Verdana" w:hAnsi="Verdana"/>
          <w:sz w:val="24"/>
          <w:szCs w:val="24"/>
        </w:rPr>
        <w:t xml:space="preserve">English Perspective”. </w:t>
      </w:r>
      <w:proofErr w:type="spellStart"/>
      <w:r w:rsidRPr="00560EF5">
        <w:rPr>
          <w:rFonts w:ascii="Verdana" w:hAnsi="Verdana"/>
          <w:i/>
          <w:iCs/>
          <w:sz w:val="24"/>
          <w:szCs w:val="24"/>
        </w:rPr>
        <w:t>Vestnik</w:t>
      </w:r>
      <w:proofErr w:type="spellEnd"/>
      <w:r w:rsidRPr="00560EF5">
        <w:rPr>
          <w:rFonts w:ascii="Verdana" w:hAnsi="Verdana"/>
          <w:i/>
          <w:iCs/>
          <w:sz w:val="24"/>
          <w:szCs w:val="24"/>
        </w:rPr>
        <w:t xml:space="preserve"> </w:t>
      </w:r>
      <w:proofErr w:type="spellStart"/>
      <w:r w:rsidRPr="00560EF5">
        <w:rPr>
          <w:rFonts w:ascii="Verdana" w:hAnsi="Verdana"/>
          <w:i/>
          <w:iCs/>
          <w:sz w:val="24"/>
          <w:szCs w:val="24"/>
        </w:rPr>
        <w:t>Volgogradskogo</w:t>
      </w:r>
      <w:proofErr w:type="spellEnd"/>
      <w:r w:rsidRPr="00560EF5">
        <w:rPr>
          <w:rFonts w:ascii="Verdana" w:hAnsi="Verdana"/>
          <w:i/>
          <w:iCs/>
          <w:sz w:val="24"/>
          <w:szCs w:val="24"/>
        </w:rPr>
        <w:t xml:space="preserve"> </w:t>
      </w:r>
      <w:proofErr w:type="spellStart"/>
      <w:r w:rsidRPr="00560EF5">
        <w:rPr>
          <w:rFonts w:ascii="Verdana" w:hAnsi="Verdana"/>
          <w:i/>
          <w:iCs/>
          <w:sz w:val="24"/>
          <w:szCs w:val="24"/>
        </w:rPr>
        <w:t>gosudarstvennogo</w:t>
      </w:r>
      <w:proofErr w:type="spellEnd"/>
      <w:r w:rsidRPr="00560EF5">
        <w:rPr>
          <w:rFonts w:ascii="Verdana" w:hAnsi="Verdana"/>
          <w:i/>
          <w:iCs/>
          <w:sz w:val="24"/>
          <w:szCs w:val="24"/>
        </w:rPr>
        <w:t xml:space="preserve"> </w:t>
      </w:r>
      <w:proofErr w:type="spellStart"/>
      <w:r w:rsidRPr="00560EF5">
        <w:rPr>
          <w:rFonts w:ascii="Verdana" w:hAnsi="Verdana"/>
          <w:i/>
          <w:iCs/>
          <w:sz w:val="24"/>
          <w:szCs w:val="24"/>
        </w:rPr>
        <w:t>universiteta</w:t>
      </w:r>
      <w:proofErr w:type="spellEnd"/>
      <w:r w:rsidRPr="00560EF5">
        <w:rPr>
          <w:rFonts w:ascii="Verdana" w:hAnsi="Verdana"/>
          <w:sz w:val="24"/>
          <w:szCs w:val="24"/>
        </w:rPr>
        <w:t xml:space="preserve">, </w:t>
      </w:r>
      <w:proofErr w:type="spellStart"/>
      <w:r w:rsidRPr="00560EF5">
        <w:rPr>
          <w:rFonts w:ascii="Verdana" w:hAnsi="Verdana"/>
          <w:sz w:val="24"/>
          <w:szCs w:val="24"/>
        </w:rPr>
        <w:t>Serija</w:t>
      </w:r>
      <w:proofErr w:type="spellEnd"/>
      <w:r w:rsidRPr="00560EF5">
        <w:rPr>
          <w:rFonts w:ascii="Verdana" w:hAnsi="Verdana"/>
          <w:sz w:val="24"/>
          <w:szCs w:val="24"/>
        </w:rPr>
        <w:t xml:space="preserve"> 2 </w:t>
      </w:r>
      <w:proofErr w:type="spellStart"/>
      <w:r w:rsidRPr="00560EF5">
        <w:rPr>
          <w:rFonts w:ascii="Verdana" w:hAnsi="Verdana"/>
          <w:sz w:val="24"/>
          <w:szCs w:val="24"/>
        </w:rPr>
        <w:t>Jazykoznanije</w:t>
      </w:r>
      <w:proofErr w:type="spellEnd"/>
      <w:r w:rsidRPr="00560EF5">
        <w:rPr>
          <w:rFonts w:ascii="Verdana" w:hAnsi="Verdana"/>
          <w:sz w:val="24"/>
          <w:szCs w:val="24"/>
        </w:rPr>
        <w:t xml:space="preserve">, 17 (2), 33–43. </w:t>
      </w:r>
      <w:r w:rsidRPr="00560EF5">
        <w:rPr>
          <w:rFonts w:ascii="Verdana" w:hAnsi="Verdana"/>
          <w:sz w:val="24"/>
          <w:szCs w:val="24"/>
        </w:rPr>
        <w:br/>
      </w:r>
      <w:hyperlink r:id="rId31" w:history="1">
        <w:r w:rsidRPr="00560EF5">
          <w:rPr>
            <w:rStyle w:val="Hyperlink"/>
            <w:rFonts w:ascii="Verdana" w:hAnsi="Verdana"/>
            <w:sz w:val="24"/>
            <w:szCs w:val="24"/>
          </w:rPr>
          <w:t>https://doi.org/10.15688/jvolsu2.2018.2.4</w:t>
        </w:r>
      </w:hyperlink>
    </w:p>
    <w:p w14:paraId="663828D9" w14:textId="77777777" w:rsidR="005F5115" w:rsidRPr="00560EF5" w:rsidRDefault="005F5115" w:rsidP="005F5115">
      <w:pPr>
        <w:pStyle w:val="ListParagraph"/>
        <w:rPr>
          <w:rFonts w:ascii="Verdana" w:hAnsi="Verdana"/>
          <w:sz w:val="24"/>
          <w:szCs w:val="24"/>
        </w:rPr>
      </w:pPr>
    </w:p>
    <w:p w14:paraId="1383FC1B"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560EF5">
        <w:rPr>
          <w:rFonts w:ascii="Verdana" w:hAnsi="Verdana"/>
          <w:sz w:val="24"/>
          <w:szCs w:val="24"/>
        </w:rPr>
        <w:t xml:space="preserve">Smirnova, Natalya, and Anna Guseva (2021). “How Russian Art Historians Learn to Write”. In Squires, L. Ashley (Ed.), </w:t>
      </w:r>
      <w:r w:rsidRPr="00560EF5">
        <w:rPr>
          <w:rFonts w:ascii="Verdana" w:hAnsi="Verdana"/>
          <w:i/>
          <w:iCs/>
          <w:sz w:val="24"/>
          <w:szCs w:val="24"/>
        </w:rPr>
        <w:t>Emerging Writing Research from the Russian Federation</w:t>
      </w:r>
      <w:r w:rsidRPr="00560EF5">
        <w:rPr>
          <w:rFonts w:ascii="Verdana" w:hAnsi="Verdana"/>
          <w:sz w:val="24"/>
          <w:szCs w:val="24"/>
        </w:rPr>
        <w:t xml:space="preserve"> (pp. 69–98). The WAC Clearinghouse: University Press of Colorado.</w:t>
      </w:r>
      <w:r w:rsidRPr="00560EF5">
        <w:rPr>
          <w:rFonts w:ascii="Verdana" w:hAnsi="Verdana"/>
          <w:sz w:val="24"/>
          <w:szCs w:val="24"/>
        </w:rPr>
        <w:br/>
      </w:r>
      <w:hyperlink r:id="rId32" w:history="1">
        <w:r w:rsidRPr="00560EF5">
          <w:rPr>
            <w:rStyle w:val="Hyperlink"/>
            <w:rFonts w:ascii="Verdana" w:hAnsi="Verdana"/>
            <w:sz w:val="24"/>
            <w:szCs w:val="24"/>
          </w:rPr>
          <w:t>https://doi.org/10.37514/int-b.2021.1428.2.03</w:t>
        </w:r>
      </w:hyperlink>
    </w:p>
    <w:p w14:paraId="496B412B" w14:textId="77777777" w:rsidR="005F5115" w:rsidRPr="00560EF5" w:rsidRDefault="005F5115" w:rsidP="005F5115">
      <w:pPr>
        <w:pStyle w:val="ListParagraph"/>
        <w:rPr>
          <w:rFonts w:ascii="Verdana" w:hAnsi="Verdana"/>
          <w:sz w:val="24"/>
          <w:szCs w:val="24"/>
        </w:rPr>
      </w:pPr>
    </w:p>
    <w:p w14:paraId="32AFF2A7"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560EF5">
        <w:rPr>
          <w:rFonts w:ascii="Verdana" w:hAnsi="Verdana"/>
          <w:sz w:val="24"/>
          <w:szCs w:val="24"/>
        </w:rPr>
        <w:t xml:space="preserve">Smirnova, Natalia, and Theresa Lillis (2022). “Citation in Global Academic Knowledge Making: A Paired Text History Methodology for Studying Citation Practices in English and Russian”. </w:t>
      </w:r>
      <w:r w:rsidRPr="00560EF5">
        <w:rPr>
          <w:rFonts w:ascii="Verdana" w:hAnsi="Verdana"/>
          <w:i/>
          <w:iCs/>
          <w:sz w:val="24"/>
          <w:szCs w:val="24"/>
        </w:rPr>
        <w:t>Journal of English for Research Publication Purposes</w:t>
      </w:r>
      <w:r w:rsidRPr="00560EF5">
        <w:rPr>
          <w:rFonts w:ascii="Verdana" w:hAnsi="Verdana"/>
          <w:sz w:val="24"/>
          <w:szCs w:val="24"/>
        </w:rPr>
        <w:t>, 3(1), 78–108.</w:t>
      </w:r>
      <w:r w:rsidRPr="00560EF5">
        <w:rPr>
          <w:rFonts w:ascii="Verdana" w:hAnsi="Verdana"/>
          <w:sz w:val="24"/>
          <w:szCs w:val="24"/>
        </w:rPr>
        <w:br/>
      </w:r>
      <w:hyperlink r:id="rId33" w:history="1">
        <w:r w:rsidRPr="00560EF5">
          <w:rPr>
            <w:rStyle w:val="Hyperlink"/>
            <w:rFonts w:ascii="Verdana" w:hAnsi="Verdana"/>
            <w:sz w:val="24"/>
            <w:szCs w:val="24"/>
          </w:rPr>
          <w:t>https://doi.org/10.1075/jerpp.21013.smi</w:t>
        </w:r>
      </w:hyperlink>
    </w:p>
    <w:p w14:paraId="22FCB6F4" w14:textId="77777777" w:rsidR="005F5115" w:rsidRPr="00560EF5" w:rsidRDefault="005F5115" w:rsidP="005F5115">
      <w:pPr>
        <w:pStyle w:val="ListParagraph"/>
        <w:rPr>
          <w:rFonts w:ascii="Verdana" w:hAnsi="Verdana"/>
          <w:sz w:val="24"/>
          <w:szCs w:val="24"/>
        </w:rPr>
      </w:pPr>
    </w:p>
    <w:p w14:paraId="540370A7"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560EF5">
        <w:rPr>
          <w:rFonts w:ascii="Verdana" w:hAnsi="Verdana"/>
          <w:sz w:val="24"/>
          <w:szCs w:val="24"/>
        </w:rPr>
        <w:t xml:space="preserve">Smirnova, Natalia, Theresa Lillis, and Anna Kristina Hultgren (2021). “English and/or Russian Medium Publications? A Case Study Exploring Academic Research Writing in Contemporary Russian Academia”. </w:t>
      </w:r>
      <w:r w:rsidRPr="00560EF5">
        <w:rPr>
          <w:rFonts w:ascii="Verdana" w:hAnsi="Verdana"/>
          <w:i/>
          <w:iCs/>
          <w:sz w:val="24"/>
          <w:szCs w:val="24"/>
        </w:rPr>
        <w:t>Journal of English for Academic Purposes</w:t>
      </w:r>
      <w:r w:rsidRPr="00560EF5">
        <w:rPr>
          <w:rFonts w:ascii="Verdana" w:hAnsi="Verdana"/>
          <w:sz w:val="24"/>
          <w:szCs w:val="24"/>
        </w:rPr>
        <w:t xml:space="preserve">, 53, 101015. </w:t>
      </w:r>
      <w:r w:rsidRPr="00560EF5">
        <w:rPr>
          <w:rFonts w:ascii="Verdana" w:hAnsi="Verdana"/>
          <w:sz w:val="24"/>
          <w:szCs w:val="24"/>
        </w:rPr>
        <w:br/>
      </w:r>
      <w:hyperlink r:id="rId34" w:history="1">
        <w:r w:rsidRPr="00560EF5">
          <w:rPr>
            <w:rStyle w:val="Hyperlink"/>
            <w:rFonts w:ascii="Verdana" w:hAnsi="Verdana"/>
            <w:sz w:val="24"/>
            <w:szCs w:val="24"/>
          </w:rPr>
          <w:t>https://doi.org/10.1016/j.jeap.2021.101015</w:t>
        </w:r>
      </w:hyperlink>
    </w:p>
    <w:p w14:paraId="2305917C" w14:textId="77777777" w:rsidR="005F5115" w:rsidRPr="00560EF5" w:rsidRDefault="005F5115" w:rsidP="005F5115">
      <w:pPr>
        <w:pStyle w:val="ListParagraph"/>
        <w:rPr>
          <w:rFonts w:ascii="Verdana" w:hAnsi="Verdana"/>
          <w:sz w:val="24"/>
          <w:szCs w:val="24"/>
        </w:rPr>
      </w:pPr>
    </w:p>
    <w:p w14:paraId="27AAFB38"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560EF5">
        <w:rPr>
          <w:rFonts w:ascii="Verdana" w:hAnsi="Verdana"/>
          <w:sz w:val="24"/>
          <w:szCs w:val="24"/>
        </w:rPr>
        <w:t xml:space="preserve">Squires, L. Ashley (Ed.) (2021). </w:t>
      </w:r>
      <w:r w:rsidRPr="00560EF5">
        <w:rPr>
          <w:rFonts w:ascii="Verdana" w:hAnsi="Verdana"/>
          <w:i/>
          <w:iCs/>
          <w:sz w:val="24"/>
          <w:szCs w:val="24"/>
        </w:rPr>
        <w:t>Emerging Writing Research from the Russian Federation</w:t>
      </w:r>
      <w:r w:rsidRPr="00560EF5">
        <w:rPr>
          <w:rFonts w:ascii="Verdana" w:hAnsi="Verdana"/>
          <w:sz w:val="24"/>
          <w:szCs w:val="24"/>
        </w:rPr>
        <w:t>. The WAC Clearinghouse: University Press of Colorado.</w:t>
      </w:r>
      <w:r w:rsidRPr="00560EF5">
        <w:rPr>
          <w:rFonts w:ascii="Verdana" w:hAnsi="Verdana"/>
          <w:sz w:val="24"/>
          <w:szCs w:val="24"/>
        </w:rPr>
        <w:br/>
      </w:r>
      <w:hyperlink r:id="rId35" w:history="1">
        <w:r w:rsidRPr="00560EF5">
          <w:rPr>
            <w:rStyle w:val="Hyperlink"/>
            <w:rFonts w:ascii="Verdana" w:hAnsi="Verdana"/>
            <w:sz w:val="24"/>
            <w:szCs w:val="24"/>
          </w:rPr>
          <w:t>https://doi.org/10.37514/int-b.2021.1428.1.3</w:t>
        </w:r>
      </w:hyperlink>
    </w:p>
    <w:p w14:paraId="65745D85" w14:textId="77777777" w:rsidR="005F5115" w:rsidRPr="00560EF5" w:rsidRDefault="005F5115" w:rsidP="005F5115">
      <w:pPr>
        <w:pStyle w:val="ListParagraph"/>
        <w:rPr>
          <w:rFonts w:ascii="Verdana" w:hAnsi="Verdana"/>
          <w:sz w:val="24"/>
          <w:szCs w:val="24"/>
        </w:rPr>
      </w:pPr>
    </w:p>
    <w:p w14:paraId="3C34B0C7" w14:textId="77777777" w:rsidR="005F5115" w:rsidRDefault="005F5115" w:rsidP="005F5115">
      <w:pPr>
        <w:pStyle w:val="ListParagraph"/>
        <w:numPr>
          <w:ilvl w:val="0"/>
          <w:numId w:val="13"/>
        </w:numPr>
        <w:spacing w:before="120" w:after="120"/>
        <w:ind w:left="851" w:hanging="491"/>
        <w:rPr>
          <w:rFonts w:ascii="Verdana" w:hAnsi="Verdana"/>
          <w:sz w:val="24"/>
          <w:szCs w:val="24"/>
        </w:rPr>
      </w:pPr>
      <w:proofErr w:type="spellStart"/>
      <w:r w:rsidRPr="00560EF5">
        <w:rPr>
          <w:rFonts w:ascii="Verdana" w:hAnsi="Verdana"/>
          <w:sz w:val="24"/>
          <w:szCs w:val="24"/>
        </w:rPr>
        <w:lastRenderedPageBreak/>
        <w:t>Suchkova</w:t>
      </w:r>
      <w:proofErr w:type="spellEnd"/>
      <w:r w:rsidRPr="00560EF5">
        <w:rPr>
          <w:rFonts w:ascii="Verdana" w:hAnsi="Verdana"/>
          <w:sz w:val="24"/>
          <w:szCs w:val="24"/>
        </w:rPr>
        <w:t xml:space="preserve">, Svetlana (2021). “A Russian Model of a Writing </w:t>
      </w:r>
      <w:proofErr w:type="spellStart"/>
      <w:r w:rsidRPr="00560EF5">
        <w:rPr>
          <w:rFonts w:ascii="Verdana" w:hAnsi="Verdana"/>
          <w:sz w:val="24"/>
          <w:szCs w:val="24"/>
        </w:rPr>
        <w:t>Center</w:t>
      </w:r>
      <w:proofErr w:type="spellEnd"/>
      <w:r w:rsidRPr="00560EF5">
        <w:rPr>
          <w:rFonts w:ascii="Verdana" w:hAnsi="Verdana"/>
          <w:sz w:val="24"/>
          <w:szCs w:val="24"/>
        </w:rPr>
        <w:t xml:space="preserve">: The Case of the Higher School of Economics”. In Squires, L. Ashley (Ed.), </w:t>
      </w:r>
      <w:r w:rsidRPr="00560EF5">
        <w:rPr>
          <w:rFonts w:ascii="Verdana" w:hAnsi="Verdana"/>
          <w:i/>
          <w:iCs/>
          <w:sz w:val="24"/>
          <w:szCs w:val="24"/>
        </w:rPr>
        <w:t>Emerging Writing Research from the Russian Federation</w:t>
      </w:r>
      <w:r w:rsidRPr="00560EF5">
        <w:rPr>
          <w:rFonts w:ascii="Verdana" w:hAnsi="Verdana"/>
          <w:sz w:val="24"/>
          <w:szCs w:val="24"/>
        </w:rPr>
        <w:t xml:space="preserve"> (pp. 153–169). The WAC Clearinghouse: University Press of Colorado.</w:t>
      </w:r>
      <w:r w:rsidRPr="00560EF5">
        <w:rPr>
          <w:rFonts w:ascii="Verdana" w:hAnsi="Verdana"/>
          <w:sz w:val="24"/>
          <w:szCs w:val="24"/>
        </w:rPr>
        <w:br/>
      </w:r>
      <w:hyperlink r:id="rId36" w:history="1">
        <w:r w:rsidRPr="00560EF5">
          <w:rPr>
            <w:rStyle w:val="Hyperlink"/>
            <w:rFonts w:ascii="Verdana" w:hAnsi="Verdana"/>
            <w:sz w:val="24"/>
            <w:szCs w:val="24"/>
          </w:rPr>
          <w:t>https://doi.org/10.37514/int-b.2021.1428.2.06</w:t>
        </w:r>
      </w:hyperlink>
    </w:p>
    <w:p w14:paraId="4C6E86A1" w14:textId="77777777" w:rsidR="005F5115" w:rsidRPr="00711FB2" w:rsidRDefault="005F5115" w:rsidP="005F5115">
      <w:pPr>
        <w:pStyle w:val="ListParagraph"/>
        <w:rPr>
          <w:rFonts w:ascii="Verdana" w:hAnsi="Verdana"/>
          <w:sz w:val="24"/>
          <w:szCs w:val="24"/>
        </w:rPr>
      </w:pPr>
    </w:p>
    <w:p w14:paraId="472F9B24" w14:textId="77777777" w:rsidR="005F5115" w:rsidRDefault="005F5115" w:rsidP="005F5115">
      <w:pPr>
        <w:pStyle w:val="ListParagraph"/>
        <w:numPr>
          <w:ilvl w:val="0"/>
          <w:numId w:val="13"/>
        </w:numPr>
        <w:spacing w:before="120" w:after="120"/>
        <w:ind w:left="851" w:hanging="491"/>
        <w:rPr>
          <w:rFonts w:ascii="Verdana" w:hAnsi="Verdana"/>
          <w:sz w:val="24"/>
          <w:szCs w:val="24"/>
        </w:rPr>
      </w:pPr>
      <w:r w:rsidRPr="00711FB2">
        <w:rPr>
          <w:rFonts w:ascii="Verdana" w:hAnsi="Verdana"/>
          <w:sz w:val="24"/>
          <w:szCs w:val="24"/>
        </w:rPr>
        <w:t xml:space="preserve">Swales, John (2011, 1st ed. 1981). </w:t>
      </w:r>
      <w:r w:rsidRPr="00711FB2">
        <w:rPr>
          <w:rFonts w:ascii="Verdana" w:hAnsi="Verdana"/>
          <w:i/>
          <w:iCs/>
          <w:sz w:val="24"/>
          <w:szCs w:val="24"/>
        </w:rPr>
        <w:t>Aspects of Article Introductions</w:t>
      </w:r>
      <w:r w:rsidRPr="00711FB2">
        <w:rPr>
          <w:rFonts w:ascii="Verdana" w:hAnsi="Verdana"/>
          <w:sz w:val="24"/>
          <w:szCs w:val="24"/>
        </w:rPr>
        <w:t>. Ann Arbor: Michigan Classics Ed.</w:t>
      </w:r>
      <w:r w:rsidRPr="00711FB2">
        <w:rPr>
          <w:rFonts w:ascii="Verdana" w:hAnsi="Verdana"/>
          <w:sz w:val="24"/>
          <w:szCs w:val="24"/>
        </w:rPr>
        <w:br/>
      </w:r>
      <w:hyperlink r:id="rId37" w:history="1">
        <w:r w:rsidRPr="00711FB2">
          <w:rPr>
            <w:rStyle w:val="Hyperlink"/>
            <w:rFonts w:ascii="Verdana" w:hAnsi="Verdana"/>
            <w:sz w:val="24"/>
            <w:szCs w:val="24"/>
          </w:rPr>
          <w:t>https://doi.org/10.3998/mpub.3985899</w:t>
        </w:r>
      </w:hyperlink>
    </w:p>
    <w:p w14:paraId="085F86F4" w14:textId="77777777" w:rsidR="005F5115" w:rsidRPr="00711FB2" w:rsidRDefault="005F5115" w:rsidP="005F5115">
      <w:pPr>
        <w:pStyle w:val="ListParagraph"/>
        <w:rPr>
          <w:rFonts w:ascii="Verdana" w:hAnsi="Verdana"/>
          <w:sz w:val="24"/>
          <w:szCs w:val="24"/>
        </w:rPr>
      </w:pPr>
    </w:p>
    <w:p w14:paraId="53C8EE12" w14:textId="77777777" w:rsidR="005F5115" w:rsidRDefault="005F5115" w:rsidP="005F5115">
      <w:pPr>
        <w:pStyle w:val="ListParagraph"/>
        <w:numPr>
          <w:ilvl w:val="0"/>
          <w:numId w:val="13"/>
        </w:numPr>
        <w:spacing w:before="120" w:after="120"/>
        <w:ind w:left="851" w:hanging="491"/>
        <w:rPr>
          <w:rFonts w:ascii="Verdana" w:hAnsi="Verdana"/>
          <w:sz w:val="24"/>
          <w:szCs w:val="24"/>
        </w:rPr>
      </w:pPr>
      <w:proofErr w:type="spellStart"/>
      <w:r w:rsidRPr="00711FB2">
        <w:rPr>
          <w:rFonts w:ascii="Verdana" w:hAnsi="Verdana"/>
          <w:sz w:val="24"/>
          <w:szCs w:val="24"/>
        </w:rPr>
        <w:t>Vertovec</w:t>
      </w:r>
      <w:proofErr w:type="spellEnd"/>
      <w:r w:rsidRPr="00711FB2">
        <w:rPr>
          <w:rFonts w:ascii="Verdana" w:hAnsi="Verdana"/>
          <w:sz w:val="24"/>
          <w:szCs w:val="24"/>
        </w:rPr>
        <w:t xml:space="preserve">, Steven (2007). Super-Diversity and Its Implications. Ethnic and Racial Studies, 30, 1024–1054. </w:t>
      </w:r>
      <w:hyperlink r:id="rId38" w:history="1">
        <w:r w:rsidRPr="00711FB2">
          <w:rPr>
            <w:rStyle w:val="Hyperlink"/>
            <w:rFonts w:ascii="Verdana" w:hAnsi="Verdana"/>
            <w:sz w:val="24"/>
            <w:szCs w:val="24"/>
          </w:rPr>
          <w:t>https://doi.org/10.1080/01419870701599465</w:t>
        </w:r>
      </w:hyperlink>
    </w:p>
    <w:p w14:paraId="5E62018D" w14:textId="77777777" w:rsidR="005F5115" w:rsidRPr="00711FB2" w:rsidRDefault="005F5115" w:rsidP="005F5115">
      <w:pPr>
        <w:pStyle w:val="ListParagraph"/>
        <w:rPr>
          <w:rFonts w:ascii="Verdana" w:hAnsi="Verdana"/>
          <w:sz w:val="24"/>
          <w:szCs w:val="24"/>
        </w:rPr>
      </w:pPr>
    </w:p>
    <w:p w14:paraId="70E27654" w14:textId="77777777" w:rsidR="005F5115" w:rsidRPr="00711FB2" w:rsidRDefault="005F5115" w:rsidP="005F5115">
      <w:pPr>
        <w:pStyle w:val="ListParagraph"/>
        <w:numPr>
          <w:ilvl w:val="0"/>
          <w:numId w:val="13"/>
        </w:numPr>
        <w:spacing w:before="120" w:after="120"/>
        <w:ind w:left="851" w:hanging="491"/>
        <w:rPr>
          <w:rFonts w:ascii="Verdana" w:hAnsi="Verdana"/>
          <w:sz w:val="24"/>
          <w:szCs w:val="24"/>
        </w:rPr>
      </w:pPr>
      <w:r w:rsidRPr="00711FB2">
        <w:rPr>
          <w:rFonts w:ascii="Verdana" w:hAnsi="Verdana"/>
          <w:sz w:val="24"/>
          <w:szCs w:val="24"/>
        </w:rPr>
        <w:t xml:space="preserve">Vinogradova, Olga, Anna </w:t>
      </w:r>
      <w:proofErr w:type="spellStart"/>
      <w:r w:rsidRPr="00711FB2">
        <w:rPr>
          <w:rFonts w:ascii="Verdana" w:hAnsi="Verdana"/>
          <w:sz w:val="24"/>
          <w:szCs w:val="24"/>
        </w:rPr>
        <w:t>Viklova</w:t>
      </w:r>
      <w:proofErr w:type="spellEnd"/>
      <w:r w:rsidRPr="00711FB2">
        <w:rPr>
          <w:rFonts w:ascii="Verdana" w:hAnsi="Verdana"/>
          <w:sz w:val="24"/>
          <w:szCs w:val="24"/>
        </w:rPr>
        <w:t xml:space="preserve">, and Veronika </w:t>
      </w:r>
      <w:proofErr w:type="spellStart"/>
      <w:r w:rsidRPr="00711FB2">
        <w:rPr>
          <w:rFonts w:ascii="Verdana" w:hAnsi="Verdana"/>
          <w:sz w:val="24"/>
          <w:szCs w:val="24"/>
        </w:rPr>
        <w:t>Smilga</w:t>
      </w:r>
      <w:proofErr w:type="spellEnd"/>
      <w:r w:rsidRPr="00711FB2">
        <w:rPr>
          <w:rFonts w:ascii="Verdana" w:hAnsi="Verdana"/>
          <w:sz w:val="24"/>
          <w:szCs w:val="24"/>
        </w:rPr>
        <w:t xml:space="preserve"> (2021). “Punctuation in L2 English: Computational Methods Applied in the Study of L1 Interference”. In Squires, L. Ashley (Ed.), </w:t>
      </w:r>
      <w:r w:rsidRPr="00711FB2">
        <w:rPr>
          <w:rFonts w:ascii="Verdana" w:hAnsi="Verdana"/>
          <w:i/>
          <w:iCs/>
          <w:sz w:val="24"/>
          <w:szCs w:val="24"/>
        </w:rPr>
        <w:t>Emerging Writing Research from the Russian Federation</w:t>
      </w:r>
      <w:r w:rsidRPr="00711FB2">
        <w:rPr>
          <w:rFonts w:ascii="Verdana" w:hAnsi="Verdana"/>
          <w:sz w:val="24"/>
          <w:szCs w:val="24"/>
        </w:rPr>
        <w:t xml:space="preserve"> (pp. 211–233). The WAC Clearinghouse: University Press of Colorado.</w:t>
      </w:r>
      <w:r w:rsidRPr="00711FB2">
        <w:rPr>
          <w:rFonts w:ascii="Verdana" w:hAnsi="Verdana"/>
          <w:sz w:val="24"/>
          <w:szCs w:val="24"/>
        </w:rPr>
        <w:br/>
      </w:r>
      <w:hyperlink r:id="rId39" w:history="1">
        <w:r w:rsidRPr="00711FB2">
          <w:rPr>
            <w:rStyle w:val="Hyperlink"/>
            <w:rFonts w:ascii="Verdana" w:hAnsi="Verdana"/>
            <w:sz w:val="24"/>
            <w:szCs w:val="24"/>
          </w:rPr>
          <w:t>https://doi.org/10.37514/int-b.2021.1428.2.09</w:t>
        </w:r>
      </w:hyperlink>
    </w:p>
    <w:p w14:paraId="3AE27B3D" w14:textId="77777777" w:rsidR="005F5115" w:rsidRPr="002B0776" w:rsidRDefault="005F5115" w:rsidP="005F5115">
      <w:pPr>
        <w:spacing w:before="120" w:after="120"/>
        <w:rPr>
          <w:rFonts w:ascii="Verdana" w:hAnsi="Verdana"/>
          <w:sz w:val="24"/>
          <w:szCs w:val="24"/>
        </w:rPr>
      </w:pPr>
    </w:p>
    <w:p w14:paraId="0EC01E7E" w14:textId="7B5E81EA"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73AAEC69" w14:textId="7F3C6277"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4A9A65D7" w14:textId="2041D7A1"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18F9EBE5" w14:textId="46DB70B4"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6B7F924A" w14:textId="181C061D"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0623494D" w14:textId="12BFBC62"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60AAB1EC" w14:textId="0F789F07"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21797F6D" w14:textId="4D1A2EB2"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007E420D" w14:textId="06B8A8F8"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7536E711" w14:textId="564B6CA0"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26931882" w14:textId="741FF9A8"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09B99859" w14:textId="30163A9E"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5FD38049" w14:textId="4FED55E6"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5F05292D" w14:textId="64098E45"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5DA3CE9F" w14:textId="703A96A1"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12B19BC5" w14:textId="42B1A304"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33C7B11D" w14:textId="0EE26527"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1E4F44D0" w14:textId="620FA984"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0DE71183" w14:textId="749778EC"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7206E79F" w14:textId="0DF0C290"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6864D544" w14:textId="7F56926D"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373C620C" w14:textId="228A4957"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2E2C666C" w14:textId="78621293"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656F8D55" w14:textId="038DE082"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74EA7A8B" w14:textId="626C23D9" w:rsidR="005F5115" w:rsidRDefault="005F5115" w:rsidP="009B50C9">
      <w:pPr>
        <w:shd w:val="clear" w:color="auto" w:fill="FFFFFF"/>
        <w:spacing w:after="0" w:line="240" w:lineRule="auto"/>
        <w:rPr>
          <w:rFonts w:ascii="Verdana" w:eastAsia="Times New Roman" w:hAnsi="Verdana" w:cs="Calibri"/>
          <w:b/>
          <w:bCs/>
          <w:color w:val="000000"/>
          <w:sz w:val="24"/>
          <w:szCs w:val="24"/>
          <w:lang w:eastAsia="en-GB"/>
        </w:rPr>
      </w:pPr>
    </w:p>
    <w:p w14:paraId="67DAB18D" w14:textId="5B499F46" w:rsidR="009B50C9" w:rsidRDefault="009B50C9" w:rsidP="009B50C9">
      <w:pPr>
        <w:shd w:val="clear" w:color="auto" w:fill="FFFFFF"/>
        <w:spacing w:after="0" w:line="240" w:lineRule="auto"/>
        <w:rPr>
          <w:rFonts w:ascii="Verdana" w:eastAsia="Times New Roman" w:hAnsi="Verdana" w:cs="Calibri"/>
          <w:i/>
          <w:iCs/>
          <w:color w:val="000000"/>
          <w:sz w:val="24"/>
          <w:szCs w:val="24"/>
          <w:lang w:eastAsia="en-GB"/>
        </w:rPr>
      </w:pPr>
      <w:r w:rsidRPr="00274404">
        <w:rPr>
          <w:rFonts w:ascii="Verdana" w:eastAsia="Times New Roman" w:hAnsi="Verdana" w:cs="Calibri"/>
          <w:b/>
          <w:bCs/>
          <w:color w:val="000000"/>
          <w:sz w:val="24"/>
          <w:szCs w:val="24"/>
          <w:lang w:eastAsia="en-GB"/>
        </w:rPr>
        <w:lastRenderedPageBreak/>
        <w:t>Supporting Information:</w:t>
      </w:r>
      <w:r w:rsidRPr="00274404">
        <w:rPr>
          <w:rFonts w:ascii="Verdana" w:eastAsia="Times New Roman" w:hAnsi="Verdana" w:cs="Calibri"/>
          <w:i/>
          <w:iCs/>
          <w:color w:val="000000"/>
          <w:sz w:val="24"/>
          <w:szCs w:val="24"/>
          <w:lang w:eastAsia="en-GB"/>
        </w:rPr>
        <w:t> </w:t>
      </w:r>
    </w:p>
    <w:p w14:paraId="4BDA6D73" w14:textId="77777777" w:rsidR="009B50C9" w:rsidRPr="00274404"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15A5BEF4" w14:textId="77777777" w:rsidR="009B50C9" w:rsidRDefault="009B50C9" w:rsidP="009B50C9">
      <w:pPr>
        <w:shd w:val="clear" w:color="auto" w:fill="FFFFFF"/>
        <w:spacing w:after="0" w:line="240" w:lineRule="auto"/>
        <w:rPr>
          <w:rFonts w:ascii="Verdana" w:eastAsia="Times New Roman" w:hAnsi="Verdana" w:cs="Calibri"/>
          <w:color w:val="000000"/>
          <w:sz w:val="24"/>
          <w:szCs w:val="24"/>
          <w:lang w:eastAsia="en-GB"/>
        </w:rPr>
      </w:pPr>
      <w:r w:rsidRPr="00C172E8">
        <w:rPr>
          <w:rFonts w:ascii="Verdana" w:eastAsia="Times New Roman" w:hAnsi="Verdana" w:cs="Calibri"/>
          <w:b/>
          <w:bCs/>
          <w:i/>
          <w:iCs/>
          <w:color w:val="000000"/>
          <w:sz w:val="24"/>
          <w:szCs w:val="24"/>
          <w:lang w:eastAsia="en-GB"/>
        </w:rPr>
        <w:t>Institutional Description</w:t>
      </w:r>
      <w:r w:rsidRPr="00274404">
        <w:rPr>
          <w:rFonts w:ascii="Verdana" w:eastAsia="Times New Roman" w:hAnsi="Verdana" w:cs="Calibri"/>
          <w:color w:val="000000"/>
          <w:sz w:val="24"/>
          <w:szCs w:val="24"/>
          <w:lang w:eastAsia="en-GB"/>
        </w:rPr>
        <w:t xml:space="preserve">:  </w:t>
      </w:r>
    </w:p>
    <w:p w14:paraId="129B58E1" w14:textId="77777777" w:rsidR="009B50C9"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6CAD7917" w14:textId="0889305B" w:rsidR="009B50C9" w:rsidRPr="00274404" w:rsidRDefault="009B50C9" w:rsidP="00184AED">
      <w:pPr>
        <w:shd w:val="clear" w:color="auto" w:fill="FFFFFF"/>
        <w:spacing w:after="0" w:line="276" w:lineRule="auto"/>
        <w:rPr>
          <w:rFonts w:ascii="Verdana" w:eastAsia="Times New Roman" w:hAnsi="Verdana" w:cs="Calibri"/>
          <w:color w:val="000000"/>
          <w:sz w:val="24"/>
          <w:szCs w:val="24"/>
          <w:lang w:eastAsia="en-GB"/>
        </w:rPr>
      </w:pPr>
      <w:r w:rsidRPr="00274404">
        <w:rPr>
          <w:rFonts w:ascii="Verdana" w:eastAsia="Times New Roman" w:hAnsi="Verdana" w:cs="Calibri"/>
          <w:color w:val="000000"/>
          <w:sz w:val="24"/>
          <w:szCs w:val="24"/>
          <w:lang w:eastAsia="en-GB"/>
        </w:rPr>
        <w:t xml:space="preserve">I am a PhD student in the Alpen-Adria University of Klagenfurt, Austria. </w:t>
      </w:r>
      <w:r w:rsidR="00440A21">
        <w:rPr>
          <w:rFonts w:ascii="Verdana" w:eastAsia="Times New Roman" w:hAnsi="Verdana" w:cs="Calibri"/>
          <w:color w:val="000000"/>
          <w:sz w:val="24"/>
          <w:szCs w:val="24"/>
          <w:lang w:eastAsia="en-GB"/>
        </w:rPr>
        <w:t>This university is situated in the region of Carinthia, close to Slovenia and Italy. Multilingualism, code-mixing,</w:t>
      </w:r>
      <w:r w:rsidR="00C30D64">
        <w:rPr>
          <w:rFonts w:ascii="Verdana" w:eastAsia="Times New Roman" w:hAnsi="Verdana" w:cs="Calibri"/>
          <w:color w:val="000000"/>
          <w:sz w:val="24"/>
          <w:szCs w:val="24"/>
          <w:lang w:eastAsia="en-GB"/>
        </w:rPr>
        <w:t xml:space="preserve"> and</w:t>
      </w:r>
      <w:r w:rsidR="00440A21">
        <w:rPr>
          <w:rFonts w:ascii="Verdana" w:eastAsia="Times New Roman" w:hAnsi="Verdana" w:cs="Calibri"/>
          <w:color w:val="000000"/>
          <w:sz w:val="24"/>
          <w:szCs w:val="24"/>
          <w:lang w:eastAsia="en-GB"/>
        </w:rPr>
        <w:t xml:space="preserve"> minority languages are the subject of many research projects running in the university. </w:t>
      </w:r>
      <w:r w:rsidR="00C30D64">
        <w:rPr>
          <w:rFonts w:ascii="Verdana" w:eastAsia="Times New Roman" w:hAnsi="Verdana" w:cs="Calibri"/>
          <w:color w:val="000000"/>
          <w:sz w:val="24"/>
          <w:szCs w:val="24"/>
          <w:lang w:eastAsia="en-GB"/>
        </w:rPr>
        <w:t xml:space="preserve">The university Writing </w:t>
      </w:r>
      <w:proofErr w:type="spellStart"/>
      <w:r w:rsidR="00C30D64">
        <w:rPr>
          <w:rFonts w:ascii="Verdana" w:eastAsia="Times New Roman" w:hAnsi="Verdana" w:cs="Calibri"/>
          <w:color w:val="000000"/>
          <w:sz w:val="24"/>
          <w:szCs w:val="24"/>
          <w:lang w:eastAsia="en-GB"/>
        </w:rPr>
        <w:t>Center</w:t>
      </w:r>
      <w:proofErr w:type="spellEnd"/>
      <w:r w:rsidR="00C30D64">
        <w:rPr>
          <w:rFonts w:ascii="Verdana" w:eastAsia="Times New Roman" w:hAnsi="Verdana" w:cs="Calibri"/>
          <w:color w:val="000000"/>
          <w:sz w:val="24"/>
          <w:szCs w:val="24"/>
          <w:lang w:eastAsia="en-GB"/>
        </w:rPr>
        <w:t xml:space="preserve"> also continually runs projects related to the academic writing. </w:t>
      </w:r>
      <w:r w:rsidRPr="00274404">
        <w:rPr>
          <w:rFonts w:ascii="Verdana" w:eastAsia="Times New Roman" w:hAnsi="Verdana" w:cs="Calibri"/>
          <w:color w:val="000000"/>
          <w:sz w:val="24"/>
          <w:szCs w:val="24"/>
          <w:lang w:eastAsia="en-GB"/>
        </w:rPr>
        <w:t>My project is a PhD dissertation in Applied Linguistics</w:t>
      </w:r>
      <w:r>
        <w:rPr>
          <w:rFonts w:ascii="Verdana" w:eastAsia="Times New Roman" w:hAnsi="Verdana" w:cs="Calibri"/>
          <w:color w:val="000000"/>
          <w:sz w:val="24"/>
          <w:szCs w:val="24"/>
          <w:lang w:eastAsia="en-GB"/>
        </w:rPr>
        <w:t>, but</w:t>
      </w:r>
      <w:r w:rsidRPr="00274404">
        <w:rPr>
          <w:rFonts w:ascii="Verdana" w:eastAsia="Times New Roman" w:hAnsi="Verdana" w:cs="Calibri"/>
          <w:color w:val="000000"/>
          <w:sz w:val="24"/>
          <w:szCs w:val="24"/>
          <w:lang w:eastAsia="en-GB"/>
        </w:rPr>
        <w:t xml:space="preserve"> my affiliation is with the D</w:t>
      </w:r>
      <w:r w:rsidR="00440A21">
        <w:rPr>
          <w:rFonts w:ascii="Verdana" w:eastAsia="Times New Roman" w:hAnsi="Verdana" w:cs="Calibri"/>
          <w:color w:val="000000"/>
          <w:sz w:val="24"/>
          <w:szCs w:val="24"/>
          <w:lang w:eastAsia="en-GB"/>
        </w:rPr>
        <w:t>e</w:t>
      </w:r>
      <w:r w:rsidRPr="00274404">
        <w:rPr>
          <w:rFonts w:ascii="Verdana" w:eastAsia="Times New Roman" w:hAnsi="Verdana" w:cs="Calibri"/>
          <w:color w:val="000000"/>
          <w:sz w:val="24"/>
          <w:szCs w:val="24"/>
          <w:lang w:eastAsia="en-GB"/>
        </w:rPr>
        <w:t>p</w:t>
      </w:r>
      <w:r w:rsidR="00440A21">
        <w:rPr>
          <w:rFonts w:ascii="Verdana" w:eastAsia="Times New Roman" w:hAnsi="Verdana" w:cs="Calibri"/>
          <w:color w:val="000000"/>
          <w:sz w:val="24"/>
          <w:szCs w:val="24"/>
          <w:lang w:eastAsia="en-GB"/>
        </w:rPr>
        <w:t>artmen</w:t>
      </w:r>
      <w:r w:rsidRPr="00274404">
        <w:rPr>
          <w:rFonts w:ascii="Verdana" w:eastAsia="Times New Roman" w:hAnsi="Verdana" w:cs="Calibri"/>
          <w:color w:val="000000"/>
          <w:sz w:val="24"/>
          <w:szCs w:val="24"/>
          <w:lang w:eastAsia="en-GB"/>
        </w:rPr>
        <w:t>t of Slavonic Studies. The participants of my project are MA or PhD students at the University of Klagenfurt</w:t>
      </w:r>
      <w:r w:rsidR="00440A21">
        <w:rPr>
          <w:rFonts w:ascii="Verdana" w:eastAsia="Times New Roman" w:hAnsi="Verdana" w:cs="Calibri"/>
          <w:color w:val="000000"/>
          <w:sz w:val="24"/>
          <w:szCs w:val="24"/>
          <w:lang w:eastAsia="en-GB"/>
        </w:rPr>
        <w:t xml:space="preserve"> who come from the counties of the former USSR. </w:t>
      </w:r>
    </w:p>
    <w:p w14:paraId="560B60E3" w14:textId="77777777" w:rsidR="009B50C9" w:rsidRPr="00274404"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0D90D649" w14:textId="77777777" w:rsidR="009B50C9" w:rsidRPr="00274404"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08795EA1" w14:textId="77777777" w:rsidR="009B50C9" w:rsidRPr="00274404"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505C2402" w14:textId="77777777" w:rsidR="009B50C9" w:rsidRDefault="009B50C9" w:rsidP="009B50C9">
      <w:pPr>
        <w:shd w:val="clear" w:color="auto" w:fill="FFFFFF"/>
        <w:spacing w:after="0" w:line="240" w:lineRule="auto"/>
        <w:rPr>
          <w:rFonts w:ascii="Verdana" w:eastAsia="Times New Roman" w:hAnsi="Verdana" w:cs="Calibri"/>
          <w:b/>
          <w:bCs/>
          <w:i/>
          <w:iCs/>
          <w:color w:val="000000"/>
          <w:sz w:val="24"/>
          <w:szCs w:val="24"/>
          <w:lang w:eastAsia="en-GB"/>
        </w:rPr>
      </w:pPr>
      <w:r w:rsidRPr="00B10310">
        <w:rPr>
          <w:rFonts w:ascii="Verdana" w:eastAsia="Times New Roman" w:hAnsi="Verdana" w:cs="Calibri"/>
          <w:b/>
          <w:bCs/>
          <w:i/>
          <w:iCs/>
          <w:color w:val="000000"/>
          <w:sz w:val="24"/>
          <w:szCs w:val="24"/>
          <w:lang w:eastAsia="en-GB"/>
        </w:rPr>
        <w:t xml:space="preserve">Key Theorists: </w:t>
      </w:r>
    </w:p>
    <w:p w14:paraId="79DE4474" w14:textId="77777777" w:rsidR="009B50C9" w:rsidRPr="00B10310" w:rsidRDefault="009B50C9" w:rsidP="009B50C9">
      <w:pPr>
        <w:shd w:val="clear" w:color="auto" w:fill="FFFFFF"/>
        <w:spacing w:after="0" w:line="240" w:lineRule="auto"/>
        <w:rPr>
          <w:rFonts w:ascii="Verdana" w:eastAsia="Times New Roman" w:hAnsi="Verdana" w:cs="Calibri"/>
          <w:b/>
          <w:bCs/>
          <w:i/>
          <w:iCs/>
          <w:color w:val="000000"/>
          <w:sz w:val="24"/>
          <w:szCs w:val="24"/>
          <w:lang w:eastAsia="en-GB"/>
        </w:rPr>
      </w:pPr>
    </w:p>
    <w:p w14:paraId="5EF50D46" w14:textId="5379A8CE" w:rsidR="009B50C9" w:rsidRPr="00C30D64" w:rsidRDefault="00C30D64" w:rsidP="00C30D64">
      <w:pPr>
        <w:rPr>
          <w:rFonts w:ascii="Verdana" w:hAnsi="Verdana"/>
          <w:b/>
          <w:bCs/>
          <w:sz w:val="24"/>
          <w:szCs w:val="24"/>
        </w:rPr>
      </w:pPr>
      <w:r>
        <w:rPr>
          <w:rFonts w:ascii="Verdana" w:eastAsia="Times New Roman" w:hAnsi="Verdana" w:cs="Calibri"/>
          <w:color w:val="000000"/>
          <w:sz w:val="24"/>
          <w:szCs w:val="24"/>
          <w:lang w:eastAsia="en-GB"/>
        </w:rPr>
        <w:t xml:space="preserve">1. </w:t>
      </w:r>
      <w:r w:rsidR="009B50C9" w:rsidRPr="00CE5BA5">
        <w:rPr>
          <w:rFonts w:ascii="Verdana" w:eastAsia="Times New Roman" w:hAnsi="Verdana" w:cs="Calibri"/>
          <w:b/>
          <w:bCs/>
          <w:color w:val="000000"/>
          <w:sz w:val="24"/>
          <w:szCs w:val="24"/>
          <w:lang w:eastAsia="en-GB"/>
        </w:rPr>
        <w:t>Anne Beaufort</w:t>
      </w:r>
      <w:r w:rsidR="009B50C9" w:rsidRPr="00C30D64">
        <w:rPr>
          <w:rFonts w:ascii="Verdana" w:hAnsi="Verdana"/>
          <w:b/>
          <w:bCs/>
          <w:sz w:val="24"/>
          <w:szCs w:val="24"/>
        </w:rPr>
        <w:t xml:space="preserve"> </w:t>
      </w:r>
    </w:p>
    <w:p w14:paraId="7A0B2F70" w14:textId="77777777" w:rsidR="009B50C9" w:rsidRPr="00204340" w:rsidRDefault="009B50C9" w:rsidP="009B50C9">
      <w:pPr>
        <w:rPr>
          <w:rFonts w:ascii="Verdana" w:hAnsi="Verdana"/>
          <w:sz w:val="24"/>
          <w:szCs w:val="24"/>
        </w:rPr>
      </w:pPr>
      <w:r w:rsidRPr="006C6807">
        <w:rPr>
          <w:rFonts w:ascii="Verdana" w:hAnsi="Verdana"/>
          <w:sz w:val="24"/>
          <w:szCs w:val="24"/>
        </w:rPr>
        <w:t xml:space="preserve">Beaufort’s </w:t>
      </w:r>
      <w:r w:rsidRPr="00C30D64">
        <w:rPr>
          <w:rFonts w:ascii="Verdana" w:hAnsi="Verdana"/>
          <w:i/>
          <w:iCs/>
          <w:sz w:val="24"/>
          <w:szCs w:val="24"/>
        </w:rPr>
        <w:t>Model of Writing Expertise</w:t>
      </w:r>
      <w:r w:rsidRPr="006C6807">
        <w:rPr>
          <w:rFonts w:ascii="Verdana" w:hAnsi="Verdana"/>
          <w:sz w:val="24"/>
          <w:szCs w:val="24"/>
        </w:rPr>
        <w:t xml:space="preserve"> (1999)</w:t>
      </w:r>
      <w:r>
        <w:rPr>
          <w:rFonts w:ascii="Verdana" w:hAnsi="Verdana"/>
          <w:sz w:val="24"/>
          <w:szCs w:val="24"/>
        </w:rPr>
        <w:t xml:space="preserve"> lists f</w:t>
      </w:r>
      <w:r w:rsidRPr="00204340">
        <w:rPr>
          <w:rFonts w:ascii="Verdana" w:hAnsi="Verdana"/>
          <w:sz w:val="24"/>
          <w:szCs w:val="24"/>
        </w:rPr>
        <w:t>ive interrelated key knowledge domains</w:t>
      </w:r>
      <w:r>
        <w:rPr>
          <w:rFonts w:ascii="Verdana" w:hAnsi="Verdana"/>
          <w:sz w:val="24"/>
          <w:szCs w:val="24"/>
        </w:rPr>
        <w:t xml:space="preserve"> of writing: s</w:t>
      </w:r>
      <w:r w:rsidRPr="00204340">
        <w:rPr>
          <w:rFonts w:ascii="Verdana" w:hAnsi="Verdana"/>
          <w:sz w:val="24"/>
          <w:szCs w:val="24"/>
        </w:rPr>
        <w:t>ubject matter knowledge</w:t>
      </w:r>
      <w:r>
        <w:rPr>
          <w:rFonts w:ascii="Verdana" w:hAnsi="Verdana"/>
          <w:sz w:val="24"/>
          <w:szCs w:val="24"/>
        </w:rPr>
        <w:t>,</w:t>
      </w:r>
      <w:r w:rsidRPr="00FA2324">
        <w:rPr>
          <w:rFonts w:ascii="Verdana" w:hAnsi="Verdana"/>
          <w:sz w:val="24"/>
          <w:szCs w:val="24"/>
        </w:rPr>
        <w:t xml:space="preserve"> </w:t>
      </w:r>
      <w:r>
        <w:rPr>
          <w:rFonts w:ascii="Verdana" w:hAnsi="Verdana"/>
          <w:sz w:val="24"/>
          <w:szCs w:val="24"/>
        </w:rPr>
        <w:t>g</w:t>
      </w:r>
      <w:r w:rsidRPr="00204340">
        <w:rPr>
          <w:rFonts w:ascii="Verdana" w:hAnsi="Verdana"/>
          <w:sz w:val="24"/>
          <w:szCs w:val="24"/>
        </w:rPr>
        <w:t>enre knowledge</w:t>
      </w:r>
      <w:r>
        <w:rPr>
          <w:rFonts w:ascii="Verdana" w:hAnsi="Verdana"/>
          <w:sz w:val="24"/>
          <w:szCs w:val="24"/>
        </w:rPr>
        <w:t>, r</w:t>
      </w:r>
      <w:r w:rsidRPr="00204340">
        <w:rPr>
          <w:rFonts w:ascii="Verdana" w:hAnsi="Verdana"/>
          <w:sz w:val="24"/>
          <w:szCs w:val="24"/>
        </w:rPr>
        <w:t>hetorical knowledge</w:t>
      </w:r>
      <w:r>
        <w:rPr>
          <w:rFonts w:ascii="Verdana" w:hAnsi="Verdana"/>
          <w:sz w:val="24"/>
          <w:szCs w:val="24"/>
        </w:rPr>
        <w:t>, w</w:t>
      </w:r>
      <w:r w:rsidRPr="00204340">
        <w:rPr>
          <w:rFonts w:ascii="Verdana" w:hAnsi="Verdana"/>
          <w:sz w:val="24"/>
          <w:szCs w:val="24"/>
        </w:rPr>
        <w:t>riting process knowledge</w:t>
      </w:r>
      <w:r>
        <w:rPr>
          <w:rFonts w:ascii="Verdana" w:hAnsi="Verdana"/>
          <w:sz w:val="24"/>
          <w:szCs w:val="24"/>
        </w:rPr>
        <w:t>, and d</w:t>
      </w:r>
      <w:r w:rsidRPr="00204340">
        <w:rPr>
          <w:rFonts w:ascii="Verdana" w:hAnsi="Verdana"/>
          <w:sz w:val="24"/>
          <w:szCs w:val="24"/>
        </w:rPr>
        <w:t>iscourse community knowledge</w:t>
      </w:r>
      <w:r>
        <w:rPr>
          <w:rFonts w:ascii="Verdana" w:hAnsi="Verdana"/>
          <w:sz w:val="24"/>
          <w:szCs w:val="24"/>
        </w:rPr>
        <w:t>.</w:t>
      </w:r>
    </w:p>
    <w:p w14:paraId="1A27C2F1" w14:textId="1210D48D" w:rsidR="009B50C9" w:rsidRDefault="009B50C9" w:rsidP="009B50C9">
      <w:pPr>
        <w:shd w:val="clear" w:color="auto" w:fill="FFFFFF"/>
        <w:spacing w:after="0" w:line="240" w:lineRule="auto"/>
        <w:rPr>
          <w:rFonts w:ascii="Verdana" w:eastAsia="Times New Roman" w:hAnsi="Verdana" w:cs="Calibri"/>
          <w:color w:val="000000"/>
          <w:sz w:val="24"/>
          <w:szCs w:val="24"/>
          <w:lang w:eastAsia="en-GB"/>
        </w:rPr>
      </w:pPr>
      <w:r>
        <w:rPr>
          <w:rFonts w:ascii="Verdana" w:eastAsia="Times New Roman" w:hAnsi="Verdana" w:cs="Calibri"/>
          <w:color w:val="000000"/>
          <w:sz w:val="24"/>
          <w:szCs w:val="24"/>
          <w:lang w:eastAsia="en-GB"/>
        </w:rPr>
        <w:t>Beaufort studied t</w:t>
      </w:r>
      <w:r w:rsidRPr="00274404">
        <w:rPr>
          <w:rFonts w:ascii="Verdana" w:eastAsia="Times New Roman" w:hAnsi="Verdana" w:cs="Calibri"/>
          <w:color w:val="000000"/>
          <w:sz w:val="24"/>
          <w:szCs w:val="24"/>
          <w:lang w:eastAsia="en-GB"/>
        </w:rPr>
        <w:t xml:space="preserve">ransfer of </w:t>
      </w:r>
      <w:r>
        <w:rPr>
          <w:rFonts w:ascii="Verdana" w:eastAsia="Times New Roman" w:hAnsi="Verdana" w:cs="Calibri"/>
          <w:color w:val="000000"/>
          <w:sz w:val="24"/>
          <w:szCs w:val="24"/>
          <w:lang w:eastAsia="en-GB"/>
        </w:rPr>
        <w:t>knowledge /</w:t>
      </w:r>
      <w:r w:rsidR="00C30D64">
        <w:rPr>
          <w:rFonts w:ascii="Verdana" w:eastAsia="Times New Roman" w:hAnsi="Verdana" w:cs="Calibri"/>
          <w:color w:val="000000"/>
          <w:sz w:val="24"/>
          <w:szCs w:val="24"/>
          <w:lang w:eastAsia="en-GB"/>
        </w:rPr>
        <w:t xml:space="preserve"> </w:t>
      </w:r>
      <w:r>
        <w:rPr>
          <w:rFonts w:ascii="Verdana" w:eastAsia="Times New Roman" w:hAnsi="Verdana" w:cs="Calibri"/>
          <w:color w:val="000000"/>
          <w:sz w:val="24"/>
          <w:szCs w:val="24"/>
          <w:lang w:eastAsia="en-GB"/>
        </w:rPr>
        <w:t>expertise across tasks and situations, which involves all five knowledge domains described in her model.</w:t>
      </w:r>
    </w:p>
    <w:p w14:paraId="026E56B8" w14:textId="77777777" w:rsidR="009B50C9" w:rsidRPr="00274404"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5E01890A" w14:textId="31C32082" w:rsidR="009B50C9" w:rsidRDefault="009B50C9" w:rsidP="009B50C9">
      <w:pPr>
        <w:shd w:val="clear" w:color="auto" w:fill="FFFFFF"/>
        <w:spacing w:after="0" w:line="240" w:lineRule="auto"/>
        <w:rPr>
          <w:rFonts w:ascii="Verdana" w:eastAsia="Times New Roman" w:hAnsi="Verdana" w:cs="Calibri"/>
          <w:color w:val="000000"/>
          <w:sz w:val="24"/>
          <w:szCs w:val="24"/>
          <w:lang w:eastAsia="en-GB"/>
        </w:rPr>
      </w:pPr>
      <w:r>
        <w:rPr>
          <w:rFonts w:ascii="Verdana" w:eastAsia="Times New Roman" w:hAnsi="Verdana" w:cs="Calibri"/>
          <w:color w:val="000000"/>
          <w:sz w:val="24"/>
          <w:szCs w:val="24"/>
          <w:lang w:eastAsia="en-GB"/>
        </w:rPr>
        <w:t xml:space="preserve">Beaufort, Anne. </w:t>
      </w:r>
      <w:r w:rsidRPr="00274404">
        <w:rPr>
          <w:rFonts w:ascii="Verdana" w:eastAsia="Times New Roman" w:hAnsi="Verdana" w:cs="Calibri"/>
          <w:color w:val="000000"/>
          <w:sz w:val="24"/>
          <w:szCs w:val="24"/>
          <w:lang w:eastAsia="en-GB"/>
        </w:rPr>
        <w:t>2005</w:t>
      </w:r>
      <w:r>
        <w:rPr>
          <w:rFonts w:ascii="Verdana" w:eastAsia="Times New Roman" w:hAnsi="Verdana" w:cs="Calibri"/>
          <w:color w:val="000000"/>
          <w:sz w:val="24"/>
          <w:szCs w:val="24"/>
          <w:lang w:eastAsia="en-GB"/>
        </w:rPr>
        <w:t>. “</w:t>
      </w:r>
      <w:r w:rsidRPr="00274404">
        <w:rPr>
          <w:rFonts w:ascii="Verdana" w:eastAsia="Times New Roman" w:hAnsi="Verdana" w:cs="Calibri"/>
          <w:color w:val="000000"/>
          <w:sz w:val="24"/>
          <w:szCs w:val="24"/>
          <w:lang w:eastAsia="en-GB"/>
        </w:rPr>
        <w:t>Adapting to New Writing Situations.: How Writers Gain New Skills</w:t>
      </w:r>
      <w:r>
        <w:rPr>
          <w:rFonts w:ascii="Verdana" w:eastAsia="Times New Roman" w:hAnsi="Verdana" w:cs="Calibri"/>
          <w:color w:val="000000"/>
          <w:sz w:val="24"/>
          <w:szCs w:val="24"/>
          <w:lang w:eastAsia="en-GB"/>
        </w:rPr>
        <w:t>.</w:t>
      </w:r>
      <w:r w:rsidRPr="00274404">
        <w:rPr>
          <w:rFonts w:ascii="Verdana" w:eastAsia="Times New Roman" w:hAnsi="Verdana" w:cs="Calibri"/>
          <w:color w:val="000000"/>
          <w:sz w:val="24"/>
          <w:szCs w:val="24"/>
          <w:lang w:eastAsia="en-GB"/>
        </w:rPr>
        <w:t>”</w:t>
      </w:r>
      <w:r>
        <w:rPr>
          <w:rFonts w:ascii="Verdana" w:eastAsia="Times New Roman" w:hAnsi="Verdana" w:cs="Calibri"/>
          <w:color w:val="000000"/>
          <w:sz w:val="24"/>
          <w:szCs w:val="24"/>
          <w:lang w:eastAsia="en-GB"/>
        </w:rPr>
        <w:t xml:space="preserve"> I</w:t>
      </w:r>
      <w:r w:rsidRPr="00274404">
        <w:rPr>
          <w:rFonts w:ascii="Verdana" w:eastAsia="Times New Roman" w:hAnsi="Verdana" w:cs="Calibri"/>
          <w:color w:val="000000"/>
          <w:sz w:val="24"/>
          <w:szCs w:val="24"/>
          <w:lang w:eastAsia="en-GB"/>
        </w:rPr>
        <w:t xml:space="preserve">n </w:t>
      </w:r>
      <w:r>
        <w:rPr>
          <w:rFonts w:ascii="Verdana" w:eastAsia="Times New Roman" w:hAnsi="Verdana" w:cs="Calibri"/>
          <w:color w:val="000000"/>
          <w:sz w:val="24"/>
          <w:szCs w:val="24"/>
          <w:lang w:eastAsia="en-GB"/>
        </w:rPr>
        <w:t xml:space="preserve">E.-M. </w:t>
      </w:r>
      <w:proofErr w:type="spellStart"/>
      <w:r w:rsidRPr="00274404">
        <w:rPr>
          <w:rFonts w:ascii="Verdana" w:eastAsia="Times New Roman" w:hAnsi="Verdana" w:cs="Calibri"/>
          <w:color w:val="000000"/>
          <w:sz w:val="24"/>
          <w:szCs w:val="24"/>
          <w:lang w:eastAsia="en-GB"/>
        </w:rPr>
        <w:t>Jakobs</w:t>
      </w:r>
      <w:proofErr w:type="spellEnd"/>
      <w:r w:rsidRPr="00274404">
        <w:rPr>
          <w:rFonts w:ascii="Verdana" w:eastAsia="Times New Roman" w:hAnsi="Verdana" w:cs="Calibri"/>
          <w:color w:val="000000"/>
          <w:sz w:val="24"/>
          <w:szCs w:val="24"/>
          <w:lang w:eastAsia="en-GB"/>
        </w:rPr>
        <w:t>,</w:t>
      </w:r>
      <w:r>
        <w:rPr>
          <w:rFonts w:ascii="Verdana" w:eastAsia="Times New Roman" w:hAnsi="Verdana" w:cs="Calibri"/>
          <w:color w:val="000000"/>
          <w:sz w:val="24"/>
          <w:szCs w:val="24"/>
          <w:lang w:eastAsia="en-GB"/>
        </w:rPr>
        <w:t xml:space="preserve"> K.</w:t>
      </w:r>
      <w:r w:rsidRPr="00274404">
        <w:rPr>
          <w:rFonts w:ascii="Verdana" w:eastAsia="Times New Roman" w:hAnsi="Verdana" w:cs="Calibri"/>
          <w:color w:val="000000"/>
          <w:sz w:val="24"/>
          <w:szCs w:val="24"/>
          <w:lang w:eastAsia="en-GB"/>
        </w:rPr>
        <w:t xml:space="preserve"> </w:t>
      </w:r>
      <w:proofErr w:type="spellStart"/>
      <w:r w:rsidRPr="00274404">
        <w:rPr>
          <w:rFonts w:ascii="Verdana" w:eastAsia="Times New Roman" w:hAnsi="Verdana" w:cs="Calibri"/>
          <w:color w:val="000000"/>
          <w:sz w:val="24"/>
          <w:szCs w:val="24"/>
          <w:lang w:eastAsia="en-GB"/>
        </w:rPr>
        <w:t>Lehnen</w:t>
      </w:r>
      <w:proofErr w:type="spellEnd"/>
      <w:r w:rsidRPr="00274404">
        <w:rPr>
          <w:rFonts w:ascii="Verdana" w:eastAsia="Times New Roman" w:hAnsi="Verdana" w:cs="Calibri"/>
          <w:color w:val="000000"/>
          <w:sz w:val="24"/>
          <w:szCs w:val="24"/>
          <w:lang w:eastAsia="en-GB"/>
        </w:rPr>
        <w:t>, Katrin</w:t>
      </w:r>
      <w:r>
        <w:rPr>
          <w:rFonts w:ascii="Verdana" w:eastAsia="Times New Roman" w:hAnsi="Verdana" w:cs="Calibri"/>
          <w:color w:val="000000"/>
          <w:sz w:val="24"/>
          <w:szCs w:val="24"/>
          <w:lang w:eastAsia="en-GB"/>
        </w:rPr>
        <w:t>, and</w:t>
      </w:r>
      <w:r w:rsidRPr="00274404">
        <w:rPr>
          <w:rFonts w:ascii="Verdana" w:eastAsia="Times New Roman" w:hAnsi="Verdana" w:cs="Calibri"/>
          <w:color w:val="000000"/>
          <w:sz w:val="24"/>
          <w:szCs w:val="24"/>
          <w:lang w:eastAsia="en-GB"/>
        </w:rPr>
        <w:t xml:space="preserve"> </w:t>
      </w:r>
      <w:r>
        <w:rPr>
          <w:rFonts w:ascii="Verdana" w:eastAsia="Times New Roman" w:hAnsi="Verdana" w:cs="Calibri"/>
          <w:color w:val="000000"/>
          <w:sz w:val="24"/>
          <w:szCs w:val="24"/>
          <w:lang w:eastAsia="en-GB"/>
        </w:rPr>
        <w:t xml:space="preserve">K. </w:t>
      </w:r>
      <w:r w:rsidRPr="00274404">
        <w:rPr>
          <w:rFonts w:ascii="Verdana" w:eastAsia="Times New Roman" w:hAnsi="Verdana" w:cs="Calibri"/>
          <w:color w:val="000000"/>
          <w:sz w:val="24"/>
          <w:szCs w:val="24"/>
          <w:lang w:eastAsia="en-GB"/>
        </w:rPr>
        <w:t xml:space="preserve">Schindler (eds.): </w:t>
      </w:r>
      <w:proofErr w:type="spellStart"/>
      <w:r w:rsidRPr="00F53128">
        <w:rPr>
          <w:rFonts w:ascii="Verdana" w:eastAsia="Times New Roman" w:hAnsi="Verdana" w:cs="Calibri"/>
          <w:i/>
          <w:iCs/>
          <w:color w:val="000000"/>
          <w:sz w:val="24"/>
          <w:szCs w:val="24"/>
          <w:lang w:eastAsia="en-GB"/>
        </w:rPr>
        <w:t>Schreiben</w:t>
      </w:r>
      <w:proofErr w:type="spellEnd"/>
      <w:r w:rsidRPr="00F53128">
        <w:rPr>
          <w:rFonts w:ascii="Verdana" w:eastAsia="Times New Roman" w:hAnsi="Verdana" w:cs="Calibri"/>
          <w:i/>
          <w:iCs/>
          <w:color w:val="000000"/>
          <w:sz w:val="24"/>
          <w:szCs w:val="24"/>
          <w:lang w:eastAsia="en-GB"/>
        </w:rPr>
        <w:t xml:space="preserve"> am </w:t>
      </w:r>
      <w:proofErr w:type="spellStart"/>
      <w:r w:rsidRPr="00F53128">
        <w:rPr>
          <w:rFonts w:ascii="Verdana" w:eastAsia="Times New Roman" w:hAnsi="Verdana" w:cs="Calibri"/>
          <w:i/>
          <w:iCs/>
          <w:color w:val="000000"/>
          <w:sz w:val="24"/>
          <w:szCs w:val="24"/>
          <w:lang w:eastAsia="en-GB"/>
        </w:rPr>
        <w:t>Arbeitsplatz</w:t>
      </w:r>
      <w:proofErr w:type="spellEnd"/>
      <w:r w:rsidRPr="00274404">
        <w:rPr>
          <w:rFonts w:ascii="Verdana" w:eastAsia="Times New Roman" w:hAnsi="Verdana" w:cs="Calibri"/>
          <w:color w:val="000000"/>
          <w:sz w:val="24"/>
          <w:szCs w:val="24"/>
          <w:lang w:eastAsia="en-GB"/>
        </w:rPr>
        <w:t xml:space="preserve">. Wiesbaden: Verlag für </w:t>
      </w:r>
      <w:proofErr w:type="spellStart"/>
      <w:r w:rsidRPr="00274404">
        <w:rPr>
          <w:rFonts w:ascii="Verdana" w:eastAsia="Times New Roman" w:hAnsi="Verdana" w:cs="Calibri"/>
          <w:color w:val="000000"/>
          <w:sz w:val="24"/>
          <w:szCs w:val="24"/>
          <w:lang w:eastAsia="en-GB"/>
        </w:rPr>
        <w:t>Sozialwissenschaften</w:t>
      </w:r>
      <w:proofErr w:type="spellEnd"/>
      <w:r>
        <w:rPr>
          <w:rFonts w:ascii="Verdana" w:eastAsia="Times New Roman" w:hAnsi="Verdana" w:cs="Calibri"/>
          <w:color w:val="000000"/>
          <w:sz w:val="24"/>
          <w:szCs w:val="24"/>
          <w:lang w:eastAsia="en-GB"/>
        </w:rPr>
        <w:t xml:space="preserve">, </w:t>
      </w:r>
      <w:r w:rsidRPr="00274404">
        <w:rPr>
          <w:rFonts w:ascii="Verdana" w:eastAsia="Times New Roman" w:hAnsi="Verdana" w:cs="Calibri"/>
          <w:color w:val="000000"/>
          <w:sz w:val="24"/>
          <w:szCs w:val="24"/>
          <w:lang w:eastAsia="en-GB"/>
        </w:rPr>
        <w:t>201</w:t>
      </w:r>
      <w:r w:rsidR="00B523DA" w:rsidRPr="00711FB2">
        <w:rPr>
          <w:rFonts w:ascii="Verdana" w:hAnsi="Verdana"/>
          <w:sz w:val="24"/>
          <w:szCs w:val="24"/>
        </w:rPr>
        <w:t>–</w:t>
      </w:r>
      <w:r w:rsidRPr="00274404">
        <w:rPr>
          <w:rFonts w:ascii="Verdana" w:eastAsia="Times New Roman" w:hAnsi="Verdana" w:cs="Calibri"/>
          <w:color w:val="000000"/>
          <w:sz w:val="24"/>
          <w:szCs w:val="24"/>
          <w:lang w:eastAsia="en-GB"/>
        </w:rPr>
        <w:t>216.</w:t>
      </w:r>
    </w:p>
    <w:p w14:paraId="6DC1250A" w14:textId="27AAA933" w:rsidR="00CE5BA5" w:rsidRPr="00274404" w:rsidRDefault="00000000" w:rsidP="009B50C9">
      <w:pPr>
        <w:shd w:val="clear" w:color="auto" w:fill="FFFFFF"/>
        <w:spacing w:after="0" w:line="240" w:lineRule="auto"/>
        <w:rPr>
          <w:rFonts w:ascii="Verdana" w:eastAsia="Times New Roman" w:hAnsi="Verdana" w:cs="Calibri"/>
          <w:color w:val="000000"/>
          <w:sz w:val="24"/>
          <w:szCs w:val="24"/>
          <w:lang w:eastAsia="en-GB"/>
        </w:rPr>
      </w:pPr>
      <w:hyperlink r:id="rId40" w:history="1">
        <w:r w:rsidR="00CE5BA5" w:rsidRPr="00CE5BA5">
          <w:rPr>
            <w:rStyle w:val="Hyperlink"/>
            <w:rFonts w:ascii="Verdana" w:eastAsia="Times New Roman" w:hAnsi="Verdana" w:cs="Calibri"/>
            <w:sz w:val="24"/>
            <w:szCs w:val="24"/>
            <w:lang w:eastAsia="en-GB"/>
          </w:rPr>
          <w:t>https://doi.org/10.1007/978-3-322-80777-9_11</w:t>
        </w:r>
      </w:hyperlink>
    </w:p>
    <w:p w14:paraId="7BF32750" w14:textId="77777777" w:rsidR="009B50C9" w:rsidRPr="00274404" w:rsidRDefault="009B50C9" w:rsidP="009B50C9">
      <w:pPr>
        <w:shd w:val="clear" w:color="auto" w:fill="FFFFFF"/>
        <w:spacing w:after="0" w:line="240" w:lineRule="auto"/>
        <w:rPr>
          <w:rFonts w:ascii="Verdana" w:eastAsia="Times New Roman" w:hAnsi="Verdana" w:cs="Calibri"/>
          <w:color w:val="000000"/>
          <w:sz w:val="24"/>
          <w:szCs w:val="24"/>
          <w:lang w:eastAsia="en-GB"/>
        </w:rPr>
      </w:pPr>
    </w:p>
    <w:p w14:paraId="60E8C750" w14:textId="430F810C" w:rsidR="00650744" w:rsidRPr="00650744" w:rsidRDefault="009B50C9" w:rsidP="009B50C9">
      <w:pPr>
        <w:shd w:val="clear" w:color="auto" w:fill="FFFFFF"/>
        <w:spacing w:after="0" w:line="240" w:lineRule="auto"/>
        <w:rPr>
          <w:rFonts w:ascii="Verdana" w:eastAsia="Times New Roman" w:hAnsi="Verdana" w:cs="Calibri"/>
          <w:color w:val="000000"/>
          <w:sz w:val="24"/>
          <w:szCs w:val="24"/>
          <w:lang w:eastAsia="en-GB"/>
        </w:rPr>
      </w:pPr>
      <w:bookmarkStart w:id="4" w:name="_Hlk121057774"/>
      <w:r w:rsidRPr="00274404">
        <w:rPr>
          <w:rFonts w:ascii="Verdana" w:eastAsia="Times New Roman" w:hAnsi="Verdana" w:cs="Calibri"/>
          <w:color w:val="000000"/>
          <w:sz w:val="24"/>
          <w:szCs w:val="24"/>
          <w:lang w:eastAsia="en-GB"/>
        </w:rPr>
        <w:t>Beaufort, A</w:t>
      </w:r>
      <w:r>
        <w:rPr>
          <w:rFonts w:ascii="Verdana" w:eastAsia="Times New Roman" w:hAnsi="Verdana" w:cs="Calibri"/>
          <w:color w:val="000000"/>
          <w:sz w:val="24"/>
          <w:szCs w:val="24"/>
          <w:lang w:eastAsia="en-GB"/>
        </w:rPr>
        <w:t>nne</w:t>
      </w:r>
      <w:r w:rsidRPr="00274404">
        <w:rPr>
          <w:rFonts w:ascii="Verdana" w:eastAsia="Times New Roman" w:hAnsi="Verdana" w:cs="Calibri"/>
          <w:color w:val="000000"/>
          <w:sz w:val="24"/>
          <w:szCs w:val="24"/>
          <w:lang w:eastAsia="en-GB"/>
        </w:rPr>
        <w:t>, &amp;</w:t>
      </w:r>
      <w:r>
        <w:rPr>
          <w:rFonts w:ascii="Verdana" w:eastAsia="Times New Roman" w:hAnsi="Verdana" w:cs="Calibri"/>
          <w:color w:val="000000"/>
          <w:sz w:val="24"/>
          <w:szCs w:val="24"/>
          <w:lang w:eastAsia="en-GB"/>
        </w:rPr>
        <w:t xml:space="preserve"> Anna </w:t>
      </w:r>
      <w:proofErr w:type="spellStart"/>
      <w:r w:rsidRPr="00274404">
        <w:rPr>
          <w:rFonts w:ascii="Verdana" w:eastAsia="Times New Roman" w:hAnsi="Verdana" w:cs="Calibri"/>
          <w:color w:val="000000"/>
          <w:sz w:val="24"/>
          <w:szCs w:val="24"/>
          <w:lang w:eastAsia="en-GB"/>
        </w:rPr>
        <w:t>Iñesta</w:t>
      </w:r>
      <w:proofErr w:type="spellEnd"/>
      <w:r>
        <w:rPr>
          <w:rFonts w:ascii="Verdana" w:eastAsia="Times New Roman" w:hAnsi="Verdana" w:cs="Calibri"/>
          <w:color w:val="000000"/>
          <w:sz w:val="24"/>
          <w:szCs w:val="24"/>
          <w:lang w:eastAsia="en-GB"/>
        </w:rPr>
        <w:t>.</w:t>
      </w:r>
      <w:r w:rsidRPr="00274404">
        <w:rPr>
          <w:rFonts w:ascii="Verdana" w:eastAsia="Times New Roman" w:hAnsi="Verdana" w:cs="Calibri"/>
          <w:color w:val="000000"/>
          <w:sz w:val="24"/>
          <w:szCs w:val="24"/>
          <w:lang w:eastAsia="en-GB"/>
        </w:rPr>
        <w:t xml:space="preserve"> 2014. </w:t>
      </w:r>
      <w:r>
        <w:rPr>
          <w:rFonts w:ascii="Verdana" w:eastAsia="Times New Roman" w:hAnsi="Verdana" w:cs="Calibri"/>
          <w:color w:val="000000"/>
          <w:sz w:val="24"/>
          <w:szCs w:val="24"/>
          <w:lang w:eastAsia="en-GB"/>
        </w:rPr>
        <w:t>“</w:t>
      </w:r>
      <w:r w:rsidRPr="00274404">
        <w:rPr>
          <w:rFonts w:ascii="Verdana" w:eastAsia="Times New Roman" w:hAnsi="Verdana" w:cs="Calibri"/>
          <w:color w:val="000000"/>
          <w:sz w:val="24"/>
          <w:szCs w:val="24"/>
          <w:lang w:eastAsia="en-GB"/>
        </w:rPr>
        <w:t>Author profiles: Awareness, competence, and skills</w:t>
      </w:r>
      <w:r>
        <w:rPr>
          <w:rFonts w:ascii="Verdana" w:eastAsia="Times New Roman" w:hAnsi="Verdana" w:cs="Calibri"/>
          <w:color w:val="000000"/>
          <w:sz w:val="24"/>
          <w:szCs w:val="24"/>
          <w:lang w:eastAsia="en-GB"/>
        </w:rPr>
        <w:t>”</w:t>
      </w:r>
      <w:r w:rsidRPr="00274404">
        <w:rPr>
          <w:rFonts w:ascii="Verdana" w:eastAsia="Times New Roman" w:hAnsi="Verdana" w:cs="Calibri"/>
          <w:color w:val="000000"/>
          <w:sz w:val="24"/>
          <w:szCs w:val="24"/>
          <w:lang w:eastAsia="en-GB"/>
        </w:rPr>
        <w:t xml:space="preserve">. In E.-M. </w:t>
      </w:r>
      <w:proofErr w:type="spellStart"/>
      <w:r w:rsidRPr="00274404">
        <w:rPr>
          <w:rFonts w:ascii="Verdana" w:eastAsia="Times New Roman" w:hAnsi="Verdana" w:cs="Calibri"/>
          <w:color w:val="000000"/>
          <w:sz w:val="24"/>
          <w:szCs w:val="24"/>
          <w:lang w:eastAsia="en-GB"/>
        </w:rPr>
        <w:t>Jakobs</w:t>
      </w:r>
      <w:proofErr w:type="spellEnd"/>
      <w:r w:rsidRPr="00274404">
        <w:rPr>
          <w:rFonts w:ascii="Verdana" w:eastAsia="Times New Roman" w:hAnsi="Verdana" w:cs="Calibri"/>
          <w:color w:val="000000"/>
          <w:sz w:val="24"/>
          <w:szCs w:val="24"/>
          <w:lang w:eastAsia="en-GB"/>
        </w:rPr>
        <w:t xml:space="preserve"> &amp; D. Perrin (Eds.), </w:t>
      </w:r>
      <w:r w:rsidRPr="00F53128">
        <w:rPr>
          <w:rFonts w:ascii="Verdana" w:eastAsia="Times New Roman" w:hAnsi="Verdana" w:cs="Calibri"/>
          <w:i/>
          <w:iCs/>
          <w:color w:val="000000"/>
          <w:sz w:val="24"/>
          <w:szCs w:val="24"/>
          <w:lang w:eastAsia="en-GB"/>
        </w:rPr>
        <w:t xml:space="preserve">Handbook of </w:t>
      </w:r>
      <w:r w:rsidRPr="00650744">
        <w:rPr>
          <w:rFonts w:ascii="Verdana" w:eastAsia="Times New Roman" w:hAnsi="Verdana" w:cs="Calibri"/>
          <w:i/>
          <w:iCs/>
          <w:color w:val="000000"/>
          <w:sz w:val="24"/>
          <w:szCs w:val="24"/>
          <w:lang w:eastAsia="en-GB"/>
        </w:rPr>
        <w:t>writing and text production</w:t>
      </w:r>
      <w:r w:rsidRPr="00650744">
        <w:rPr>
          <w:rFonts w:ascii="Verdana" w:eastAsia="Times New Roman" w:hAnsi="Verdana" w:cs="Calibri"/>
          <w:color w:val="000000"/>
          <w:sz w:val="24"/>
          <w:szCs w:val="24"/>
          <w:lang w:eastAsia="en-GB"/>
        </w:rPr>
        <w:t xml:space="preserve"> (pp. 141</w:t>
      </w:r>
      <w:r w:rsidR="00B523DA" w:rsidRPr="00711FB2">
        <w:rPr>
          <w:rFonts w:ascii="Verdana" w:hAnsi="Verdana"/>
          <w:sz w:val="24"/>
          <w:szCs w:val="24"/>
        </w:rPr>
        <w:t>–</w:t>
      </w:r>
      <w:r w:rsidRPr="00650744">
        <w:rPr>
          <w:rFonts w:ascii="Verdana" w:eastAsia="Times New Roman" w:hAnsi="Verdana" w:cs="Calibri"/>
          <w:color w:val="000000"/>
          <w:sz w:val="24"/>
          <w:szCs w:val="24"/>
          <w:lang w:eastAsia="en-GB"/>
        </w:rPr>
        <w:t>158).</w:t>
      </w:r>
      <w:r w:rsidR="00C86460">
        <w:rPr>
          <w:rFonts w:ascii="Verdana" w:eastAsia="Times New Roman" w:hAnsi="Verdana" w:cs="Calibri"/>
          <w:color w:val="000000"/>
          <w:sz w:val="24"/>
          <w:szCs w:val="24"/>
          <w:lang w:eastAsia="en-GB"/>
        </w:rPr>
        <w:t xml:space="preserve"> Boston, Berlin:</w:t>
      </w:r>
      <w:r w:rsidRPr="00650744">
        <w:rPr>
          <w:rFonts w:ascii="Verdana" w:eastAsia="Times New Roman" w:hAnsi="Verdana" w:cs="Calibri"/>
          <w:color w:val="000000"/>
          <w:sz w:val="24"/>
          <w:szCs w:val="24"/>
          <w:lang w:eastAsia="en-GB"/>
        </w:rPr>
        <w:t xml:space="preserve"> De Gruyter. </w:t>
      </w:r>
    </w:p>
    <w:p w14:paraId="10A22A52" w14:textId="134134B8" w:rsidR="00650744" w:rsidRPr="00CE5BA5" w:rsidRDefault="00CE5BA5" w:rsidP="009B50C9">
      <w:pPr>
        <w:shd w:val="clear" w:color="auto" w:fill="FFFFFF"/>
        <w:spacing w:after="0" w:line="240" w:lineRule="auto"/>
        <w:rPr>
          <w:rStyle w:val="Hyperlink"/>
          <w:rFonts w:ascii="Verdana" w:eastAsia="Times New Roman" w:hAnsi="Verdana" w:cs="Calibri"/>
          <w:sz w:val="24"/>
          <w:szCs w:val="24"/>
          <w:lang w:eastAsia="en-GB"/>
        </w:rPr>
      </w:pPr>
      <w:r>
        <w:rPr>
          <w:rFonts w:ascii="Verdana" w:hAnsi="Verdana"/>
          <w:sz w:val="24"/>
          <w:szCs w:val="24"/>
          <w:shd w:val="clear" w:color="auto" w:fill="FFFFFF"/>
        </w:rPr>
        <w:fldChar w:fldCharType="begin"/>
      </w:r>
      <w:r>
        <w:rPr>
          <w:rFonts w:ascii="Verdana" w:hAnsi="Verdana"/>
          <w:sz w:val="24"/>
          <w:szCs w:val="24"/>
          <w:shd w:val="clear" w:color="auto" w:fill="FFFFFF"/>
        </w:rPr>
        <w:instrText xml:space="preserve"> HYPERLINK "https://doi.org/10.1515/9783110220674.141" \t "_blank" </w:instrText>
      </w:r>
      <w:r>
        <w:rPr>
          <w:rFonts w:ascii="Verdana" w:hAnsi="Verdana"/>
          <w:sz w:val="24"/>
          <w:szCs w:val="24"/>
          <w:shd w:val="clear" w:color="auto" w:fill="FFFFFF"/>
        </w:rPr>
      </w:r>
      <w:r>
        <w:rPr>
          <w:rFonts w:ascii="Verdana" w:hAnsi="Verdana"/>
          <w:sz w:val="24"/>
          <w:szCs w:val="24"/>
          <w:shd w:val="clear" w:color="auto" w:fill="FFFFFF"/>
        </w:rPr>
        <w:fldChar w:fldCharType="separate"/>
      </w:r>
      <w:r w:rsidR="00650744" w:rsidRPr="00CE5BA5">
        <w:rPr>
          <w:rStyle w:val="Hyperlink"/>
          <w:rFonts w:ascii="Verdana" w:hAnsi="Verdana"/>
          <w:sz w:val="24"/>
          <w:szCs w:val="24"/>
          <w:shd w:val="clear" w:color="auto" w:fill="FFFFFF"/>
        </w:rPr>
        <w:t>https://doi.org/10.1515/9783110220674.141</w:t>
      </w:r>
    </w:p>
    <w:p w14:paraId="1665165A" w14:textId="66BC18B1" w:rsidR="009B50C9" w:rsidRPr="00650744" w:rsidRDefault="00CE5BA5" w:rsidP="009B50C9">
      <w:pPr>
        <w:shd w:val="clear" w:color="auto" w:fill="FFFFFF"/>
        <w:spacing w:after="0" w:line="240" w:lineRule="auto"/>
        <w:rPr>
          <w:rFonts w:ascii="Verdana" w:eastAsia="Times New Roman" w:hAnsi="Verdana" w:cs="Calibri"/>
          <w:color w:val="000000"/>
          <w:sz w:val="24"/>
          <w:szCs w:val="24"/>
          <w:lang w:eastAsia="en-GB"/>
        </w:rPr>
      </w:pPr>
      <w:r>
        <w:rPr>
          <w:rFonts w:ascii="Verdana" w:hAnsi="Verdana"/>
          <w:sz w:val="24"/>
          <w:szCs w:val="24"/>
          <w:shd w:val="clear" w:color="auto" w:fill="FFFFFF"/>
        </w:rPr>
        <w:fldChar w:fldCharType="end"/>
      </w:r>
      <w:bookmarkEnd w:id="4"/>
    </w:p>
    <w:p w14:paraId="3F173032" w14:textId="0EF4CAAD" w:rsidR="009B50C9" w:rsidRDefault="00C30D64" w:rsidP="00C30D64">
      <w:pPr>
        <w:shd w:val="clear" w:color="auto" w:fill="FFFFFF"/>
        <w:spacing w:after="0" w:line="240" w:lineRule="auto"/>
        <w:rPr>
          <w:rFonts w:ascii="Verdana" w:eastAsia="Times New Roman" w:hAnsi="Verdana" w:cs="Calibri"/>
          <w:b/>
          <w:bCs/>
          <w:color w:val="000000"/>
          <w:sz w:val="24"/>
          <w:szCs w:val="24"/>
          <w:lang w:eastAsia="en-GB"/>
        </w:rPr>
      </w:pPr>
      <w:r w:rsidRPr="00650744">
        <w:rPr>
          <w:rFonts w:ascii="Verdana" w:eastAsia="Times New Roman" w:hAnsi="Verdana" w:cs="Calibri"/>
          <w:color w:val="000000"/>
          <w:sz w:val="24"/>
          <w:szCs w:val="24"/>
          <w:lang w:eastAsia="en-GB"/>
        </w:rPr>
        <w:t xml:space="preserve">2. </w:t>
      </w:r>
      <w:proofErr w:type="spellStart"/>
      <w:r w:rsidR="009B50C9" w:rsidRPr="00CE5BA5">
        <w:rPr>
          <w:rFonts w:ascii="Verdana" w:eastAsia="Times New Roman" w:hAnsi="Verdana" w:cs="Calibri"/>
          <w:b/>
          <w:bCs/>
          <w:color w:val="000000"/>
          <w:sz w:val="24"/>
          <w:szCs w:val="24"/>
          <w:lang w:eastAsia="en-GB"/>
        </w:rPr>
        <w:t>Brigitta</w:t>
      </w:r>
      <w:proofErr w:type="spellEnd"/>
      <w:r w:rsidR="009B50C9" w:rsidRPr="00CE5BA5">
        <w:rPr>
          <w:rFonts w:ascii="Verdana" w:eastAsia="Times New Roman" w:hAnsi="Verdana" w:cs="Calibri"/>
          <w:b/>
          <w:bCs/>
          <w:color w:val="000000"/>
          <w:sz w:val="24"/>
          <w:szCs w:val="24"/>
          <w:lang w:eastAsia="en-GB"/>
        </w:rPr>
        <w:t xml:space="preserve"> Busch</w:t>
      </w:r>
    </w:p>
    <w:p w14:paraId="601003D2" w14:textId="77777777" w:rsidR="00CE5BA5" w:rsidRPr="00650744" w:rsidRDefault="00CE5BA5" w:rsidP="00C30D64">
      <w:pPr>
        <w:shd w:val="clear" w:color="auto" w:fill="FFFFFF"/>
        <w:spacing w:after="0" w:line="240" w:lineRule="auto"/>
        <w:rPr>
          <w:rFonts w:ascii="Verdana" w:eastAsia="Times New Roman" w:hAnsi="Verdana" w:cs="Calibri"/>
          <w:color w:val="000000"/>
          <w:sz w:val="24"/>
          <w:szCs w:val="24"/>
          <w:lang w:eastAsia="en-GB"/>
        </w:rPr>
      </w:pPr>
    </w:p>
    <w:p w14:paraId="6C5F7477" w14:textId="5FF07406" w:rsidR="009B50C9" w:rsidRDefault="009B50C9" w:rsidP="009B50C9">
      <w:pPr>
        <w:shd w:val="clear" w:color="auto" w:fill="FFFFFF"/>
        <w:spacing w:after="0" w:line="240" w:lineRule="auto"/>
        <w:rPr>
          <w:rFonts w:ascii="Verdana" w:hAnsi="Verdana"/>
          <w:sz w:val="24"/>
          <w:szCs w:val="24"/>
        </w:rPr>
      </w:pPr>
      <w:r w:rsidRPr="00274404">
        <w:rPr>
          <w:rFonts w:ascii="Verdana" w:eastAsia="Times New Roman" w:hAnsi="Verdana" w:cs="Calibri"/>
          <w:color w:val="000000"/>
          <w:sz w:val="24"/>
          <w:szCs w:val="24"/>
          <w:lang w:eastAsia="en-GB"/>
        </w:rPr>
        <w:t>Busch is an expert in intercultural communication and multilingualism</w:t>
      </w:r>
      <w:r>
        <w:rPr>
          <w:rFonts w:ascii="Verdana" w:eastAsia="Times New Roman" w:hAnsi="Verdana" w:cs="Calibri"/>
          <w:color w:val="000000"/>
          <w:sz w:val="24"/>
          <w:szCs w:val="24"/>
          <w:lang w:eastAsia="en-GB"/>
        </w:rPr>
        <w:t>.</w:t>
      </w:r>
      <w:r w:rsidRPr="00274404">
        <w:rPr>
          <w:rFonts w:ascii="Verdana" w:eastAsia="Times New Roman" w:hAnsi="Verdana" w:cs="Calibri"/>
          <w:color w:val="000000"/>
          <w:sz w:val="24"/>
          <w:szCs w:val="24"/>
          <w:lang w:eastAsia="en-GB"/>
        </w:rPr>
        <w:t xml:space="preserve"> Her research interests include multilingual education, minorities, and migration.</w:t>
      </w:r>
      <w:r w:rsidRPr="00274404">
        <w:rPr>
          <w:rFonts w:ascii="Verdana" w:hAnsi="Verdana"/>
          <w:sz w:val="24"/>
          <w:szCs w:val="24"/>
        </w:rPr>
        <w:t xml:space="preserve"> </w:t>
      </w:r>
      <w:r>
        <w:rPr>
          <w:rFonts w:ascii="Verdana" w:hAnsi="Verdana"/>
          <w:sz w:val="24"/>
          <w:szCs w:val="24"/>
        </w:rPr>
        <w:t xml:space="preserve">In her studies </w:t>
      </w:r>
      <w:r w:rsidR="00362246">
        <w:rPr>
          <w:rFonts w:ascii="Verdana" w:hAnsi="Verdana"/>
          <w:sz w:val="24"/>
          <w:szCs w:val="24"/>
        </w:rPr>
        <w:t>o</w:t>
      </w:r>
      <w:r>
        <w:rPr>
          <w:rFonts w:ascii="Verdana" w:hAnsi="Verdana"/>
          <w:sz w:val="24"/>
          <w:szCs w:val="24"/>
        </w:rPr>
        <w:t>f linguistic</w:t>
      </w:r>
      <w:r w:rsidRPr="00274404">
        <w:rPr>
          <w:rFonts w:ascii="Verdana" w:hAnsi="Verdana"/>
          <w:sz w:val="24"/>
          <w:szCs w:val="24"/>
        </w:rPr>
        <w:t xml:space="preserve"> biograph</w:t>
      </w:r>
      <w:r>
        <w:rPr>
          <w:rFonts w:ascii="Verdana" w:hAnsi="Verdana"/>
          <w:sz w:val="24"/>
          <w:szCs w:val="24"/>
        </w:rPr>
        <w:t>ies</w:t>
      </w:r>
      <w:r w:rsidRPr="00274404">
        <w:rPr>
          <w:rFonts w:ascii="Verdana" w:hAnsi="Verdana"/>
          <w:sz w:val="24"/>
          <w:szCs w:val="24"/>
        </w:rPr>
        <w:t xml:space="preserve">, </w:t>
      </w:r>
      <w:r>
        <w:rPr>
          <w:rFonts w:ascii="Verdana" w:hAnsi="Verdana"/>
          <w:sz w:val="24"/>
          <w:szCs w:val="24"/>
        </w:rPr>
        <w:t xml:space="preserve">she explores and expands the notion of linguistic repertoire and individual </w:t>
      </w:r>
      <w:r w:rsidRPr="00274404">
        <w:rPr>
          <w:rFonts w:ascii="Verdana" w:hAnsi="Verdana"/>
          <w:sz w:val="24"/>
          <w:szCs w:val="24"/>
        </w:rPr>
        <w:t>l</w:t>
      </w:r>
      <w:r>
        <w:rPr>
          <w:rFonts w:ascii="Verdana" w:hAnsi="Verdana"/>
          <w:sz w:val="24"/>
          <w:szCs w:val="24"/>
        </w:rPr>
        <w:t>in</w:t>
      </w:r>
      <w:r w:rsidRPr="00274404">
        <w:rPr>
          <w:rFonts w:ascii="Verdana" w:hAnsi="Verdana"/>
          <w:sz w:val="24"/>
          <w:szCs w:val="24"/>
        </w:rPr>
        <w:t>g</w:t>
      </w:r>
      <w:r>
        <w:rPr>
          <w:rFonts w:ascii="Verdana" w:hAnsi="Verdana"/>
          <w:sz w:val="24"/>
          <w:szCs w:val="24"/>
        </w:rPr>
        <w:t>uistic</w:t>
      </w:r>
      <w:r w:rsidRPr="00274404">
        <w:rPr>
          <w:rFonts w:ascii="Verdana" w:hAnsi="Verdana"/>
          <w:sz w:val="24"/>
          <w:szCs w:val="24"/>
        </w:rPr>
        <w:t xml:space="preserve"> resources</w:t>
      </w:r>
      <w:r>
        <w:rPr>
          <w:rFonts w:ascii="Verdana" w:hAnsi="Verdana"/>
          <w:sz w:val="24"/>
          <w:szCs w:val="24"/>
        </w:rPr>
        <w:t>, in view of modern</w:t>
      </w:r>
      <w:r w:rsidRPr="00274404">
        <w:rPr>
          <w:rFonts w:ascii="Verdana" w:hAnsi="Verdana"/>
          <w:sz w:val="24"/>
          <w:szCs w:val="24"/>
        </w:rPr>
        <w:t xml:space="preserve"> conditions of super-diversity</w:t>
      </w:r>
      <w:r>
        <w:rPr>
          <w:rFonts w:ascii="Verdana" w:hAnsi="Verdana"/>
          <w:sz w:val="24"/>
          <w:szCs w:val="24"/>
        </w:rPr>
        <w:t>.</w:t>
      </w:r>
    </w:p>
    <w:p w14:paraId="2503F7F0" w14:textId="77777777" w:rsidR="009B50C9" w:rsidRDefault="009B50C9" w:rsidP="009B50C9">
      <w:pPr>
        <w:shd w:val="clear" w:color="auto" w:fill="FFFFFF"/>
        <w:spacing w:after="0" w:line="240" w:lineRule="auto"/>
        <w:rPr>
          <w:rFonts w:ascii="Verdana" w:hAnsi="Verdana"/>
          <w:sz w:val="24"/>
          <w:szCs w:val="24"/>
        </w:rPr>
      </w:pPr>
    </w:p>
    <w:p w14:paraId="039CDBF8" w14:textId="7362F97B" w:rsidR="00CE5BA5" w:rsidRDefault="009B50C9" w:rsidP="009B50C9">
      <w:pPr>
        <w:shd w:val="clear" w:color="auto" w:fill="FFFFFF"/>
        <w:spacing w:after="0" w:line="240" w:lineRule="auto"/>
        <w:rPr>
          <w:rFonts w:ascii="Verdana" w:hAnsi="Verdana"/>
          <w:sz w:val="24"/>
          <w:szCs w:val="24"/>
        </w:rPr>
      </w:pPr>
      <w:bookmarkStart w:id="5" w:name="_Hlk121057851"/>
      <w:r w:rsidRPr="00C16F27">
        <w:rPr>
          <w:rFonts w:ascii="Verdana" w:hAnsi="Verdana"/>
          <w:sz w:val="24"/>
          <w:szCs w:val="24"/>
        </w:rPr>
        <w:t xml:space="preserve">Busch, </w:t>
      </w:r>
      <w:proofErr w:type="spellStart"/>
      <w:r w:rsidRPr="00C16F27">
        <w:rPr>
          <w:rFonts w:ascii="Verdana" w:hAnsi="Verdana"/>
          <w:sz w:val="24"/>
          <w:szCs w:val="24"/>
        </w:rPr>
        <w:t>Brigitta</w:t>
      </w:r>
      <w:proofErr w:type="spellEnd"/>
      <w:r w:rsidR="00C86460">
        <w:rPr>
          <w:rFonts w:ascii="Verdana" w:hAnsi="Verdana"/>
          <w:sz w:val="24"/>
          <w:szCs w:val="24"/>
        </w:rPr>
        <w:t xml:space="preserve"> (</w:t>
      </w:r>
      <w:r w:rsidRPr="00C16F27">
        <w:rPr>
          <w:rFonts w:ascii="Verdana" w:hAnsi="Verdana"/>
          <w:sz w:val="24"/>
          <w:szCs w:val="24"/>
        </w:rPr>
        <w:t>2012</w:t>
      </w:r>
      <w:r w:rsidR="00C86460">
        <w:rPr>
          <w:rFonts w:ascii="Verdana" w:hAnsi="Verdana"/>
          <w:sz w:val="24"/>
          <w:szCs w:val="24"/>
        </w:rPr>
        <w:t>)</w:t>
      </w:r>
      <w:r w:rsidRPr="00C16F27">
        <w:rPr>
          <w:rFonts w:ascii="Verdana" w:hAnsi="Verdana"/>
          <w:sz w:val="24"/>
          <w:szCs w:val="24"/>
        </w:rPr>
        <w:t xml:space="preserve">. </w:t>
      </w:r>
      <w:r>
        <w:rPr>
          <w:rFonts w:ascii="Verdana" w:hAnsi="Verdana"/>
          <w:sz w:val="24"/>
          <w:szCs w:val="24"/>
        </w:rPr>
        <w:t>“</w:t>
      </w:r>
      <w:r w:rsidRPr="00C16F27">
        <w:rPr>
          <w:rFonts w:ascii="Verdana" w:hAnsi="Verdana"/>
          <w:sz w:val="24"/>
          <w:szCs w:val="24"/>
        </w:rPr>
        <w:t>The Linguistic Repertoire Revisited</w:t>
      </w:r>
      <w:r>
        <w:rPr>
          <w:rFonts w:ascii="Verdana" w:hAnsi="Verdana"/>
          <w:sz w:val="24"/>
          <w:szCs w:val="24"/>
        </w:rPr>
        <w:t>”</w:t>
      </w:r>
      <w:r w:rsidRPr="00C16F27">
        <w:rPr>
          <w:rFonts w:ascii="Verdana" w:hAnsi="Verdana"/>
          <w:sz w:val="24"/>
          <w:szCs w:val="24"/>
        </w:rPr>
        <w:t xml:space="preserve">. </w:t>
      </w:r>
      <w:r w:rsidRPr="001F250D">
        <w:rPr>
          <w:rFonts w:ascii="Verdana" w:hAnsi="Verdana"/>
          <w:i/>
          <w:iCs/>
          <w:sz w:val="24"/>
          <w:szCs w:val="24"/>
        </w:rPr>
        <w:t>Applied Linguistics</w:t>
      </w:r>
      <w:r>
        <w:rPr>
          <w:rFonts w:ascii="Verdana" w:hAnsi="Verdana"/>
          <w:i/>
          <w:iCs/>
          <w:sz w:val="24"/>
          <w:szCs w:val="24"/>
        </w:rPr>
        <w:t>,</w:t>
      </w:r>
      <w:r w:rsidRPr="00C16F27">
        <w:rPr>
          <w:rFonts w:ascii="Verdana" w:hAnsi="Verdana"/>
          <w:sz w:val="24"/>
          <w:szCs w:val="24"/>
        </w:rPr>
        <w:t xml:space="preserve"> 33</w:t>
      </w:r>
      <w:r w:rsidR="00CE5BA5">
        <w:rPr>
          <w:rFonts w:ascii="Verdana" w:hAnsi="Verdana"/>
          <w:sz w:val="24"/>
          <w:szCs w:val="24"/>
        </w:rPr>
        <w:t>:5</w:t>
      </w:r>
      <w:r>
        <w:rPr>
          <w:rFonts w:ascii="Verdana" w:hAnsi="Verdana"/>
          <w:sz w:val="24"/>
          <w:szCs w:val="24"/>
        </w:rPr>
        <w:t>,</w:t>
      </w:r>
      <w:r w:rsidRPr="00C16F27">
        <w:rPr>
          <w:rFonts w:ascii="Verdana" w:hAnsi="Verdana"/>
          <w:sz w:val="24"/>
          <w:szCs w:val="24"/>
        </w:rPr>
        <w:t xml:space="preserve"> 503</w:t>
      </w:r>
      <w:r w:rsidR="00B523DA" w:rsidRPr="00711FB2">
        <w:rPr>
          <w:rFonts w:ascii="Verdana" w:hAnsi="Verdana"/>
          <w:sz w:val="24"/>
          <w:szCs w:val="24"/>
        </w:rPr>
        <w:t>–</w:t>
      </w:r>
      <w:r w:rsidRPr="00C16F27">
        <w:rPr>
          <w:rFonts w:ascii="Verdana" w:hAnsi="Verdana"/>
          <w:sz w:val="24"/>
          <w:szCs w:val="24"/>
        </w:rPr>
        <w:t>523.</w:t>
      </w:r>
    </w:p>
    <w:p w14:paraId="244B6BA9" w14:textId="0433D4DC" w:rsidR="009B50C9" w:rsidRDefault="00000000" w:rsidP="009B50C9">
      <w:pPr>
        <w:shd w:val="clear" w:color="auto" w:fill="FFFFFF"/>
        <w:spacing w:after="0" w:line="240" w:lineRule="auto"/>
        <w:rPr>
          <w:rFonts w:ascii="Verdana" w:hAnsi="Verdana"/>
          <w:sz w:val="24"/>
          <w:szCs w:val="24"/>
        </w:rPr>
      </w:pPr>
      <w:hyperlink r:id="rId41" w:history="1">
        <w:r w:rsidR="00CE5BA5" w:rsidRPr="00DA6C54">
          <w:rPr>
            <w:rStyle w:val="Hyperlink"/>
            <w:rFonts w:ascii="Verdana" w:hAnsi="Verdana"/>
            <w:sz w:val="24"/>
            <w:szCs w:val="24"/>
          </w:rPr>
          <w:t>https://doi.org/10.1093/applin/ams056</w:t>
        </w:r>
      </w:hyperlink>
    </w:p>
    <w:p w14:paraId="7C6DF215" w14:textId="77777777" w:rsidR="009B50C9" w:rsidRPr="00274404" w:rsidRDefault="009B50C9" w:rsidP="009B50C9">
      <w:pPr>
        <w:shd w:val="clear" w:color="auto" w:fill="FFFFFF"/>
        <w:spacing w:after="0" w:line="240" w:lineRule="auto"/>
        <w:rPr>
          <w:rFonts w:ascii="Verdana" w:hAnsi="Verdana"/>
          <w:sz w:val="24"/>
          <w:szCs w:val="24"/>
        </w:rPr>
      </w:pPr>
    </w:p>
    <w:p w14:paraId="20ECF89B" w14:textId="1294E07D" w:rsidR="009B50C9" w:rsidRDefault="009B50C9" w:rsidP="009B50C9">
      <w:pPr>
        <w:shd w:val="clear" w:color="auto" w:fill="FFFFFF"/>
        <w:spacing w:after="0" w:line="240" w:lineRule="auto"/>
      </w:pPr>
      <w:r w:rsidRPr="000C5D4B">
        <w:rPr>
          <w:rFonts w:ascii="Verdana" w:hAnsi="Verdana"/>
          <w:sz w:val="24"/>
          <w:szCs w:val="24"/>
        </w:rPr>
        <w:t xml:space="preserve">Busch, </w:t>
      </w:r>
      <w:proofErr w:type="spellStart"/>
      <w:r w:rsidRPr="000C5D4B">
        <w:rPr>
          <w:rFonts w:ascii="Verdana" w:hAnsi="Verdana"/>
          <w:sz w:val="24"/>
          <w:szCs w:val="24"/>
        </w:rPr>
        <w:t>Brigitta</w:t>
      </w:r>
      <w:proofErr w:type="spellEnd"/>
      <w:r w:rsidR="00C86460">
        <w:rPr>
          <w:rFonts w:ascii="Verdana" w:hAnsi="Verdana"/>
          <w:sz w:val="24"/>
          <w:szCs w:val="24"/>
        </w:rPr>
        <w:t xml:space="preserve"> (</w:t>
      </w:r>
      <w:r w:rsidRPr="000C5D4B">
        <w:rPr>
          <w:rFonts w:ascii="Verdana" w:hAnsi="Verdana"/>
          <w:sz w:val="24"/>
          <w:szCs w:val="24"/>
        </w:rPr>
        <w:t>2015</w:t>
      </w:r>
      <w:r w:rsidR="00C86460">
        <w:rPr>
          <w:rFonts w:ascii="Verdana" w:hAnsi="Verdana"/>
          <w:sz w:val="24"/>
          <w:szCs w:val="24"/>
        </w:rPr>
        <w:t>)</w:t>
      </w:r>
      <w:r w:rsidRPr="000C5D4B">
        <w:rPr>
          <w:rFonts w:ascii="Verdana" w:hAnsi="Verdana"/>
          <w:sz w:val="24"/>
          <w:szCs w:val="24"/>
        </w:rPr>
        <w:t xml:space="preserve">. </w:t>
      </w:r>
      <w:r>
        <w:rPr>
          <w:rFonts w:ascii="Verdana" w:hAnsi="Verdana"/>
          <w:sz w:val="24"/>
          <w:szCs w:val="24"/>
        </w:rPr>
        <w:t>“</w:t>
      </w:r>
      <w:r w:rsidRPr="000C5D4B">
        <w:rPr>
          <w:rFonts w:ascii="Verdana" w:hAnsi="Verdana"/>
          <w:sz w:val="24"/>
          <w:szCs w:val="24"/>
        </w:rPr>
        <w:t xml:space="preserve">Expanding the Notion of the Linguistic Repertoire: On the Concept of </w:t>
      </w:r>
      <w:proofErr w:type="spellStart"/>
      <w:r w:rsidRPr="000C5D4B">
        <w:rPr>
          <w:rFonts w:ascii="Verdana" w:hAnsi="Verdana"/>
          <w:sz w:val="24"/>
          <w:szCs w:val="24"/>
        </w:rPr>
        <w:t>Spracherleben</w:t>
      </w:r>
      <w:proofErr w:type="spellEnd"/>
      <w:r w:rsidRPr="000C5D4B">
        <w:rPr>
          <w:rFonts w:ascii="Verdana" w:hAnsi="Verdana"/>
          <w:sz w:val="24"/>
          <w:szCs w:val="24"/>
        </w:rPr>
        <w:t xml:space="preserve"> —</w:t>
      </w:r>
      <w:r w:rsidR="00C30D64">
        <w:rPr>
          <w:rFonts w:ascii="Verdana" w:hAnsi="Verdana"/>
          <w:sz w:val="24"/>
          <w:szCs w:val="24"/>
        </w:rPr>
        <w:t xml:space="preserve"> </w:t>
      </w:r>
      <w:r w:rsidRPr="000C5D4B">
        <w:rPr>
          <w:rFonts w:ascii="Verdana" w:hAnsi="Verdana"/>
          <w:sz w:val="24"/>
          <w:szCs w:val="24"/>
        </w:rPr>
        <w:t>The Lived Experience of Language</w:t>
      </w:r>
      <w:r>
        <w:rPr>
          <w:rFonts w:ascii="Verdana" w:hAnsi="Verdana"/>
          <w:sz w:val="24"/>
          <w:szCs w:val="24"/>
        </w:rPr>
        <w:t>”</w:t>
      </w:r>
      <w:r w:rsidRPr="000C5D4B">
        <w:rPr>
          <w:rFonts w:ascii="Verdana" w:hAnsi="Verdana"/>
          <w:sz w:val="24"/>
          <w:szCs w:val="24"/>
        </w:rPr>
        <w:t xml:space="preserve">. </w:t>
      </w:r>
      <w:r w:rsidRPr="001F250D">
        <w:rPr>
          <w:rFonts w:ascii="Verdana" w:hAnsi="Verdana"/>
          <w:i/>
          <w:iCs/>
          <w:sz w:val="24"/>
          <w:szCs w:val="24"/>
        </w:rPr>
        <w:t>Applied Linguistics</w:t>
      </w:r>
      <w:r>
        <w:rPr>
          <w:rFonts w:ascii="Verdana" w:hAnsi="Verdana"/>
          <w:sz w:val="24"/>
          <w:szCs w:val="24"/>
        </w:rPr>
        <w:t>,</w:t>
      </w:r>
      <w:r w:rsidRPr="000C5D4B">
        <w:rPr>
          <w:rFonts w:ascii="Verdana" w:hAnsi="Verdana"/>
          <w:sz w:val="24"/>
          <w:szCs w:val="24"/>
        </w:rPr>
        <w:t xml:space="preserve"> 38</w:t>
      </w:r>
      <w:r w:rsidR="00CE5BA5">
        <w:rPr>
          <w:rFonts w:ascii="Verdana" w:hAnsi="Verdana"/>
          <w:sz w:val="24"/>
          <w:szCs w:val="24"/>
        </w:rPr>
        <w:t>:3</w:t>
      </w:r>
      <w:r>
        <w:rPr>
          <w:rFonts w:ascii="Verdana" w:hAnsi="Verdana"/>
          <w:sz w:val="24"/>
          <w:szCs w:val="24"/>
        </w:rPr>
        <w:t>,</w:t>
      </w:r>
      <w:r w:rsidRPr="000C5D4B">
        <w:rPr>
          <w:rFonts w:ascii="Verdana" w:hAnsi="Verdana"/>
          <w:sz w:val="24"/>
          <w:szCs w:val="24"/>
        </w:rPr>
        <w:t xml:space="preserve"> </w:t>
      </w:r>
      <w:r w:rsidR="00650744">
        <w:rPr>
          <w:rFonts w:ascii="Verdana" w:hAnsi="Verdana"/>
          <w:sz w:val="24"/>
          <w:szCs w:val="24"/>
        </w:rPr>
        <w:t>340</w:t>
      </w:r>
      <w:r w:rsidR="00B523DA" w:rsidRPr="00711FB2">
        <w:rPr>
          <w:rFonts w:ascii="Verdana" w:hAnsi="Verdana"/>
          <w:sz w:val="24"/>
          <w:szCs w:val="24"/>
        </w:rPr>
        <w:t>–</w:t>
      </w:r>
      <w:r w:rsidR="00650744">
        <w:rPr>
          <w:rFonts w:ascii="Verdana" w:hAnsi="Verdana"/>
          <w:sz w:val="24"/>
          <w:szCs w:val="24"/>
        </w:rPr>
        <w:t>358</w:t>
      </w:r>
      <w:r>
        <w:rPr>
          <w:rFonts w:ascii="Verdana" w:hAnsi="Verdana"/>
          <w:sz w:val="24"/>
          <w:szCs w:val="24"/>
        </w:rPr>
        <w:t xml:space="preserve">. </w:t>
      </w:r>
      <w:hyperlink r:id="rId42" w:history="1">
        <w:r w:rsidR="00650744" w:rsidRPr="00650744">
          <w:rPr>
            <w:rStyle w:val="Hyperlink"/>
            <w:rFonts w:ascii="Verdana" w:hAnsi="Verdana"/>
            <w:sz w:val="24"/>
            <w:szCs w:val="24"/>
          </w:rPr>
          <w:t>https://doi.org/10.1093/applin/amv030</w:t>
        </w:r>
      </w:hyperlink>
    </w:p>
    <w:bookmarkEnd w:id="5"/>
    <w:p w14:paraId="3E0A1838" w14:textId="77777777" w:rsidR="009B50C9" w:rsidRDefault="009B50C9" w:rsidP="009B50C9">
      <w:pPr>
        <w:shd w:val="clear" w:color="auto" w:fill="FFFFFF"/>
        <w:spacing w:after="0" w:line="240" w:lineRule="auto"/>
        <w:rPr>
          <w:rFonts w:ascii="Verdana" w:eastAsia="Times New Roman" w:hAnsi="Verdana" w:cs="Calibri"/>
          <w:b/>
          <w:bCs/>
          <w:i/>
          <w:iCs/>
          <w:color w:val="000000"/>
          <w:sz w:val="24"/>
          <w:szCs w:val="24"/>
          <w:lang w:eastAsia="en-GB"/>
        </w:rPr>
      </w:pPr>
    </w:p>
    <w:p w14:paraId="2CE9015C" w14:textId="77777777" w:rsidR="00E91141" w:rsidRDefault="00E91141" w:rsidP="009B50C9">
      <w:pPr>
        <w:shd w:val="clear" w:color="auto" w:fill="FFFFFF"/>
        <w:spacing w:after="0" w:line="240" w:lineRule="auto"/>
        <w:rPr>
          <w:rFonts w:ascii="Verdana" w:eastAsia="Times New Roman" w:hAnsi="Verdana" w:cs="Calibri"/>
          <w:b/>
          <w:bCs/>
          <w:i/>
          <w:iCs/>
          <w:color w:val="000000"/>
          <w:sz w:val="24"/>
          <w:szCs w:val="24"/>
          <w:lang w:eastAsia="en-GB"/>
        </w:rPr>
      </w:pPr>
    </w:p>
    <w:p w14:paraId="244FE1E1" w14:textId="2F42B365" w:rsidR="009B50C9" w:rsidRDefault="009B50C9" w:rsidP="009B50C9">
      <w:pPr>
        <w:shd w:val="clear" w:color="auto" w:fill="FFFFFF"/>
        <w:spacing w:after="0" w:line="240" w:lineRule="auto"/>
        <w:rPr>
          <w:rFonts w:ascii="Verdana" w:eastAsia="Times New Roman" w:hAnsi="Verdana" w:cs="Calibri"/>
          <w:b/>
          <w:bCs/>
          <w:color w:val="000000"/>
          <w:sz w:val="24"/>
          <w:szCs w:val="24"/>
          <w:lang w:eastAsia="en-GB"/>
        </w:rPr>
      </w:pPr>
      <w:r w:rsidRPr="00B10310">
        <w:rPr>
          <w:rFonts w:ascii="Verdana" w:eastAsia="Times New Roman" w:hAnsi="Verdana" w:cs="Calibri"/>
          <w:b/>
          <w:bCs/>
          <w:i/>
          <w:iCs/>
          <w:color w:val="000000"/>
          <w:sz w:val="24"/>
          <w:szCs w:val="24"/>
          <w:lang w:eastAsia="en-GB"/>
        </w:rPr>
        <w:t>Glossary</w:t>
      </w:r>
      <w:r w:rsidRPr="00B10310">
        <w:rPr>
          <w:rFonts w:ascii="Verdana" w:eastAsia="Times New Roman" w:hAnsi="Verdana" w:cs="Calibri"/>
          <w:b/>
          <w:bCs/>
          <w:color w:val="000000"/>
          <w:sz w:val="24"/>
          <w:szCs w:val="24"/>
          <w:lang w:eastAsia="en-GB"/>
        </w:rPr>
        <w:t>: </w:t>
      </w:r>
    </w:p>
    <w:p w14:paraId="1E36D7B4" w14:textId="77777777" w:rsidR="006274BA" w:rsidRDefault="006274BA" w:rsidP="009B50C9">
      <w:pPr>
        <w:shd w:val="clear" w:color="auto" w:fill="FFFFFF"/>
        <w:spacing w:after="0" w:line="240" w:lineRule="auto"/>
        <w:rPr>
          <w:rFonts w:ascii="Verdana" w:eastAsia="Times New Roman" w:hAnsi="Verdana" w:cs="Calibri"/>
          <w:b/>
          <w:bCs/>
          <w:color w:val="000000"/>
          <w:sz w:val="24"/>
          <w:szCs w:val="24"/>
          <w:lang w:eastAsia="en-GB"/>
        </w:rPr>
      </w:pPr>
    </w:p>
    <w:p w14:paraId="6CC14A57" w14:textId="2AEF7761" w:rsidR="006274BA" w:rsidRDefault="006274BA" w:rsidP="006274BA">
      <w:pPr>
        <w:rPr>
          <w:rFonts w:ascii="Verdana" w:hAnsi="Verdana"/>
          <w:sz w:val="24"/>
          <w:szCs w:val="24"/>
        </w:rPr>
      </w:pPr>
      <w:r w:rsidRPr="00B10310">
        <w:rPr>
          <w:rFonts w:ascii="Verdana" w:hAnsi="Verdana"/>
          <w:b/>
          <w:bCs/>
          <w:i/>
          <w:iCs/>
          <w:sz w:val="24"/>
          <w:szCs w:val="24"/>
        </w:rPr>
        <w:t>Discourse community knowledge</w:t>
      </w:r>
      <w:r>
        <w:rPr>
          <w:rFonts w:ascii="Verdana" w:hAnsi="Verdana"/>
          <w:sz w:val="24"/>
          <w:szCs w:val="24"/>
        </w:rPr>
        <w:t>: T</w:t>
      </w:r>
      <w:r w:rsidRPr="00204340">
        <w:rPr>
          <w:rFonts w:ascii="Verdana" w:hAnsi="Verdana"/>
          <w:sz w:val="24"/>
          <w:szCs w:val="24"/>
        </w:rPr>
        <w:t>he social context of writing (values, goals, preferences for particular modes of communication, typical genres, norms for “good writing” that are typical for a given discourse community.</w:t>
      </w:r>
    </w:p>
    <w:p w14:paraId="3FC39A08" w14:textId="3AA0FA02" w:rsidR="00E91141" w:rsidRDefault="00E91141" w:rsidP="006274BA">
      <w:pPr>
        <w:rPr>
          <w:rFonts w:ascii="Verdana" w:hAnsi="Verdana"/>
          <w:sz w:val="24"/>
          <w:szCs w:val="24"/>
        </w:rPr>
      </w:pPr>
      <w:r w:rsidRPr="00E91141">
        <w:rPr>
          <w:rFonts w:ascii="Verdana" w:hAnsi="Verdana"/>
          <w:b/>
          <w:bCs/>
          <w:i/>
          <w:iCs/>
          <w:sz w:val="24"/>
          <w:szCs w:val="24"/>
        </w:rPr>
        <w:t>EAP and ERPP</w:t>
      </w:r>
      <w:r>
        <w:rPr>
          <w:rFonts w:ascii="Verdana" w:hAnsi="Verdana"/>
          <w:sz w:val="24"/>
          <w:szCs w:val="24"/>
        </w:rPr>
        <w:t>: English for Academic Purposes, English for Research and Publication Purposes.</w:t>
      </w:r>
    </w:p>
    <w:p w14:paraId="6C5D8B2D" w14:textId="4C5CC811" w:rsidR="000B2CBF" w:rsidRDefault="000B2CBF" w:rsidP="006274BA">
      <w:pPr>
        <w:rPr>
          <w:rFonts w:ascii="Verdana" w:hAnsi="Verdana"/>
          <w:sz w:val="24"/>
          <w:szCs w:val="24"/>
        </w:rPr>
      </w:pPr>
      <w:r w:rsidRPr="000B2CBF">
        <w:rPr>
          <w:rFonts w:ascii="Verdana" w:hAnsi="Verdana"/>
          <w:b/>
          <w:bCs/>
          <w:i/>
          <w:iCs/>
          <w:sz w:val="24"/>
          <w:szCs w:val="24"/>
        </w:rPr>
        <w:t>ESL and EFL</w:t>
      </w:r>
      <w:r>
        <w:rPr>
          <w:rFonts w:ascii="Verdana" w:hAnsi="Verdana"/>
          <w:sz w:val="24"/>
          <w:szCs w:val="24"/>
        </w:rPr>
        <w:t>: English as a Second Language, English as a Foreign Language.</w:t>
      </w:r>
    </w:p>
    <w:p w14:paraId="3CE47268" w14:textId="68510343" w:rsidR="009B50C9" w:rsidRPr="00274404" w:rsidRDefault="009B50C9" w:rsidP="009B50C9">
      <w:pPr>
        <w:rPr>
          <w:rFonts w:ascii="Verdana" w:hAnsi="Verdana"/>
          <w:sz w:val="24"/>
          <w:szCs w:val="24"/>
        </w:rPr>
      </w:pPr>
      <w:r w:rsidRPr="00B10310">
        <w:rPr>
          <w:rFonts w:ascii="Verdana" w:hAnsi="Verdana"/>
          <w:b/>
          <w:bCs/>
          <w:i/>
          <w:iCs/>
          <w:sz w:val="24"/>
          <w:szCs w:val="24"/>
        </w:rPr>
        <w:t>FSU</w:t>
      </w:r>
      <w:r>
        <w:rPr>
          <w:rFonts w:ascii="Verdana" w:hAnsi="Verdana"/>
          <w:sz w:val="24"/>
          <w:szCs w:val="24"/>
        </w:rPr>
        <w:t>:</w:t>
      </w:r>
      <w:r w:rsidRPr="00274404">
        <w:rPr>
          <w:rFonts w:ascii="Verdana" w:hAnsi="Verdana"/>
          <w:sz w:val="24"/>
          <w:szCs w:val="24"/>
        </w:rPr>
        <w:t xml:space="preserve"> Former Soviet Union</w:t>
      </w:r>
    </w:p>
    <w:p w14:paraId="3772939C" w14:textId="77777777" w:rsidR="006274BA" w:rsidRDefault="006274BA" w:rsidP="006274BA">
      <w:pPr>
        <w:rPr>
          <w:rFonts w:ascii="Segoe UI" w:hAnsi="Segoe UI" w:cs="Segoe UI"/>
          <w:color w:val="222222"/>
          <w:sz w:val="28"/>
          <w:szCs w:val="28"/>
          <w:shd w:val="clear" w:color="auto" w:fill="FFFFFF"/>
        </w:rPr>
      </w:pPr>
      <w:r w:rsidRPr="00B10310">
        <w:rPr>
          <w:rFonts w:ascii="Verdana" w:hAnsi="Verdana"/>
          <w:b/>
          <w:bCs/>
          <w:i/>
          <w:iCs/>
          <w:sz w:val="24"/>
          <w:szCs w:val="24"/>
        </w:rPr>
        <w:t>Linguistic repertoire</w:t>
      </w:r>
      <w:r>
        <w:rPr>
          <w:rFonts w:ascii="Verdana" w:hAnsi="Verdana"/>
          <w:sz w:val="24"/>
          <w:szCs w:val="24"/>
        </w:rPr>
        <w:t xml:space="preserve">: </w:t>
      </w:r>
      <w:r>
        <w:rPr>
          <w:rFonts w:ascii="Segoe UI" w:hAnsi="Segoe UI" w:cs="Segoe UI"/>
          <w:color w:val="222222"/>
          <w:sz w:val="28"/>
          <w:szCs w:val="28"/>
          <w:shd w:val="clear" w:color="auto" w:fill="FFFFFF"/>
        </w:rPr>
        <w:t>Collection of linguistic resources that a person has accumulated over the course of their life and that they utilize and interpret in their interactions with other people (Blommaert &amp; Backus 2011).</w:t>
      </w:r>
    </w:p>
    <w:p w14:paraId="2305DB92" w14:textId="51616815" w:rsidR="009B50C9" w:rsidRDefault="009B50C9" w:rsidP="009B50C9">
      <w:pPr>
        <w:rPr>
          <w:rFonts w:ascii="Verdana" w:hAnsi="Verdana"/>
          <w:sz w:val="24"/>
          <w:szCs w:val="24"/>
        </w:rPr>
      </w:pPr>
      <w:r w:rsidRPr="00B10310">
        <w:rPr>
          <w:rFonts w:ascii="Verdana" w:hAnsi="Verdana"/>
          <w:b/>
          <w:bCs/>
          <w:i/>
          <w:iCs/>
          <w:sz w:val="24"/>
          <w:szCs w:val="24"/>
        </w:rPr>
        <w:t>Linguistic resources</w:t>
      </w:r>
      <w:r>
        <w:rPr>
          <w:rFonts w:ascii="Verdana" w:hAnsi="Verdana"/>
          <w:sz w:val="24"/>
          <w:szCs w:val="24"/>
        </w:rPr>
        <w:t xml:space="preserve">: </w:t>
      </w:r>
      <w:r w:rsidR="00C30D64">
        <w:rPr>
          <w:rFonts w:ascii="Verdana" w:hAnsi="Verdana"/>
          <w:sz w:val="24"/>
          <w:szCs w:val="24"/>
        </w:rPr>
        <w:t>A</w:t>
      </w:r>
      <w:r w:rsidRPr="00AC5FC5">
        <w:rPr>
          <w:rFonts w:ascii="Verdana" w:hAnsi="Verdana"/>
          <w:sz w:val="24"/>
          <w:szCs w:val="24"/>
        </w:rPr>
        <w:t>ll language</w:t>
      </w:r>
      <w:r>
        <w:rPr>
          <w:rFonts w:ascii="Verdana" w:hAnsi="Verdana"/>
          <w:sz w:val="24"/>
          <w:szCs w:val="24"/>
        </w:rPr>
        <w:t xml:space="preserve">s and their varieties, </w:t>
      </w:r>
      <w:r w:rsidRPr="00AC5FC5">
        <w:rPr>
          <w:rFonts w:ascii="Verdana" w:hAnsi="Verdana"/>
          <w:sz w:val="24"/>
          <w:szCs w:val="24"/>
        </w:rPr>
        <w:t>dialects, styles</w:t>
      </w:r>
      <w:r>
        <w:rPr>
          <w:rFonts w:ascii="Verdana" w:hAnsi="Verdana"/>
          <w:sz w:val="24"/>
          <w:szCs w:val="24"/>
        </w:rPr>
        <w:t>,</w:t>
      </w:r>
      <w:r w:rsidRPr="00AC5FC5">
        <w:rPr>
          <w:rFonts w:ascii="Verdana" w:hAnsi="Verdana"/>
          <w:sz w:val="24"/>
          <w:szCs w:val="24"/>
        </w:rPr>
        <w:t xml:space="preserve"> and registers that</w:t>
      </w:r>
      <w:r>
        <w:rPr>
          <w:rFonts w:ascii="Verdana" w:hAnsi="Verdana"/>
          <w:sz w:val="24"/>
          <w:szCs w:val="24"/>
        </w:rPr>
        <w:t xml:space="preserve"> are available to an individual.</w:t>
      </w:r>
    </w:p>
    <w:p w14:paraId="4A6D9098" w14:textId="3C89199F" w:rsidR="006274BA" w:rsidRDefault="006274BA" w:rsidP="006274BA">
      <w:pPr>
        <w:rPr>
          <w:rFonts w:ascii="Verdana" w:hAnsi="Verdana"/>
          <w:sz w:val="24"/>
          <w:szCs w:val="24"/>
        </w:rPr>
      </w:pPr>
      <w:r w:rsidRPr="00B10310">
        <w:rPr>
          <w:rFonts w:ascii="Verdana" w:hAnsi="Verdana"/>
          <w:b/>
          <w:bCs/>
          <w:i/>
          <w:iCs/>
          <w:sz w:val="24"/>
          <w:szCs w:val="24"/>
        </w:rPr>
        <w:t>Rhetorical competence</w:t>
      </w:r>
      <w:r>
        <w:rPr>
          <w:rFonts w:ascii="Verdana" w:hAnsi="Verdana"/>
          <w:sz w:val="24"/>
          <w:szCs w:val="24"/>
        </w:rPr>
        <w:t>: S</w:t>
      </w:r>
      <w:r w:rsidRPr="00204340">
        <w:rPr>
          <w:rFonts w:ascii="Verdana" w:hAnsi="Verdana"/>
          <w:sz w:val="24"/>
          <w:szCs w:val="24"/>
        </w:rPr>
        <w:t xml:space="preserve">pecific knowledge of </w:t>
      </w:r>
      <w:r>
        <w:rPr>
          <w:rFonts w:ascii="Verdana" w:hAnsi="Verdana"/>
          <w:sz w:val="24"/>
          <w:szCs w:val="24"/>
        </w:rPr>
        <w:t xml:space="preserve">an </w:t>
      </w:r>
      <w:r w:rsidRPr="00204340">
        <w:rPr>
          <w:rFonts w:ascii="Verdana" w:hAnsi="Verdana"/>
          <w:sz w:val="24"/>
          <w:szCs w:val="24"/>
        </w:rPr>
        <w:t>audience and</w:t>
      </w:r>
      <w:r>
        <w:rPr>
          <w:rFonts w:ascii="Verdana" w:hAnsi="Verdana"/>
          <w:sz w:val="24"/>
          <w:szCs w:val="24"/>
        </w:rPr>
        <w:t xml:space="preserve"> its expectations, as well as the</w:t>
      </w:r>
      <w:r w:rsidRPr="00204340">
        <w:rPr>
          <w:rFonts w:ascii="Verdana" w:hAnsi="Verdana"/>
          <w:sz w:val="24"/>
          <w:szCs w:val="24"/>
        </w:rPr>
        <w:t xml:space="preserve"> communicative purpose</w:t>
      </w:r>
      <w:r>
        <w:rPr>
          <w:rFonts w:ascii="Verdana" w:hAnsi="Verdana"/>
          <w:sz w:val="24"/>
          <w:szCs w:val="24"/>
        </w:rPr>
        <w:t>,</w:t>
      </w:r>
      <w:r w:rsidRPr="00204340">
        <w:rPr>
          <w:rFonts w:ascii="Verdana" w:hAnsi="Verdana"/>
          <w:sz w:val="24"/>
          <w:szCs w:val="24"/>
        </w:rPr>
        <w:t xml:space="preserve"> tailored to </w:t>
      </w:r>
      <w:r>
        <w:rPr>
          <w:rFonts w:ascii="Verdana" w:hAnsi="Verdana"/>
          <w:sz w:val="24"/>
          <w:szCs w:val="24"/>
        </w:rPr>
        <w:t xml:space="preserve">a </w:t>
      </w:r>
      <w:r w:rsidRPr="00204340">
        <w:rPr>
          <w:rFonts w:ascii="Verdana" w:hAnsi="Verdana"/>
          <w:sz w:val="24"/>
          <w:szCs w:val="24"/>
        </w:rPr>
        <w:t>specific instance of communication</w:t>
      </w:r>
      <w:r>
        <w:rPr>
          <w:rFonts w:ascii="Verdana" w:hAnsi="Verdana"/>
          <w:sz w:val="24"/>
          <w:szCs w:val="24"/>
        </w:rPr>
        <w:t>.</w:t>
      </w:r>
    </w:p>
    <w:p w14:paraId="72A8CEE3" w14:textId="4E3DF0B8" w:rsidR="000B2CBF" w:rsidRPr="00274404" w:rsidRDefault="000B2CBF" w:rsidP="006274BA">
      <w:pPr>
        <w:rPr>
          <w:rFonts w:ascii="Verdana" w:hAnsi="Verdana"/>
          <w:sz w:val="24"/>
          <w:szCs w:val="24"/>
        </w:rPr>
      </w:pPr>
      <w:r w:rsidRPr="000B2CBF">
        <w:rPr>
          <w:rFonts w:ascii="Verdana" w:hAnsi="Verdana"/>
          <w:b/>
          <w:bCs/>
          <w:i/>
          <w:iCs/>
          <w:sz w:val="24"/>
          <w:szCs w:val="24"/>
        </w:rPr>
        <w:t>SFL</w:t>
      </w:r>
      <w:r>
        <w:rPr>
          <w:rFonts w:ascii="Verdana" w:hAnsi="Verdana"/>
          <w:sz w:val="24"/>
          <w:szCs w:val="24"/>
        </w:rPr>
        <w:t>:</w:t>
      </w:r>
      <w:r w:rsidRPr="002B004F">
        <w:rPr>
          <w:rFonts w:ascii="Verdana" w:hAnsi="Verdana"/>
          <w:sz w:val="24"/>
          <w:szCs w:val="24"/>
        </w:rPr>
        <w:t xml:space="preserve"> Systemic Functional Linguistics</w:t>
      </w:r>
    </w:p>
    <w:p w14:paraId="52DE8EDF" w14:textId="1429E7F1" w:rsidR="009B50C9" w:rsidRPr="00274404" w:rsidRDefault="009B50C9" w:rsidP="009B50C9">
      <w:pPr>
        <w:rPr>
          <w:rFonts w:ascii="Verdana" w:hAnsi="Verdana"/>
          <w:sz w:val="24"/>
          <w:szCs w:val="24"/>
        </w:rPr>
      </w:pPr>
      <w:r w:rsidRPr="00B10310">
        <w:rPr>
          <w:rFonts w:ascii="Verdana" w:hAnsi="Verdana"/>
          <w:b/>
          <w:bCs/>
          <w:i/>
          <w:iCs/>
          <w:sz w:val="24"/>
          <w:szCs w:val="24"/>
        </w:rPr>
        <w:t>Super-diversity</w:t>
      </w:r>
      <w:r>
        <w:rPr>
          <w:rFonts w:ascii="Verdana" w:hAnsi="Verdana"/>
          <w:sz w:val="24"/>
          <w:szCs w:val="24"/>
        </w:rPr>
        <w:t xml:space="preserve">: </w:t>
      </w:r>
      <w:r w:rsidR="00C30D64">
        <w:rPr>
          <w:rFonts w:ascii="Verdana" w:hAnsi="Verdana"/>
          <w:sz w:val="24"/>
          <w:szCs w:val="24"/>
        </w:rPr>
        <w:t>C</w:t>
      </w:r>
      <w:r w:rsidRPr="00701D62">
        <w:rPr>
          <w:rFonts w:ascii="Verdana" w:hAnsi="Verdana"/>
          <w:sz w:val="24"/>
          <w:szCs w:val="24"/>
        </w:rPr>
        <w:t xml:space="preserve">urrent </w:t>
      </w:r>
      <w:r w:rsidR="00C30D64">
        <w:rPr>
          <w:rFonts w:ascii="Verdana" w:hAnsi="Verdana"/>
          <w:sz w:val="24"/>
          <w:szCs w:val="24"/>
        </w:rPr>
        <w:t xml:space="preserve">socio-demographic situation, in which </w:t>
      </w:r>
      <w:r w:rsidRPr="00701D62">
        <w:rPr>
          <w:rFonts w:ascii="Verdana" w:hAnsi="Verdana"/>
          <w:sz w:val="24"/>
          <w:szCs w:val="24"/>
        </w:rPr>
        <w:t xml:space="preserve">levels of population diversity that are significantly higher than before </w:t>
      </w:r>
      <w:r>
        <w:rPr>
          <w:rFonts w:ascii="Verdana" w:hAnsi="Verdana"/>
          <w:sz w:val="24"/>
          <w:szCs w:val="24"/>
        </w:rPr>
        <w:t>(</w:t>
      </w:r>
      <w:proofErr w:type="spellStart"/>
      <w:r w:rsidRPr="00701D62">
        <w:rPr>
          <w:rFonts w:ascii="Verdana" w:hAnsi="Verdana"/>
          <w:sz w:val="24"/>
          <w:szCs w:val="24"/>
        </w:rPr>
        <w:t>Vertovec</w:t>
      </w:r>
      <w:proofErr w:type="spellEnd"/>
      <w:r w:rsidRPr="00701D62">
        <w:rPr>
          <w:rFonts w:ascii="Verdana" w:hAnsi="Verdana"/>
          <w:sz w:val="24"/>
          <w:szCs w:val="24"/>
        </w:rPr>
        <w:t xml:space="preserve"> 2007)</w:t>
      </w:r>
      <w:r>
        <w:rPr>
          <w:rFonts w:ascii="Verdana" w:hAnsi="Verdana"/>
          <w:sz w:val="24"/>
          <w:szCs w:val="24"/>
        </w:rPr>
        <w:t>.</w:t>
      </w:r>
    </w:p>
    <w:p w14:paraId="286C5326" w14:textId="7D22210E" w:rsidR="0068185B" w:rsidRPr="00F66661" w:rsidRDefault="006274BA" w:rsidP="0050279E">
      <w:pPr>
        <w:rPr>
          <w:rFonts w:ascii="Verdana" w:hAnsi="Verdana"/>
          <w:sz w:val="24"/>
          <w:szCs w:val="24"/>
        </w:rPr>
      </w:pPr>
      <w:proofErr w:type="spellStart"/>
      <w:r w:rsidRPr="006274BA">
        <w:rPr>
          <w:rFonts w:ascii="Verdana" w:hAnsi="Verdana"/>
          <w:b/>
          <w:bCs/>
          <w:i/>
          <w:iCs/>
          <w:sz w:val="24"/>
          <w:szCs w:val="24"/>
        </w:rPr>
        <w:t>WoS</w:t>
      </w:r>
      <w:proofErr w:type="spellEnd"/>
      <w:r w:rsidRPr="006274BA">
        <w:rPr>
          <w:rFonts w:ascii="Verdana" w:hAnsi="Verdana"/>
          <w:b/>
          <w:bCs/>
          <w:i/>
          <w:iCs/>
          <w:sz w:val="24"/>
          <w:szCs w:val="24"/>
        </w:rPr>
        <w:t xml:space="preserve"> (Web of Science)</w:t>
      </w:r>
      <w:r>
        <w:rPr>
          <w:rFonts w:ascii="Verdana" w:hAnsi="Verdana"/>
          <w:sz w:val="24"/>
          <w:szCs w:val="24"/>
        </w:rPr>
        <w:t>: A</w:t>
      </w:r>
      <w:r w:rsidRPr="006274BA">
        <w:rPr>
          <w:rFonts w:ascii="Verdana" w:hAnsi="Verdana"/>
          <w:sz w:val="24"/>
          <w:szCs w:val="24"/>
        </w:rPr>
        <w:t xml:space="preserve"> paid-access platform providing an access to reference and citation data from academic journals, conference proceedings, and other academic documents.</w:t>
      </w:r>
    </w:p>
    <w:sectPr w:rsidR="0068185B" w:rsidRPr="00F66661" w:rsidSect="009F1C79">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6EC8" w14:textId="77777777" w:rsidR="00937D80" w:rsidRDefault="00937D80" w:rsidP="0009618E">
      <w:pPr>
        <w:spacing w:after="0" w:line="240" w:lineRule="auto"/>
      </w:pPr>
      <w:r>
        <w:separator/>
      </w:r>
    </w:p>
  </w:endnote>
  <w:endnote w:type="continuationSeparator" w:id="0">
    <w:p w14:paraId="39B54390" w14:textId="77777777" w:rsidR="00937D80" w:rsidRDefault="00937D80" w:rsidP="0009618E">
      <w:pPr>
        <w:spacing w:after="0" w:line="240" w:lineRule="auto"/>
      </w:pPr>
      <w:r>
        <w:continuationSeparator/>
      </w:r>
    </w:p>
  </w:endnote>
  <w:endnote w:type="continuationNotice" w:id="1">
    <w:p w14:paraId="31D69929" w14:textId="77777777" w:rsidR="00937D80" w:rsidRDefault="00937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069486"/>
      <w:docPartObj>
        <w:docPartGallery w:val="Page Numbers (Bottom of Page)"/>
        <w:docPartUnique/>
      </w:docPartObj>
    </w:sdtPr>
    <w:sdtEndPr>
      <w:rPr>
        <w:noProof/>
      </w:rPr>
    </w:sdtEndPr>
    <w:sdtContent>
      <w:p w14:paraId="154F427F" w14:textId="65FF56E4" w:rsidR="0009618E" w:rsidRDefault="00096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65E58" w14:textId="77777777" w:rsidR="0009618E" w:rsidRDefault="000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16FE" w14:textId="77777777" w:rsidR="00937D80" w:rsidRDefault="00937D80" w:rsidP="0009618E">
      <w:pPr>
        <w:spacing w:after="0" w:line="240" w:lineRule="auto"/>
      </w:pPr>
      <w:r>
        <w:separator/>
      </w:r>
    </w:p>
  </w:footnote>
  <w:footnote w:type="continuationSeparator" w:id="0">
    <w:p w14:paraId="0EF64AF8" w14:textId="77777777" w:rsidR="00937D80" w:rsidRDefault="00937D80" w:rsidP="0009618E">
      <w:pPr>
        <w:spacing w:after="0" w:line="240" w:lineRule="auto"/>
      </w:pPr>
      <w:r>
        <w:continuationSeparator/>
      </w:r>
    </w:p>
  </w:footnote>
  <w:footnote w:type="continuationNotice" w:id="1">
    <w:p w14:paraId="300413B3" w14:textId="77777777" w:rsidR="00937D80" w:rsidRDefault="00937D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4AE"/>
    <w:multiLevelType w:val="multilevel"/>
    <w:tmpl w:val="8B967D6C"/>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5F079A5"/>
    <w:multiLevelType w:val="hybridMultilevel"/>
    <w:tmpl w:val="593E1028"/>
    <w:lvl w:ilvl="0" w:tplc="9C58503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5DD7"/>
    <w:multiLevelType w:val="hybridMultilevel"/>
    <w:tmpl w:val="2B1429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379C6"/>
    <w:multiLevelType w:val="hybridMultilevel"/>
    <w:tmpl w:val="AE6604EA"/>
    <w:lvl w:ilvl="0" w:tplc="BABAEAA0">
      <w:start w:val="1"/>
      <w:numFmt w:val="decimal"/>
      <w:lvlText w:val="%1."/>
      <w:lvlJc w:val="left"/>
      <w:pPr>
        <w:ind w:left="720" w:hanging="360"/>
      </w:pPr>
      <w:rPr>
        <w:rFonts w:eastAsia="Times New Roman" w:cs="Calibr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70B49"/>
    <w:multiLevelType w:val="hybridMultilevel"/>
    <w:tmpl w:val="6D3E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E2749"/>
    <w:multiLevelType w:val="multilevel"/>
    <w:tmpl w:val="886E451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7B433B5"/>
    <w:multiLevelType w:val="multilevel"/>
    <w:tmpl w:val="29D659B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502A2A26"/>
    <w:multiLevelType w:val="hybridMultilevel"/>
    <w:tmpl w:val="4CFCD3D4"/>
    <w:lvl w:ilvl="0" w:tplc="1ADCB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91849"/>
    <w:multiLevelType w:val="hybridMultilevel"/>
    <w:tmpl w:val="DAE2A7B6"/>
    <w:lvl w:ilvl="0" w:tplc="2744D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656515"/>
    <w:multiLevelType w:val="hybridMultilevel"/>
    <w:tmpl w:val="3EC8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E512B"/>
    <w:multiLevelType w:val="hybridMultilevel"/>
    <w:tmpl w:val="C436E0AA"/>
    <w:lvl w:ilvl="0" w:tplc="78640D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732984"/>
    <w:multiLevelType w:val="hybridMultilevel"/>
    <w:tmpl w:val="D5C47A4A"/>
    <w:lvl w:ilvl="0" w:tplc="9B98B86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B977B1"/>
    <w:multiLevelType w:val="hybridMultilevel"/>
    <w:tmpl w:val="497EB310"/>
    <w:lvl w:ilvl="0" w:tplc="0C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342564">
    <w:abstractNumId w:val="10"/>
  </w:num>
  <w:num w:numId="2" w16cid:durableId="20131022">
    <w:abstractNumId w:val="7"/>
  </w:num>
  <w:num w:numId="3" w16cid:durableId="374737813">
    <w:abstractNumId w:val="8"/>
  </w:num>
  <w:num w:numId="4" w16cid:durableId="954337402">
    <w:abstractNumId w:val="9"/>
  </w:num>
  <w:num w:numId="5" w16cid:durableId="1266621393">
    <w:abstractNumId w:val="1"/>
  </w:num>
  <w:num w:numId="6" w16cid:durableId="1737778300">
    <w:abstractNumId w:val="6"/>
  </w:num>
  <w:num w:numId="7" w16cid:durableId="642932669">
    <w:abstractNumId w:val="2"/>
  </w:num>
  <w:num w:numId="8" w16cid:durableId="39475066">
    <w:abstractNumId w:val="0"/>
  </w:num>
  <w:num w:numId="9" w16cid:durableId="1412892113">
    <w:abstractNumId w:val="11"/>
  </w:num>
  <w:num w:numId="10" w16cid:durableId="313145112">
    <w:abstractNumId w:val="5"/>
  </w:num>
  <w:num w:numId="11" w16cid:durableId="1187865657">
    <w:abstractNumId w:val="4"/>
  </w:num>
  <w:num w:numId="12" w16cid:durableId="1298413719">
    <w:abstractNumId w:val="3"/>
  </w:num>
  <w:num w:numId="13" w16cid:durableId="779494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18"/>
    <w:rsid w:val="0000422E"/>
    <w:rsid w:val="0000772F"/>
    <w:rsid w:val="00014B22"/>
    <w:rsid w:val="00015353"/>
    <w:rsid w:val="00016032"/>
    <w:rsid w:val="00020FDB"/>
    <w:rsid w:val="000229DA"/>
    <w:rsid w:val="0002311C"/>
    <w:rsid w:val="00024197"/>
    <w:rsid w:val="0002563F"/>
    <w:rsid w:val="000300D9"/>
    <w:rsid w:val="00034D4A"/>
    <w:rsid w:val="00040178"/>
    <w:rsid w:val="00040C1C"/>
    <w:rsid w:val="00043A9A"/>
    <w:rsid w:val="00045099"/>
    <w:rsid w:val="000456C0"/>
    <w:rsid w:val="000458DB"/>
    <w:rsid w:val="00050725"/>
    <w:rsid w:val="0005098F"/>
    <w:rsid w:val="00050D1B"/>
    <w:rsid w:val="000519E5"/>
    <w:rsid w:val="00051D60"/>
    <w:rsid w:val="0005226D"/>
    <w:rsid w:val="00053D66"/>
    <w:rsid w:val="00054D5A"/>
    <w:rsid w:val="00055EDD"/>
    <w:rsid w:val="00056009"/>
    <w:rsid w:val="000566CB"/>
    <w:rsid w:val="0005740F"/>
    <w:rsid w:val="0006475E"/>
    <w:rsid w:val="000709C7"/>
    <w:rsid w:val="00070D5C"/>
    <w:rsid w:val="00071DB5"/>
    <w:rsid w:val="00075904"/>
    <w:rsid w:val="00077A1F"/>
    <w:rsid w:val="00082AE8"/>
    <w:rsid w:val="000912B5"/>
    <w:rsid w:val="00094667"/>
    <w:rsid w:val="0009618E"/>
    <w:rsid w:val="00096CAE"/>
    <w:rsid w:val="000973D9"/>
    <w:rsid w:val="000A2A41"/>
    <w:rsid w:val="000A30C3"/>
    <w:rsid w:val="000A4026"/>
    <w:rsid w:val="000A5C4E"/>
    <w:rsid w:val="000B0741"/>
    <w:rsid w:val="000B2CBF"/>
    <w:rsid w:val="000B2CF5"/>
    <w:rsid w:val="000B3481"/>
    <w:rsid w:val="000B6503"/>
    <w:rsid w:val="000B7477"/>
    <w:rsid w:val="000C74C9"/>
    <w:rsid w:val="000D2003"/>
    <w:rsid w:val="000D642B"/>
    <w:rsid w:val="000E0181"/>
    <w:rsid w:val="000E14AA"/>
    <w:rsid w:val="000E5F9B"/>
    <w:rsid w:val="000F0D97"/>
    <w:rsid w:val="000F20FF"/>
    <w:rsid w:val="000F2F53"/>
    <w:rsid w:val="000F4D8A"/>
    <w:rsid w:val="000F6E6D"/>
    <w:rsid w:val="001002ED"/>
    <w:rsid w:val="0010388B"/>
    <w:rsid w:val="001038E1"/>
    <w:rsid w:val="00106774"/>
    <w:rsid w:val="001108E7"/>
    <w:rsid w:val="001118B8"/>
    <w:rsid w:val="00111A06"/>
    <w:rsid w:val="00112583"/>
    <w:rsid w:val="00115CA2"/>
    <w:rsid w:val="0011696E"/>
    <w:rsid w:val="00117E72"/>
    <w:rsid w:val="00121641"/>
    <w:rsid w:val="001219EC"/>
    <w:rsid w:val="00122CD3"/>
    <w:rsid w:val="00122F69"/>
    <w:rsid w:val="001239C0"/>
    <w:rsid w:val="0014319A"/>
    <w:rsid w:val="00146FCD"/>
    <w:rsid w:val="0015019B"/>
    <w:rsid w:val="0015108F"/>
    <w:rsid w:val="00156408"/>
    <w:rsid w:val="00157153"/>
    <w:rsid w:val="00163B00"/>
    <w:rsid w:val="00164806"/>
    <w:rsid w:val="00172692"/>
    <w:rsid w:val="001739EE"/>
    <w:rsid w:val="001753F2"/>
    <w:rsid w:val="001819B5"/>
    <w:rsid w:val="0018398F"/>
    <w:rsid w:val="00184AED"/>
    <w:rsid w:val="00184F90"/>
    <w:rsid w:val="00185814"/>
    <w:rsid w:val="00185A3C"/>
    <w:rsid w:val="001871F3"/>
    <w:rsid w:val="001918A1"/>
    <w:rsid w:val="001927E0"/>
    <w:rsid w:val="0019445E"/>
    <w:rsid w:val="0019489D"/>
    <w:rsid w:val="00194E8F"/>
    <w:rsid w:val="0019703E"/>
    <w:rsid w:val="001A1108"/>
    <w:rsid w:val="001A143D"/>
    <w:rsid w:val="001A22F5"/>
    <w:rsid w:val="001A2C4D"/>
    <w:rsid w:val="001A3DBF"/>
    <w:rsid w:val="001A4F23"/>
    <w:rsid w:val="001C2AEB"/>
    <w:rsid w:val="001C2DF2"/>
    <w:rsid w:val="001C4E20"/>
    <w:rsid w:val="001C7439"/>
    <w:rsid w:val="001C748E"/>
    <w:rsid w:val="001C7831"/>
    <w:rsid w:val="001D01C6"/>
    <w:rsid w:val="001D0BF3"/>
    <w:rsid w:val="001D1DC9"/>
    <w:rsid w:val="001D2A49"/>
    <w:rsid w:val="001D511D"/>
    <w:rsid w:val="001D5F45"/>
    <w:rsid w:val="001D7550"/>
    <w:rsid w:val="001E1266"/>
    <w:rsid w:val="001F11ED"/>
    <w:rsid w:val="001F3092"/>
    <w:rsid w:val="001F338C"/>
    <w:rsid w:val="001F4344"/>
    <w:rsid w:val="001F4887"/>
    <w:rsid w:val="001F7845"/>
    <w:rsid w:val="002016EA"/>
    <w:rsid w:val="002020F0"/>
    <w:rsid w:val="00202C7B"/>
    <w:rsid w:val="00204340"/>
    <w:rsid w:val="002130C8"/>
    <w:rsid w:val="00216D7C"/>
    <w:rsid w:val="00216E5E"/>
    <w:rsid w:val="00217389"/>
    <w:rsid w:val="00221178"/>
    <w:rsid w:val="00222F91"/>
    <w:rsid w:val="00223AE5"/>
    <w:rsid w:val="00225964"/>
    <w:rsid w:val="002270DC"/>
    <w:rsid w:val="00230584"/>
    <w:rsid w:val="00230EDD"/>
    <w:rsid w:val="002342F4"/>
    <w:rsid w:val="00237ABD"/>
    <w:rsid w:val="00244249"/>
    <w:rsid w:val="0024542E"/>
    <w:rsid w:val="00245571"/>
    <w:rsid w:val="00245884"/>
    <w:rsid w:val="00246EFC"/>
    <w:rsid w:val="002475B5"/>
    <w:rsid w:val="002539FC"/>
    <w:rsid w:val="00255830"/>
    <w:rsid w:val="00256953"/>
    <w:rsid w:val="0025703E"/>
    <w:rsid w:val="0026304D"/>
    <w:rsid w:val="0026316A"/>
    <w:rsid w:val="002658C2"/>
    <w:rsid w:val="002704F6"/>
    <w:rsid w:val="00271201"/>
    <w:rsid w:val="002713C3"/>
    <w:rsid w:val="00284537"/>
    <w:rsid w:val="00290FB2"/>
    <w:rsid w:val="0029241C"/>
    <w:rsid w:val="002927F8"/>
    <w:rsid w:val="00293CAE"/>
    <w:rsid w:val="00296611"/>
    <w:rsid w:val="00297475"/>
    <w:rsid w:val="002A053B"/>
    <w:rsid w:val="002A2465"/>
    <w:rsid w:val="002A3684"/>
    <w:rsid w:val="002A38FE"/>
    <w:rsid w:val="002A4EDE"/>
    <w:rsid w:val="002B004F"/>
    <w:rsid w:val="002B120A"/>
    <w:rsid w:val="002B5127"/>
    <w:rsid w:val="002B669D"/>
    <w:rsid w:val="002B6B2A"/>
    <w:rsid w:val="002C06D9"/>
    <w:rsid w:val="002C0DF3"/>
    <w:rsid w:val="002C2044"/>
    <w:rsid w:val="002C3E4B"/>
    <w:rsid w:val="002D0F56"/>
    <w:rsid w:val="002D1A80"/>
    <w:rsid w:val="002D3E44"/>
    <w:rsid w:val="002D7F4A"/>
    <w:rsid w:val="002E1647"/>
    <w:rsid w:val="002E3250"/>
    <w:rsid w:val="002E3F9D"/>
    <w:rsid w:val="002E40A9"/>
    <w:rsid w:val="002E4578"/>
    <w:rsid w:val="002E5769"/>
    <w:rsid w:val="002E609C"/>
    <w:rsid w:val="002E6A2D"/>
    <w:rsid w:val="002E791E"/>
    <w:rsid w:val="002F00CC"/>
    <w:rsid w:val="002F45B4"/>
    <w:rsid w:val="002F510C"/>
    <w:rsid w:val="002F576D"/>
    <w:rsid w:val="002F658F"/>
    <w:rsid w:val="002F6B89"/>
    <w:rsid w:val="002F7D66"/>
    <w:rsid w:val="00300ABC"/>
    <w:rsid w:val="0030154C"/>
    <w:rsid w:val="00307C1F"/>
    <w:rsid w:val="003105E1"/>
    <w:rsid w:val="0031254A"/>
    <w:rsid w:val="00313CB0"/>
    <w:rsid w:val="0031628C"/>
    <w:rsid w:val="003173AA"/>
    <w:rsid w:val="003262A8"/>
    <w:rsid w:val="0033478D"/>
    <w:rsid w:val="00337AEC"/>
    <w:rsid w:val="00343034"/>
    <w:rsid w:val="00362246"/>
    <w:rsid w:val="0036548F"/>
    <w:rsid w:val="003658C8"/>
    <w:rsid w:val="00370C33"/>
    <w:rsid w:val="00371CA3"/>
    <w:rsid w:val="00373DFE"/>
    <w:rsid w:val="00382380"/>
    <w:rsid w:val="00382EF1"/>
    <w:rsid w:val="003830D4"/>
    <w:rsid w:val="00383331"/>
    <w:rsid w:val="00385DCB"/>
    <w:rsid w:val="0038606D"/>
    <w:rsid w:val="00387104"/>
    <w:rsid w:val="003914B2"/>
    <w:rsid w:val="00392501"/>
    <w:rsid w:val="00392559"/>
    <w:rsid w:val="003A0FB5"/>
    <w:rsid w:val="003A1E9D"/>
    <w:rsid w:val="003A3124"/>
    <w:rsid w:val="003A51CB"/>
    <w:rsid w:val="003A5566"/>
    <w:rsid w:val="003B241F"/>
    <w:rsid w:val="003C02C8"/>
    <w:rsid w:val="003C2907"/>
    <w:rsid w:val="003C5845"/>
    <w:rsid w:val="003C681B"/>
    <w:rsid w:val="003C78DA"/>
    <w:rsid w:val="003C7C34"/>
    <w:rsid w:val="003D14CB"/>
    <w:rsid w:val="003D4BBF"/>
    <w:rsid w:val="003D57E6"/>
    <w:rsid w:val="003D7587"/>
    <w:rsid w:val="003E2AEB"/>
    <w:rsid w:val="003E3A90"/>
    <w:rsid w:val="003E3BE1"/>
    <w:rsid w:val="003E5DA7"/>
    <w:rsid w:val="003E5E0A"/>
    <w:rsid w:val="003E7C1B"/>
    <w:rsid w:val="003F0AE6"/>
    <w:rsid w:val="003F2093"/>
    <w:rsid w:val="003F32C8"/>
    <w:rsid w:val="003F6061"/>
    <w:rsid w:val="003F644C"/>
    <w:rsid w:val="003F75C0"/>
    <w:rsid w:val="003F7FEF"/>
    <w:rsid w:val="004003DD"/>
    <w:rsid w:val="00400937"/>
    <w:rsid w:val="00405B17"/>
    <w:rsid w:val="00406FCF"/>
    <w:rsid w:val="00410BDF"/>
    <w:rsid w:val="0041115F"/>
    <w:rsid w:val="004120E3"/>
    <w:rsid w:val="0041231F"/>
    <w:rsid w:val="004126C1"/>
    <w:rsid w:val="0041301B"/>
    <w:rsid w:val="00414FB5"/>
    <w:rsid w:val="00414FC9"/>
    <w:rsid w:val="004152D1"/>
    <w:rsid w:val="00422107"/>
    <w:rsid w:val="00422B6F"/>
    <w:rsid w:val="00424DAF"/>
    <w:rsid w:val="004256D3"/>
    <w:rsid w:val="00426E63"/>
    <w:rsid w:val="00430B35"/>
    <w:rsid w:val="00432EE0"/>
    <w:rsid w:val="00437D02"/>
    <w:rsid w:val="00440A21"/>
    <w:rsid w:val="00444815"/>
    <w:rsid w:val="00445859"/>
    <w:rsid w:val="0044668E"/>
    <w:rsid w:val="00447B60"/>
    <w:rsid w:val="00450ABD"/>
    <w:rsid w:val="00451B55"/>
    <w:rsid w:val="004550B3"/>
    <w:rsid w:val="00460B72"/>
    <w:rsid w:val="00461085"/>
    <w:rsid w:val="0046617C"/>
    <w:rsid w:val="00471EFD"/>
    <w:rsid w:val="00472631"/>
    <w:rsid w:val="00476CD3"/>
    <w:rsid w:val="00480F5A"/>
    <w:rsid w:val="00487767"/>
    <w:rsid w:val="00490CF7"/>
    <w:rsid w:val="00494602"/>
    <w:rsid w:val="004A2494"/>
    <w:rsid w:val="004A29D3"/>
    <w:rsid w:val="004A2CCE"/>
    <w:rsid w:val="004A496A"/>
    <w:rsid w:val="004A5199"/>
    <w:rsid w:val="004A6748"/>
    <w:rsid w:val="004A703D"/>
    <w:rsid w:val="004B0291"/>
    <w:rsid w:val="004B0E2E"/>
    <w:rsid w:val="004B149C"/>
    <w:rsid w:val="004B2BBA"/>
    <w:rsid w:val="004D032B"/>
    <w:rsid w:val="004D0622"/>
    <w:rsid w:val="004D399B"/>
    <w:rsid w:val="004E3EB5"/>
    <w:rsid w:val="004E77D1"/>
    <w:rsid w:val="004F01B6"/>
    <w:rsid w:val="004F1649"/>
    <w:rsid w:val="004F1BD3"/>
    <w:rsid w:val="004F5A52"/>
    <w:rsid w:val="004F5E34"/>
    <w:rsid w:val="004F5FB3"/>
    <w:rsid w:val="004F6DB7"/>
    <w:rsid w:val="004F7351"/>
    <w:rsid w:val="0050279E"/>
    <w:rsid w:val="00502BA5"/>
    <w:rsid w:val="00505B95"/>
    <w:rsid w:val="0051190F"/>
    <w:rsid w:val="00514827"/>
    <w:rsid w:val="00515C8A"/>
    <w:rsid w:val="005267AA"/>
    <w:rsid w:val="005316BA"/>
    <w:rsid w:val="00532F31"/>
    <w:rsid w:val="005340C7"/>
    <w:rsid w:val="00541466"/>
    <w:rsid w:val="00545F1B"/>
    <w:rsid w:val="0054663D"/>
    <w:rsid w:val="00547F3A"/>
    <w:rsid w:val="00550554"/>
    <w:rsid w:val="00553B34"/>
    <w:rsid w:val="00555C3F"/>
    <w:rsid w:val="005601AC"/>
    <w:rsid w:val="00561DA8"/>
    <w:rsid w:val="005628C8"/>
    <w:rsid w:val="00562B14"/>
    <w:rsid w:val="00562BB5"/>
    <w:rsid w:val="005669BC"/>
    <w:rsid w:val="00571BEB"/>
    <w:rsid w:val="00571C32"/>
    <w:rsid w:val="005742DD"/>
    <w:rsid w:val="00575978"/>
    <w:rsid w:val="005762FE"/>
    <w:rsid w:val="00576367"/>
    <w:rsid w:val="00576BCB"/>
    <w:rsid w:val="00577945"/>
    <w:rsid w:val="00583EC6"/>
    <w:rsid w:val="0058778A"/>
    <w:rsid w:val="0059144E"/>
    <w:rsid w:val="00592ABD"/>
    <w:rsid w:val="005952D7"/>
    <w:rsid w:val="005A1396"/>
    <w:rsid w:val="005A23E7"/>
    <w:rsid w:val="005A741C"/>
    <w:rsid w:val="005A7603"/>
    <w:rsid w:val="005B0883"/>
    <w:rsid w:val="005B330A"/>
    <w:rsid w:val="005B3F0B"/>
    <w:rsid w:val="005B4EDC"/>
    <w:rsid w:val="005B7E22"/>
    <w:rsid w:val="005B7E58"/>
    <w:rsid w:val="005C10CB"/>
    <w:rsid w:val="005C3CF8"/>
    <w:rsid w:val="005C4513"/>
    <w:rsid w:val="005D0D16"/>
    <w:rsid w:val="005D7C43"/>
    <w:rsid w:val="005E3A92"/>
    <w:rsid w:val="005F2E30"/>
    <w:rsid w:val="005F5115"/>
    <w:rsid w:val="005F65B7"/>
    <w:rsid w:val="005F7780"/>
    <w:rsid w:val="005F7D37"/>
    <w:rsid w:val="00600217"/>
    <w:rsid w:val="00600B14"/>
    <w:rsid w:val="00603DE2"/>
    <w:rsid w:val="00604817"/>
    <w:rsid w:val="00606660"/>
    <w:rsid w:val="0061222F"/>
    <w:rsid w:val="00623D38"/>
    <w:rsid w:val="006274BA"/>
    <w:rsid w:val="00634A4E"/>
    <w:rsid w:val="00636B69"/>
    <w:rsid w:val="00636BFC"/>
    <w:rsid w:val="00637159"/>
    <w:rsid w:val="0063747C"/>
    <w:rsid w:val="00637511"/>
    <w:rsid w:val="00650744"/>
    <w:rsid w:val="00654CCE"/>
    <w:rsid w:val="00655AD1"/>
    <w:rsid w:val="00655CC8"/>
    <w:rsid w:val="0065682C"/>
    <w:rsid w:val="0066019B"/>
    <w:rsid w:val="0066440E"/>
    <w:rsid w:val="00665835"/>
    <w:rsid w:val="0066723A"/>
    <w:rsid w:val="00671C9F"/>
    <w:rsid w:val="0067543B"/>
    <w:rsid w:val="00681772"/>
    <w:rsid w:val="0068185B"/>
    <w:rsid w:val="006837DF"/>
    <w:rsid w:val="00684A55"/>
    <w:rsid w:val="00690954"/>
    <w:rsid w:val="006A0284"/>
    <w:rsid w:val="006A1AD1"/>
    <w:rsid w:val="006A1C90"/>
    <w:rsid w:val="006A26EC"/>
    <w:rsid w:val="006A33E5"/>
    <w:rsid w:val="006A5192"/>
    <w:rsid w:val="006B0075"/>
    <w:rsid w:val="006B237B"/>
    <w:rsid w:val="006B37F4"/>
    <w:rsid w:val="006B4280"/>
    <w:rsid w:val="006B7FB2"/>
    <w:rsid w:val="006C00EC"/>
    <w:rsid w:val="006C3DF4"/>
    <w:rsid w:val="006C4963"/>
    <w:rsid w:val="006C50CC"/>
    <w:rsid w:val="006C71D5"/>
    <w:rsid w:val="006D08F6"/>
    <w:rsid w:val="006D1E86"/>
    <w:rsid w:val="006D34AC"/>
    <w:rsid w:val="006D481A"/>
    <w:rsid w:val="006D5EF7"/>
    <w:rsid w:val="006E3AA6"/>
    <w:rsid w:val="006E3F35"/>
    <w:rsid w:val="006E5634"/>
    <w:rsid w:val="006F0607"/>
    <w:rsid w:val="006F0FA3"/>
    <w:rsid w:val="006F186B"/>
    <w:rsid w:val="006F5705"/>
    <w:rsid w:val="00701131"/>
    <w:rsid w:val="0070406D"/>
    <w:rsid w:val="0070756D"/>
    <w:rsid w:val="00711E62"/>
    <w:rsid w:val="007153C1"/>
    <w:rsid w:val="00715400"/>
    <w:rsid w:val="0071559D"/>
    <w:rsid w:val="00715AFE"/>
    <w:rsid w:val="00715D06"/>
    <w:rsid w:val="00716250"/>
    <w:rsid w:val="00716E1A"/>
    <w:rsid w:val="00723843"/>
    <w:rsid w:val="00733EE7"/>
    <w:rsid w:val="0073738A"/>
    <w:rsid w:val="00743A06"/>
    <w:rsid w:val="00744037"/>
    <w:rsid w:val="00744F89"/>
    <w:rsid w:val="00745188"/>
    <w:rsid w:val="00746479"/>
    <w:rsid w:val="007532D9"/>
    <w:rsid w:val="00760400"/>
    <w:rsid w:val="0076087F"/>
    <w:rsid w:val="00762FAF"/>
    <w:rsid w:val="007634BB"/>
    <w:rsid w:val="00765E8D"/>
    <w:rsid w:val="00772C03"/>
    <w:rsid w:val="00773578"/>
    <w:rsid w:val="007862AC"/>
    <w:rsid w:val="00792250"/>
    <w:rsid w:val="007940BB"/>
    <w:rsid w:val="00796989"/>
    <w:rsid w:val="007A2A3E"/>
    <w:rsid w:val="007A30E5"/>
    <w:rsid w:val="007A76BD"/>
    <w:rsid w:val="007B084B"/>
    <w:rsid w:val="007B481A"/>
    <w:rsid w:val="007B6790"/>
    <w:rsid w:val="007B72C1"/>
    <w:rsid w:val="007B78FB"/>
    <w:rsid w:val="007C0AB4"/>
    <w:rsid w:val="007C28AC"/>
    <w:rsid w:val="007D364F"/>
    <w:rsid w:val="007D5CBD"/>
    <w:rsid w:val="007D66A3"/>
    <w:rsid w:val="007E0785"/>
    <w:rsid w:val="007E1AB3"/>
    <w:rsid w:val="007E52AD"/>
    <w:rsid w:val="007E5567"/>
    <w:rsid w:val="007F0018"/>
    <w:rsid w:val="007F391A"/>
    <w:rsid w:val="007F4CEB"/>
    <w:rsid w:val="007F563E"/>
    <w:rsid w:val="00801DDB"/>
    <w:rsid w:val="00811A9C"/>
    <w:rsid w:val="00812A75"/>
    <w:rsid w:val="00817899"/>
    <w:rsid w:val="008245D0"/>
    <w:rsid w:val="008254BA"/>
    <w:rsid w:val="008262AA"/>
    <w:rsid w:val="008269CE"/>
    <w:rsid w:val="00833508"/>
    <w:rsid w:val="008378D5"/>
    <w:rsid w:val="00837C44"/>
    <w:rsid w:val="00844EAE"/>
    <w:rsid w:val="00847530"/>
    <w:rsid w:val="00850B02"/>
    <w:rsid w:val="00851DCA"/>
    <w:rsid w:val="00853924"/>
    <w:rsid w:val="008577FF"/>
    <w:rsid w:val="00860468"/>
    <w:rsid w:val="00860E6A"/>
    <w:rsid w:val="0086393A"/>
    <w:rsid w:val="00864349"/>
    <w:rsid w:val="00864D06"/>
    <w:rsid w:val="00864D96"/>
    <w:rsid w:val="0086635D"/>
    <w:rsid w:val="00866730"/>
    <w:rsid w:val="008754B7"/>
    <w:rsid w:val="0087565D"/>
    <w:rsid w:val="008822C0"/>
    <w:rsid w:val="0088291F"/>
    <w:rsid w:val="00886F4A"/>
    <w:rsid w:val="00891376"/>
    <w:rsid w:val="008920FE"/>
    <w:rsid w:val="008926FA"/>
    <w:rsid w:val="00892C0B"/>
    <w:rsid w:val="008944AA"/>
    <w:rsid w:val="008965F9"/>
    <w:rsid w:val="00896793"/>
    <w:rsid w:val="008A0C17"/>
    <w:rsid w:val="008A17F4"/>
    <w:rsid w:val="008A3E4E"/>
    <w:rsid w:val="008A5A8B"/>
    <w:rsid w:val="008A6B7D"/>
    <w:rsid w:val="008A6E8C"/>
    <w:rsid w:val="008A7DAE"/>
    <w:rsid w:val="008B03AC"/>
    <w:rsid w:val="008B4439"/>
    <w:rsid w:val="008B5FAF"/>
    <w:rsid w:val="008C13EE"/>
    <w:rsid w:val="008C27D7"/>
    <w:rsid w:val="008C7A46"/>
    <w:rsid w:val="008D0466"/>
    <w:rsid w:val="008D163C"/>
    <w:rsid w:val="008D4657"/>
    <w:rsid w:val="008D54A8"/>
    <w:rsid w:val="008E37F9"/>
    <w:rsid w:val="008E3D9F"/>
    <w:rsid w:val="008F0B84"/>
    <w:rsid w:val="008F194A"/>
    <w:rsid w:val="009052EA"/>
    <w:rsid w:val="009064FD"/>
    <w:rsid w:val="00910122"/>
    <w:rsid w:val="00914ABA"/>
    <w:rsid w:val="009154BA"/>
    <w:rsid w:val="00915A1F"/>
    <w:rsid w:val="00920D18"/>
    <w:rsid w:val="009213ED"/>
    <w:rsid w:val="0092316E"/>
    <w:rsid w:val="009251C4"/>
    <w:rsid w:val="00925788"/>
    <w:rsid w:val="00925C22"/>
    <w:rsid w:val="0092662C"/>
    <w:rsid w:val="0092772F"/>
    <w:rsid w:val="00927BC7"/>
    <w:rsid w:val="0093031E"/>
    <w:rsid w:val="00932AA5"/>
    <w:rsid w:val="00934F0F"/>
    <w:rsid w:val="00935BFE"/>
    <w:rsid w:val="00935CB1"/>
    <w:rsid w:val="00937D80"/>
    <w:rsid w:val="009404A4"/>
    <w:rsid w:val="00941B58"/>
    <w:rsid w:val="00942BF9"/>
    <w:rsid w:val="00944390"/>
    <w:rsid w:val="009443B5"/>
    <w:rsid w:val="009457AF"/>
    <w:rsid w:val="00946246"/>
    <w:rsid w:val="00950134"/>
    <w:rsid w:val="009505A7"/>
    <w:rsid w:val="009508F3"/>
    <w:rsid w:val="00955620"/>
    <w:rsid w:val="0095740A"/>
    <w:rsid w:val="00957C28"/>
    <w:rsid w:val="00961673"/>
    <w:rsid w:val="00962F6F"/>
    <w:rsid w:val="00965C41"/>
    <w:rsid w:val="0096723B"/>
    <w:rsid w:val="00967B32"/>
    <w:rsid w:val="00967D9C"/>
    <w:rsid w:val="009720F6"/>
    <w:rsid w:val="00973996"/>
    <w:rsid w:val="009742F3"/>
    <w:rsid w:val="009765EC"/>
    <w:rsid w:val="00982ADC"/>
    <w:rsid w:val="009856AE"/>
    <w:rsid w:val="00986408"/>
    <w:rsid w:val="0099589A"/>
    <w:rsid w:val="009A4026"/>
    <w:rsid w:val="009A6859"/>
    <w:rsid w:val="009B375F"/>
    <w:rsid w:val="009B4F36"/>
    <w:rsid w:val="009B50C9"/>
    <w:rsid w:val="009B6A47"/>
    <w:rsid w:val="009B7C18"/>
    <w:rsid w:val="009C1EAF"/>
    <w:rsid w:val="009C2634"/>
    <w:rsid w:val="009C3EA3"/>
    <w:rsid w:val="009C48CD"/>
    <w:rsid w:val="009C525D"/>
    <w:rsid w:val="009C58CE"/>
    <w:rsid w:val="009D1E60"/>
    <w:rsid w:val="009D2E0C"/>
    <w:rsid w:val="009E2861"/>
    <w:rsid w:val="009F0B00"/>
    <w:rsid w:val="009F1C79"/>
    <w:rsid w:val="009F2ADD"/>
    <w:rsid w:val="009F3914"/>
    <w:rsid w:val="009F3AB5"/>
    <w:rsid w:val="009F48E5"/>
    <w:rsid w:val="009F7E83"/>
    <w:rsid w:val="00A003B7"/>
    <w:rsid w:val="00A049BC"/>
    <w:rsid w:val="00A04BB8"/>
    <w:rsid w:val="00A04E30"/>
    <w:rsid w:val="00A069C6"/>
    <w:rsid w:val="00A1320E"/>
    <w:rsid w:val="00A13CA4"/>
    <w:rsid w:val="00A14040"/>
    <w:rsid w:val="00A1490C"/>
    <w:rsid w:val="00A1599C"/>
    <w:rsid w:val="00A16F4D"/>
    <w:rsid w:val="00A1795B"/>
    <w:rsid w:val="00A23282"/>
    <w:rsid w:val="00A25B66"/>
    <w:rsid w:val="00A26966"/>
    <w:rsid w:val="00A33AAD"/>
    <w:rsid w:val="00A369BC"/>
    <w:rsid w:val="00A36F29"/>
    <w:rsid w:val="00A42AE3"/>
    <w:rsid w:val="00A4599F"/>
    <w:rsid w:val="00A47587"/>
    <w:rsid w:val="00A5259A"/>
    <w:rsid w:val="00A5473B"/>
    <w:rsid w:val="00A572A9"/>
    <w:rsid w:val="00A57476"/>
    <w:rsid w:val="00A60B20"/>
    <w:rsid w:val="00A6227F"/>
    <w:rsid w:val="00A62503"/>
    <w:rsid w:val="00A62D5A"/>
    <w:rsid w:val="00A66CD5"/>
    <w:rsid w:val="00A76167"/>
    <w:rsid w:val="00A761C2"/>
    <w:rsid w:val="00A81F4E"/>
    <w:rsid w:val="00A826D8"/>
    <w:rsid w:val="00A857C9"/>
    <w:rsid w:val="00A858F5"/>
    <w:rsid w:val="00A91458"/>
    <w:rsid w:val="00A91EAC"/>
    <w:rsid w:val="00A92183"/>
    <w:rsid w:val="00A963CE"/>
    <w:rsid w:val="00A96A95"/>
    <w:rsid w:val="00AA08A2"/>
    <w:rsid w:val="00AA0B8A"/>
    <w:rsid w:val="00AA0C22"/>
    <w:rsid w:val="00AA3EFB"/>
    <w:rsid w:val="00AB1FE5"/>
    <w:rsid w:val="00AB301D"/>
    <w:rsid w:val="00AB4E99"/>
    <w:rsid w:val="00AB6AA6"/>
    <w:rsid w:val="00AC42C1"/>
    <w:rsid w:val="00AD2947"/>
    <w:rsid w:val="00AD54C5"/>
    <w:rsid w:val="00AD6CFE"/>
    <w:rsid w:val="00AE2E43"/>
    <w:rsid w:val="00AE335A"/>
    <w:rsid w:val="00AE4A95"/>
    <w:rsid w:val="00AE5843"/>
    <w:rsid w:val="00AE7559"/>
    <w:rsid w:val="00AF5B70"/>
    <w:rsid w:val="00AF697F"/>
    <w:rsid w:val="00B00C98"/>
    <w:rsid w:val="00B0170A"/>
    <w:rsid w:val="00B0582D"/>
    <w:rsid w:val="00B13600"/>
    <w:rsid w:val="00B13B53"/>
    <w:rsid w:val="00B145AE"/>
    <w:rsid w:val="00B15D2F"/>
    <w:rsid w:val="00B1603B"/>
    <w:rsid w:val="00B172FD"/>
    <w:rsid w:val="00B21F36"/>
    <w:rsid w:val="00B309AB"/>
    <w:rsid w:val="00B32DCB"/>
    <w:rsid w:val="00B3573F"/>
    <w:rsid w:val="00B36C80"/>
    <w:rsid w:val="00B3A837"/>
    <w:rsid w:val="00B40CD6"/>
    <w:rsid w:val="00B41719"/>
    <w:rsid w:val="00B4549C"/>
    <w:rsid w:val="00B45BEE"/>
    <w:rsid w:val="00B5225F"/>
    <w:rsid w:val="00B523DA"/>
    <w:rsid w:val="00B60BF6"/>
    <w:rsid w:val="00B63143"/>
    <w:rsid w:val="00B70308"/>
    <w:rsid w:val="00B71AFD"/>
    <w:rsid w:val="00B71B47"/>
    <w:rsid w:val="00B752D2"/>
    <w:rsid w:val="00B81F60"/>
    <w:rsid w:val="00B85118"/>
    <w:rsid w:val="00B86C64"/>
    <w:rsid w:val="00B90F5B"/>
    <w:rsid w:val="00B91B12"/>
    <w:rsid w:val="00B94FD5"/>
    <w:rsid w:val="00B95F0C"/>
    <w:rsid w:val="00BA6093"/>
    <w:rsid w:val="00BA7900"/>
    <w:rsid w:val="00BB0844"/>
    <w:rsid w:val="00BB0A77"/>
    <w:rsid w:val="00BB1E3A"/>
    <w:rsid w:val="00BB3394"/>
    <w:rsid w:val="00BB50D2"/>
    <w:rsid w:val="00BB7683"/>
    <w:rsid w:val="00BB771F"/>
    <w:rsid w:val="00BB7DDC"/>
    <w:rsid w:val="00BC0DA4"/>
    <w:rsid w:val="00BC3709"/>
    <w:rsid w:val="00BC4D97"/>
    <w:rsid w:val="00BC7248"/>
    <w:rsid w:val="00BD09BA"/>
    <w:rsid w:val="00BD2F93"/>
    <w:rsid w:val="00BD30AE"/>
    <w:rsid w:val="00BD390A"/>
    <w:rsid w:val="00BD780D"/>
    <w:rsid w:val="00BE31AA"/>
    <w:rsid w:val="00BE3664"/>
    <w:rsid w:val="00BE383E"/>
    <w:rsid w:val="00BE4F37"/>
    <w:rsid w:val="00BE5F82"/>
    <w:rsid w:val="00BF2344"/>
    <w:rsid w:val="00BF30DE"/>
    <w:rsid w:val="00BF32E5"/>
    <w:rsid w:val="00BF6C9D"/>
    <w:rsid w:val="00C04C16"/>
    <w:rsid w:val="00C04ECC"/>
    <w:rsid w:val="00C06B63"/>
    <w:rsid w:val="00C10D9B"/>
    <w:rsid w:val="00C15C3F"/>
    <w:rsid w:val="00C20AFE"/>
    <w:rsid w:val="00C26050"/>
    <w:rsid w:val="00C30D64"/>
    <w:rsid w:val="00C3154D"/>
    <w:rsid w:val="00C339E4"/>
    <w:rsid w:val="00C34181"/>
    <w:rsid w:val="00C34840"/>
    <w:rsid w:val="00C404EB"/>
    <w:rsid w:val="00C52452"/>
    <w:rsid w:val="00C5290C"/>
    <w:rsid w:val="00C53A37"/>
    <w:rsid w:val="00C53EA4"/>
    <w:rsid w:val="00C54877"/>
    <w:rsid w:val="00C54B96"/>
    <w:rsid w:val="00C5678C"/>
    <w:rsid w:val="00C600E8"/>
    <w:rsid w:val="00C61615"/>
    <w:rsid w:val="00C622C3"/>
    <w:rsid w:val="00C6515E"/>
    <w:rsid w:val="00C6792A"/>
    <w:rsid w:val="00C67D72"/>
    <w:rsid w:val="00C732EE"/>
    <w:rsid w:val="00C75508"/>
    <w:rsid w:val="00C7652C"/>
    <w:rsid w:val="00C82492"/>
    <w:rsid w:val="00C82A2C"/>
    <w:rsid w:val="00C85444"/>
    <w:rsid w:val="00C86460"/>
    <w:rsid w:val="00C93AF3"/>
    <w:rsid w:val="00CA490E"/>
    <w:rsid w:val="00CB0B6E"/>
    <w:rsid w:val="00CB2853"/>
    <w:rsid w:val="00CB28BA"/>
    <w:rsid w:val="00CB38BF"/>
    <w:rsid w:val="00CB49EE"/>
    <w:rsid w:val="00CC16F4"/>
    <w:rsid w:val="00CC1754"/>
    <w:rsid w:val="00CC2AE3"/>
    <w:rsid w:val="00CC4A32"/>
    <w:rsid w:val="00CC7708"/>
    <w:rsid w:val="00CD1EF0"/>
    <w:rsid w:val="00CD7C79"/>
    <w:rsid w:val="00CE176E"/>
    <w:rsid w:val="00CE4815"/>
    <w:rsid w:val="00CE5BA5"/>
    <w:rsid w:val="00CE5C2A"/>
    <w:rsid w:val="00CE6053"/>
    <w:rsid w:val="00CF008D"/>
    <w:rsid w:val="00CF1796"/>
    <w:rsid w:val="00CF2B6A"/>
    <w:rsid w:val="00CF4EF6"/>
    <w:rsid w:val="00D0607A"/>
    <w:rsid w:val="00D06DDA"/>
    <w:rsid w:val="00D07284"/>
    <w:rsid w:val="00D10284"/>
    <w:rsid w:val="00D106B4"/>
    <w:rsid w:val="00D11BD3"/>
    <w:rsid w:val="00D17CA6"/>
    <w:rsid w:val="00D20F65"/>
    <w:rsid w:val="00D2181A"/>
    <w:rsid w:val="00D21D00"/>
    <w:rsid w:val="00D24629"/>
    <w:rsid w:val="00D254CC"/>
    <w:rsid w:val="00D31252"/>
    <w:rsid w:val="00D32497"/>
    <w:rsid w:val="00D32BD8"/>
    <w:rsid w:val="00D34787"/>
    <w:rsid w:val="00D352FD"/>
    <w:rsid w:val="00D3781E"/>
    <w:rsid w:val="00D37896"/>
    <w:rsid w:val="00D445D6"/>
    <w:rsid w:val="00D46D48"/>
    <w:rsid w:val="00D52A23"/>
    <w:rsid w:val="00D560B1"/>
    <w:rsid w:val="00D572A4"/>
    <w:rsid w:val="00D57504"/>
    <w:rsid w:val="00D57A53"/>
    <w:rsid w:val="00D62CC8"/>
    <w:rsid w:val="00D6352E"/>
    <w:rsid w:val="00D707FC"/>
    <w:rsid w:val="00D70C07"/>
    <w:rsid w:val="00D70DB1"/>
    <w:rsid w:val="00D803F3"/>
    <w:rsid w:val="00D83464"/>
    <w:rsid w:val="00D928B7"/>
    <w:rsid w:val="00D941AB"/>
    <w:rsid w:val="00D966D3"/>
    <w:rsid w:val="00DA27C0"/>
    <w:rsid w:val="00DA4D22"/>
    <w:rsid w:val="00DA6C28"/>
    <w:rsid w:val="00DB15C8"/>
    <w:rsid w:val="00DB1F08"/>
    <w:rsid w:val="00DB588D"/>
    <w:rsid w:val="00DC10AB"/>
    <w:rsid w:val="00DC11AE"/>
    <w:rsid w:val="00DC161A"/>
    <w:rsid w:val="00DC1B21"/>
    <w:rsid w:val="00DC3219"/>
    <w:rsid w:val="00DC3EEE"/>
    <w:rsid w:val="00DC4611"/>
    <w:rsid w:val="00DC617F"/>
    <w:rsid w:val="00DD0C43"/>
    <w:rsid w:val="00DD1CB6"/>
    <w:rsid w:val="00DD281E"/>
    <w:rsid w:val="00DD2E17"/>
    <w:rsid w:val="00DD4198"/>
    <w:rsid w:val="00DD5DD3"/>
    <w:rsid w:val="00DD67A7"/>
    <w:rsid w:val="00DE3411"/>
    <w:rsid w:val="00DE3D58"/>
    <w:rsid w:val="00DE4CDF"/>
    <w:rsid w:val="00DE562E"/>
    <w:rsid w:val="00DE6362"/>
    <w:rsid w:val="00DF0054"/>
    <w:rsid w:val="00DF23D1"/>
    <w:rsid w:val="00DF3F7D"/>
    <w:rsid w:val="00DF5180"/>
    <w:rsid w:val="00DF54CD"/>
    <w:rsid w:val="00DF5709"/>
    <w:rsid w:val="00DF5FF8"/>
    <w:rsid w:val="00DF7643"/>
    <w:rsid w:val="00E01A83"/>
    <w:rsid w:val="00E04D29"/>
    <w:rsid w:val="00E05878"/>
    <w:rsid w:val="00E05E70"/>
    <w:rsid w:val="00E10B0E"/>
    <w:rsid w:val="00E12B88"/>
    <w:rsid w:val="00E13655"/>
    <w:rsid w:val="00E14A0E"/>
    <w:rsid w:val="00E1562E"/>
    <w:rsid w:val="00E20945"/>
    <w:rsid w:val="00E23C33"/>
    <w:rsid w:val="00E3189C"/>
    <w:rsid w:val="00E31C0F"/>
    <w:rsid w:val="00E31F8A"/>
    <w:rsid w:val="00E3223C"/>
    <w:rsid w:val="00E33007"/>
    <w:rsid w:val="00E35065"/>
    <w:rsid w:val="00E46641"/>
    <w:rsid w:val="00E4673B"/>
    <w:rsid w:val="00E476D7"/>
    <w:rsid w:val="00E50434"/>
    <w:rsid w:val="00E53786"/>
    <w:rsid w:val="00E567F7"/>
    <w:rsid w:val="00E56800"/>
    <w:rsid w:val="00E56D66"/>
    <w:rsid w:val="00E57E4A"/>
    <w:rsid w:val="00E6085E"/>
    <w:rsid w:val="00E60DAA"/>
    <w:rsid w:val="00E62F76"/>
    <w:rsid w:val="00E648E1"/>
    <w:rsid w:val="00E64BC7"/>
    <w:rsid w:val="00E67DF6"/>
    <w:rsid w:val="00E715D7"/>
    <w:rsid w:val="00E72361"/>
    <w:rsid w:val="00E73058"/>
    <w:rsid w:val="00E734CC"/>
    <w:rsid w:val="00E756C4"/>
    <w:rsid w:val="00E75C55"/>
    <w:rsid w:val="00E774B6"/>
    <w:rsid w:val="00E82210"/>
    <w:rsid w:val="00E86B24"/>
    <w:rsid w:val="00E87D3D"/>
    <w:rsid w:val="00E90F9E"/>
    <w:rsid w:val="00E91141"/>
    <w:rsid w:val="00E92D89"/>
    <w:rsid w:val="00E93079"/>
    <w:rsid w:val="00E94A93"/>
    <w:rsid w:val="00E94B99"/>
    <w:rsid w:val="00EA0588"/>
    <w:rsid w:val="00EA38E8"/>
    <w:rsid w:val="00EA4022"/>
    <w:rsid w:val="00EA493B"/>
    <w:rsid w:val="00EA6B81"/>
    <w:rsid w:val="00EB2669"/>
    <w:rsid w:val="00EB2CD8"/>
    <w:rsid w:val="00EB37A0"/>
    <w:rsid w:val="00EB3CE3"/>
    <w:rsid w:val="00EB5E01"/>
    <w:rsid w:val="00EB6B47"/>
    <w:rsid w:val="00EB7C75"/>
    <w:rsid w:val="00ED0C29"/>
    <w:rsid w:val="00ED1603"/>
    <w:rsid w:val="00ED4109"/>
    <w:rsid w:val="00ED5191"/>
    <w:rsid w:val="00ED6715"/>
    <w:rsid w:val="00ED764B"/>
    <w:rsid w:val="00EE756E"/>
    <w:rsid w:val="00EF2BD3"/>
    <w:rsid w:val="00EF5D74"/>
    <w:rsid w:val="00EF5FE8"/>
    <w:rsid w:val="00F03642"/>
    <w:rsid w:val="00F0376F"/>
    <w:rsid w:val="00F05173"/>
    <w:rsid w:val="00F11FCC"/>
    <w:rsid w:val="00F12034"/>
    <w:rsid w:val="00F1315A"/>
    <w:rsid w:val="00F15AF3"/>
    <w:rsid w:val="00F17DEF"/>
    <w:rsid w:val="00F23ED5"/>
    <w:rsid w:val="00F26941"/>
    <w:rsid w:val="00F3006B"/>
    <w:rsid w:val="00F32E37"/>
    <w:rsid w:val="00F367C4"/>
    <w:rsid w:val="00F40438"/>
    <w:rsid w:val="00F41241"/>
    <w:rsid w:val="00F417C3"/>
    <w:rsid w:val="00F4328F"/>
    <w:rsid w:val="00F456E3"/>
    <w:rsid w:val="00F50DE4"/>
    <w:rsid w:val="00F528E6"/>
    <w:rsid w:val="00F569EB"/>
    <w:rsid w:val="00F63373"/>
    <w:rsid w:val="00F65A5A"/>
    <w:rsid w:val="00F66661"/>
    <w:rsid w:val="00F737EC"/>
    <w:rsid w:val="00F759C0"/>
    <w:rsid w:val="00F8068C"/>
    <w:rsid w:val="00F81ABA"/>
    <w:rsid w:val="00F82872"/>
    <w:rsid w:val="00F832ED"/>
    <w:rsid w:val="00F84B68"/>
    <w:rsid w:val="00F84FFD"/>
    <w:rsid w:val="00F900AE"/>
    <w:rsid w:val="00F91AA7"/>
    <w:rsid w:val="00F931E8"/>
    <w:rsid w:val="00F93E50"/>
    <w:rsid w:val="00F947AB"/>
    <w:rsid w:val="00F9615E"/>
    <w:rsid w:val="00FA0349"/>
    <w:rsid w:val="00FA2324"/>
    <w:rsid w:val="00FA6204"/>
    <w:rsid w:val="00FA63B5"/>
    <w:rsid w:val="00FB00B5"/>
    <w:rsid w:val="00FB24A7"/>
    <w:rsid w:val="00FB3819"/>
    <w:rsid w:val="00FB6B08"/>
    <w:rsid w:val="00FB731B"/>
    <w:rsid w:val="00FB7EB5"/>
    <w:rsid w:val="00FC213B"/>
    <w:rsid w:val="00FC3B1F"/>
    <w:rsid w:val="00FD0E7F"/>
    <w:rsid w:val="00FD0FE5"/>
    <w:rsid w:val="00FE092D"/>
    <w:rsid w:val="00FE553E"/>
    <w:rsid w:val="00FE5CDC"/>
    <w:rsid w:val="00FE5EEB"/>
    <w:rsid w:val="00FE7D4D"/>
    <w:rsid w:val="00FF1D04"/>
    <w:rsid w:val="00FF43E3"/>
    <w:rsid w:val="00FF58B8"/>
    <w:rsid w:val="00FF767F"/>
    <w:rsid w:val="1F8FD4EF"/>
    <w:rsid w:val="4040E029"/>
    <w:rsid w:val="424031F0"/>
    <w:rsid w:val="4550FFDF"/>
    <w:rsid w:val="6CC89F8C"/>
    <w:rsid w:val="6DBB9A58"/>
    <w:rsid w:val="7006B1D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57B4"/>
  <w15:chartTrackingRefBased/>
  <w15:docId w15:val="{662A91CE-E473-4806-BC73-AE32700D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18"/>
    <w:pPr>
      <w:ind w:left="720"/>
      <w:contextualSpacing/>
    </w:pPr>
  </w:style>
  <w:style w:type="character" w:styleId="Hyperlink">
    <w:name w:val="Hyperlink"/>
    <w:basedOn w:val="DefaultParagraphFont"/>
    <w:uiPriority w:val="99"/>
    <w:unhideWhenUsed/>
    <w:rsid w:val="003914B2"/>
    <w:rPr>
      <w:color w:val="0000FF"/>
      <w:u w:val="single"/>
    </w:rPr>
  </w:style>
  <w:style w:type="table" w:styleId="TableGrid">
    <w:name w:val="Table Grid"/>
    <w:basedOn w:val="TableNormal"/>
    <w:uiPriority w:val="39"/>
    <w:rsid w:val="00E7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1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618E"/>
  </w:style>
  <w:style w:type="paragraph" w:styleId="Footer">
    <w:name w:val="footer"/>
    <w:basedOn w:val="Normal"/>
    <w:link w:val="FooterChar"/>
    <w:uiPriority w:val="99"/>
    <w:unhideWhenUsed/>
    <w:rsid w:val="000961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618E"/>
  </w:style>
  <w:style w:type="character" w:styleId="UnresolvedMention">
    <w:name w:val="Unresolved Mention"/>
    <w:basedOn w:val="DefaultParagraphFont"/>
    <w:uiPriority w:val="99"/>
    <w:semiHidden/>
    <w:unhideWhenUsed/>
    <w:rsid w:val="00B91B12"/>
    <w:rPr>
      <w:color w:val="605E5C"/>
      <w:shd w:val="clear" w:color="auto" w:fill="E1DFDD"/>
    </w:rPr>
  </w:style>
  <w:style w:type="character" w:styleId="FollowedHyperlink">
    <w:name w:val="FollowedHyperlink"/>
    <w:basedOn w:val="DefaultParagraphFont"/>
    <w:uiPriority w:val="99"/>
    <w:semiHidden/>
    <w:unhideWhenUsed/>
    <w:rsid w:val="00650744"/>
    <w:rPr>
      <w:color w:val="954F72" w:themeColor="followedHyperlink"/>
      <w:u w:val="single"/>
    </w:rPr>
  </w:style>
  <w:style w:type="character" w:styleId="Emphasis">
    <w:name w:val="Emphasis"/>
    <w:basedOn w:val="DefaultParagraphFont"/>
    <w:uiPriority w:val="20"/>
    <w:qFormat/>
    <w:rsid w:val="00650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f.edu/" TargetMode="External"/><Relationship Id="rId18" Type="http://schemas.openxmlformats.org/officeDocument/2006/relationships/hyperlink" Target="https://doi.org/10.3726/b16495" TargetMode="External"/><Relationship Id="rId26" Type="http://schemas.openxmlformats.org/officeDocument/2006/relationships/hyperlink" Target="https://doi.org/10.37514/int-b.2021.1428.2.01" TargetMode="External"/><Relationship Id="rId39" Type="http://schemas.openxmlformats.org/officeDocument/2006/relationships/hyperlink" Target="https://doi.org/10.37514/int-b.2021.1428.2.09" TargetMode="External"/><Relationship Id="rId21" Type="http://schemas.openxmlformats.org/officeDocument/2006/relationships/hyperlink" Target="https://doi.org/10.37514/int-b.2021.1428.2.10" TargetMode="External"/><Relationship Id="rId34" Type="http://schemas.openxmlformats.org/officeDocument/2006/relationships/hyperlink" Target="https://doi.org/10.1016/j.jeap.2021.101015" TargetMode="External"/><Relationship Id="rId42" Type="http://schemas.openxmlformats.org/officeDocument/2006/relationships/hyperlink" Target="https://doi.org/10.1093/applin/amv03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93/applin/ams056" TargetMode="External"/><Relationship Id="rId29" Type="http://schemas.openxmlformats.org/officeDocument/2006/relationships/hyperlink" Target="https://doi.org/10.1016/j.esp.2017.11.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ea.info" TargetMode="External"/><Relationship Id="rId24" Type="http://schemas.openxmlformats.org/officeDocument/2006/relationships/hyperlink" Target="http://doi.org/10.5040/9781474211673" TargetMode="External"/><Relationship Id="rId32" Type="http://schemas.openxmlformats.org/officeDocument/2006/relationships/hyperlink" Target="https://doi.org/10.37514/int-b.2021.1428.2.03" TargetMode="External"/><Relationship Id="rId37" Type="http://schemas.openxmlformats.org/officeDocument/2006/relationships/hyperlink" Target="https://doi.org/10.3998/mpub.3985899" TargetMode="External"/><Relationship Id="rId40" Type="http://schemas.openxmlformats.org/officeDocument/2006/relationships/hyperlink" Target="https://doi.org/10.1007/978-3-322-80777-9_1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8552/joaw.v10i1.588" TargetMode="External"/><Relationship Id="rId23" Type="http://schemas.openxmlformats.org/officeDocument/2006/relationships/hyperlink" Target="https://doi.org/10.3998/mpub.23927" TargetMode="External"/><Relationship Id="rId28" Type="http://schemas.openxmlformats.org/officeDocument/2006/relationships/hyperlink" Target="https://doi.org/10.47408/jldhe.v0i15.542" TargetMode="External"/><Relationship Id="rId36" Type="http://schemas.openxmlformats.org/officeDocument/2006/relationships/hyperlink" Target="https://doi.org/10.37514/int-b.2021.1428.2.06" TargetMode="External"/><Relationship Id="rId10" Type="http://schemas.openxmlformats.org/officeDocument/2006/relationships/endnotes" Target="endnotes.xml"/><Relationship Id="rId19" Type="http://schemas.openxmlformats.org/officeDocument/2006/relationships/hyperlink" Target="https://doi.org/10.1515/9783110220674.55" TargetMode="External"/><Relationship Id="rId31" Type="http://schemas.openxmlformats.org/officeDocument/2006/relationships/hyperlink" Target="https://doi.org/10.15688/jvolsu2.2018.2.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7514/int-b.2021.1428.2.04" TargetMode="External"/><Relationship Id="rId22" Type="http://schemas.openxmlformats.org/officeDocument/2006/relationships/hyperlink" Target="https://www.narr.de/text-competence-and-academic-multiliteracy-16934/" TargetMode="External"/><Relationship Id="rId27" Type="http://schemas.openxmlformats.org/officeDocument/2006/relationships/hyperlink" Target="https://doi.org/10.1075/jerpp.22002.lil" TargetMode="External"/><Relationship Id="rId30" Type="http://schemas.openxmlformats.org/officeDocument/2006/relationships/hyperlink" Target="https://doi.org/10.1017/9781009030199" TargetMode="External"/><Relationship Id="rId35" Type="http://schemas.openxmlformats.org/officeDocument/2006/relationships/hyperlink" Target="https://doi.org/10.37514/int-b.2021.1428.1.3"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acrao.org/edge/country/bologna-process" TargetMode="External"/><Relationship Id="rId17" Type="http://schemas.openxmlformats.org/officeDocument/2006/relationships/hyperlink" Target="https://doi.org/10.1093/applin/amv030" TargetMode="External"/><Relationship Id="rId25" Type="http://schemas.openxmlformats.org/officeDocument/2006/relationships/hyperlink" Target="https://doi.org/10.1111/j.1467-1770.1966.tb00804.x" TargetMode="External"/><Relationship Id="rId33" Type="http://schemas.openxmlformats.org/officeDocument/2006/relationships/hyperlink" Target="https://doi.org/10.1075/jerpp.21013.smi" TargetMode="External"/><Relationship Id="rId38" Type="http://schemas.openxmlformats.org/officeDocument/2006/relationships/hyperlink" Target="https://doi.org/10.1080/01419870701599465" TargetMode="External"/><Relationship Id="rId20" Type="http://schemas.openxmlformats.org/officeDocument/2006/relationships/hyperlink" Target="https://doi.org/10.1007/978-94-007-7714-9" TargetMode="External"/><Relationship Id="rId41" Type="http://schemas.openxmlformats.org/officeDocument/2006/relationships/hyperlink" Target="https://doi.org/10.1093/applin/ams05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C8BF7660E492498E2E2526E11B67B3" ma:contentTypeVersion="13" ma:contentTypeDescription="Ein neues Dokument erstellen." ma:contentTypeScope="" ma:versionID="658b5a744ce4830c942e909907f9d8de">
  <xsd:schema xmlns:xsd="http://www.w3.org/2001/XMLSchema" xmlns:xs="http://www.w3.org/2001/XMLSchema" xmlns:p="http://schemas.microsoft.com/office/2006/metadata/properties" xmlns:ns3="f0a2d85a-5967-4171-8515-f62b5db4b971" xmlns:ns4="83cde1dd-c3c8-41a9-b513-acf876a3bf08" targetNamespace="http://schemas.microsoft.com/office/2006/metadata/properties" ma:root="true" ma:fieldsID="29364007fa0f4b5955759855bab09d71" ns3:_="" ns4:_="">
    <xsd:import namespace="f0a2d85a-5967-4171-8515-f62b5db4b971"/>
    <xsd:import namespace="83cde1dd-c3c8-41a9-b513-acf876a3bf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d85a-5967-4171-8515-f62b5db4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de1dd-c3c8-41a9-b513-acf876a3bf0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E495A-B487-404C-847F-37A6466600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C1C32-6098-4D2D-8B15-16C36843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d85a-5967-4171-8515-f62b5db4b971"/>
    <ds:schemaRef ds:uri="83cde1dd-c3c8-41a9-b513-acf876a3b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960B2-9398-4CFF-9D99-3ADF19566AD6}">
  <ds:schemaRefs>
    <ds:schemaRef ds:uri="http://schemas.openxmlformats.org/officeDocument/2006/bibliography"/>
  </ds:schemaRefs>
</ds:datastoreItem>
</file>

<file path=customXml/itemProps4.xml><?xml version="1.0" encoding="utf-8"?>
<ds:datastoreItem xmlns:ds="http://schemas.openxmlformats.org/officeDocument/2006/customXml" ds:itemID="{B110249B-48EE-45E6-A1A1-1F5732088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4765</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Abramova, Anna</dc:creator>
  <cp:keywords/>
  <dc:description/>
  <cp:lastModifiedBy>Abramova, Anna</cp:lastModifiedBy>
  <cp:revision>2</cp:revision>
  <cp:lastPrinted>2022-12-04T15:47:00Z</cp:lastPrinted>
  <dcterms:created xsi:type="dcterms:W3CDTF">2022-12-04T15:50:00Z</dcterms:created>
  <dcterms:modified xsi:type="dcterms:W3CDTF">2022-12-04T15:50:00Z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0x010100A5C8BF7660E492498E2E2526E11B67B3</vt:lpwstr>
  </property>
</Properties>
</file>