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5E5B" w14:textId="77777777" w:rsidR="007C6E04" w:rsidRPr="001445B0" w:rsidRDefault="007C6E04" w:rsidP="007C6E04">
      <w:pPr>
        <w:pStyle w:val="NormalWeb"/>
        <w:spacing w:before="0" w:beforeAutospacing="0" w:after="240" w:afterAutospacing="0"/>
        <w:ind w:right="-52" w:firstLine="720"/>
        <w:contextualSpacing/>
        <w:jc w:val="center"/>
        <w:rPr>
          <w:color w:val="000000" w:themeColor="text1"/>
        </w:rPr>
      </w:pPr>
      <w:bookmarkStart w:id="0" w:name="OLE_LINK1"/>
      <w:bookmarkStart w:id="1" w:name="OLE_LINK2"/>
      <w:r w:rsidRPr="001445B0">
        <w:rPr>
          <w:color w:val="000000" w:themeColor="text1"/>
        </w:rPr>
        <w:t xml:space="preserve">Translingualism in Kosovo: Disrupting linguistic </w:t>
      </w:r>
      <w:proofErr w:type="gramStart"/>
      <w:r w:rsidRPr="001445B0">
        <w:rPr>
          <w:color w:val="000000" w:themeColor="text1"/>
        </w:rPr>
        <w:t>erasure</w:t>
      </w:r>
      <w:proofErr w:type="gramEnd"/>
    </w:p>
    <w:p w14:paraId="7C5551A6" w14:textId="40CB33B5" w:rsidR="007C6E04" w:rsidRPr="001445B0" w:rsidRDefault="007C6E04" w:rsidP="007C6E04">
      <w:pPr>
        <w:pStyle w:val="NormalWeb"/>
        <w:spacing w:before="0" w:beforeAutospacing="0" w:after="240" w:afterAutospacing="0"/>
        <w:ind w:right="-52" w:firstLine="720"/>
        <w:contextualSpacing/>
        <w:jc w:val="center"/>
        <w:rPr>
          <w:color w:val="000000" w:themeColor="text1"/>
        </w:rPr>
      </w:pPr>
      <w:r w:rsidRPr="001445B0">
        <w:rPr>
          <w:color w:val="000000" w:themeColor="text1"/>
        </w:rPr>
        <w:t>Julie Kolgjini</w:t>
      </w:r>
    </w:p>
    <w:p w14:paraId="40B3354C" w14:textId="77777777" w:rsidR="007C6E04" w:rsidRPr="009940A4" w:rsidRDefault="007C6E04" w:rsidP="007C6E04">
      <w:pPr>
        <w:pStyle w:val="ListParagraph"/>
        <w:shd w:val="clear" w:color="auto" w:fill="FFFFFF"/>
        <w:spacing w:beforeAutospacing="1" w:afterAutospacing="1"/>
        <w:ind w:left="0"/>
        <w:jc w:val="both"/>
        <w:rPr>
          <w:rFonts w:ascii="Times New Roman" w:hAnsi="Times New Roman" w:cs="Times New Roman"/>
          <w:b/>
          <w:bCs/>
          <w:color w:val="000000" w:themeColor="text1"/>
          <w:bdr w:val="none" w:sz="0" w:space="0" w:color="auto" w:frame="1"/>
        </w:rPr>
      </w:pPr>
      <w:r w:rsidRPr="009940A4">
        <w:rPr>
          <w:rFonts w:ascii="Times New Roman" w:hAnsi="Times New Roman" w:cs="Times New Roman"/>
          <w:b/>
          <w:bCs/>
          <w:color w:val="C00000"/>
          <w:u w:val="single"/>
          <w:bdr w:val="none" w:sz="0" w:space="0" w:color="auto" w:frame="1"/>
        </w:rPr>
        <w:t>A. Institutional Description</w:t>
      </w:r>
      <w:r w:rsidRPr="009940A4">
        <w:rPr>
          <w:rFonts w:ascii="Times New Roman" w:hAnsi="Times New Roman" w:cs="Times New Roman"/>
          <w:b/>
          <w:bCs/>
          <w:color w:val="C00000"/>
          <w:bdr w:val="none" w:sz="0" w:space="0" w:color="auto" w:frame="1"/>
        </w:rPr>
        <w:t>:</w:t>
      </w:r>
      <w:r w:rsidRPr="009940A4">
        <w:rPr>
          <w:rFonts w:ascii="Times New Roman" w:hAnsi="Times New Roman" w:cs="Times New Roman"/>
          <w:b/>
          <w:bCs/>
          <w:color w:val="000000" w:themeColor="text1"/>
          <w:bdr w:val="none" w:sz="0" w:space="0" w:color="auto" w:frame="1"/>
        </w:rPr>
        <w:t xml:space="preserve">  </w:t>
      </w:r>
    </w:p>
    <w:p w14:paraId="36107502" w14:textId="1780BE8E" w:rsidR="007C6E04" w:rsidRPr="001445B0" w:rsidRDefault="007C6E04" w:rsidP="007C6E04">
      <w:pPr>
        <w:shd w:val="clear" w:color="auto" w:fill="FFFFFF"/>
        <w:spacing w:beforeAutospacing="1" w:afterAutospacing="1"/>
        <w:jc w:val="both"/>
        <w:rPr>
          <w:color w:val="000000" w:themeColor="text1"/>
          <w:sz w:val="22"/>
          <w:szCs w:val="22"/>
          <w:bdr w:val="none" w:sz="0" w:space="0" w:color="auto" w:frame="1"/>
          <w:lang w:val="en-US"/>
        </w:rPr>
      </w:pPr>
      <w:r w:rsidRPr="001445B0">
        <w:rPr>
          <w:color w:val="000000" w:themeColor="text1"/>
          <w:sz w:val="22"/>
          <w:szCs w:val="22"/>
          <w:bdr w:val="none" w:sz="0" w:space="0" w:color="auto" w:frame="1"/>
          <w:lang w:val="en-US"/>
        </w:rPr>
        <w:t>The context in which I work and am currently conducting research is a global campus of a private university in the United States. Th</w:t>
      </w:r>
      <w:r w:rsidR="004041FA" w:rsidRPr="001445B0">
        <w:rPr>
          <w:color w:val="000000" w:themeColor="text1"/>
          <w:sz w:val="22"/>
          <w:szCs w:val="22"/>
          <w:bdr w:val="none" w:sz="0" w:space="0" w:color="auto" w:frame="1"/>
          <w:lang w:val="en-US"/>
        </w:rPr>
        <w:t>is particular</w:t>
      </w:r>
      <w:r w:rsidRPr="001445B0">
        <w:rPr>
          <w:color w:val="000000" w:themeColor="text1"/>
          <w:sz w:val="22"/>
          <w:szCs w:val="22"/>
          <w:bdr w:val="none" w:sz="0" w:space="0" w:color="auto" w:frame="1"/>
          <w:lang w:val="en-US"/>
        </w:rPr>
        <w:t xml:space="preserve"> </w:t>
      </w:r>
      <w:r w:rsidR="004041FA" w:rsidRPr="001445B0">
        <w:rPr>
          <w:color w:val="000000" w:themeColor="text1"/>
          <w:sz w:val="22"/>
          <w:szCs w:val="22"/>
          <w:bdr w:val="none" w:sz="0" w:space="0" w:color="auto" w:frame="1"/>
          <w:lang w:val="en-US"/>
        </w:rPr>
        <w:t>transnational institution of higher education (TNHE)</w:t>
      </w:r>
      <w:r w:rsidR="0074777C" w:rsidRPr="001445B0">
        <w:rPr>
          <w:color w:val="000000" w:themeColor="text1"/>
          <w:sz w:val="22"/>
          <w:szCs w:val="22"/>
          <w:bdr w:val="none" w:sz="0" w:space="0" w:color="auto" w:frame="1"/>
          <w:lang w:val="en-US"/>
        </w:rPr>
        <w:t xml:space="preserve"> where English is the medium of instruction (EMI)</w:t>
      </w:r>
      <w:r w:rsidR="00CA43E5" w:rsidRPr="001445B0">
        <w:rPr>
          <w:color w:val="000000" w:themeColor="text1"/>
          <w:sz w:val="22"/>
          <w:szCs w:val="22"/>
          <w:bdr w:val="none" w:sz="0" w:space="0" w:color="auto" w:frame="1"/>
          <w:lang w:val="en-US"/>
        </w:rPr>
        <w:t xml:space="preserve">, </w:t>
      </w:r>
      <w:r w:rsidR="004041FA" w:rsidRPr="001445B0">
        <w:rPr>
          <w:color w:val="000000" w:themeColor="text1"/>
          <w:sz w:val="22"/>
          <w:szCs w:val="22"/>
          <w:bdr w:val="none" w:sz="0" w:space="0" w:color="auto" w:frame="1"/>
          <w:lang w:val="en-US"/>
        </w:rPr>
        <w:t xml:space="preserve">is situated </w:t>
      </w:r>
      <w:r w:rsidRPr="001445B0">
        <w:rPr>
          <w:color w:val="000000" w:themeColor="text1"/>
          <w:sz w:val="22"/>
          <w:szCs w:val="22"/>
          <w:bdr w:val="none" w:sz="0" w:space="0" w:color="auto" w:frame="1"/>
          <w:lang w:val="en-US"/>
        </w:rPr>
        <w:t xml:space="preserve">in Southeastern Europe </w:t>
      </w:r>
      <w:r w:rsidR="00C275D6" w:rsidRPr="001445B0">
        <w:rPr>
          <w:color w:val="000000" w:themeColor="text1"/>
          <w:sz w:val="22"/>
          <w:szCs w:val="22"/>
          <w:bdr w:val="none" w:sz="0" w:space="0" w:color="auto" w:frame="1"/>
          <w:lang w:val="en-US"/>
        </w:rPr>
        <w:t xml:space="preserve">and </w:t>
      </w:r>
      <w:r w:rsidRPr="001445B0">
        <w:rPr>
          <w:color w:val="000000" w:themeColor="text1"/>
          <w:sz w:val="22"/>
          <w:szCs w:val="22"/>
          <w:bdr w:val="none" w:sz="0" w:space="0" w:color="auto" w:frame="1"/>
          <w:lang w:val="en-US"/>
        </w:rPr>
        <w:t xml:space="preserve">offers </w:t>
      </w:r>
      <w:r w:rsidR="005A368F" w:rsidRPr="001445B0">
        <w:rPr>
          <w:color w:val="000000" w:themeColor="text1"/>
          <w:sz w:val="22"/>
          <w:szCs w:val="22"/>
          <w:bdr w:val="none" w:sz="0" w:space="0" w:color="auto" w:frame="1"/>
          <w:lang w:val="en-US"/>
        </w:rPr>
        <w:t xml:space="preserve">a </w:t>
      </w:r>
      <w:r w:rsidRPr="001445B0">
        <w:rPr>
          <w:color w:val="000000" w:themeColor="text1"/>
          <w:sz w:val="22"/>
          <w:szCs w:val="22"/>
          <w:bdr w:val="none" w:sz="0" w:space="0" w:color="auto" w:frame="1"/>
          <w:lang w:val="en-US"/>
        </w:rPr>
        <w:t>Bachelor degree of Science in Applied Arts and Science (BSc) with numerous minors, e.g. English, and concentrations, e.g. Public Policy</w:t>
      </w:r>
      <w:r w:rsidR="00DD23BB" w:rsidRPr="001445B0">
        <w:rPr>
          <w:color w:val="000000" w:themeColor="text1"/>
          <w:sz w:val="22"/>
          <w:szCs w:val="22"/>
          <w:bdr w:val="none" w:sz="0" w:space="0" w:color="auto" w:frame="1"/>
          <w:lang w:val="en-US"/>
        </w:rPr>
        <w:t>,</w:t>
      </w:r>
      <w:r w:rsidR="005A368F" w:rsidRPr="001445B0">
        <w:rPr>
          <w:color w:val="000000" w:themeColor="text1"/>
          <w:sz w:val="22"/>
          <w:szCs w:val="22"/>
          <w:bdr w:val="none" w:sz="0" w:space="0" w:color="auto" w:frame="1"/>
          <w:lang w:val="en-US"/>
        </w:rPr>
        <w:t xml:space="preserve"> and </w:t>
      </w:r>
      <w:r w:rsidR="00DD23BB" w:rsidRPr="001445B0">
        <w:rPr>
          <w:color w:val="000000" w:themeColor="text1"/>
          <w:sz w:val="22"/>
          <w:szCs w:val="22"/>
          <w:bdr w:val="none" w:sz="0" w:space="0" w:color="auto" w:frame="1"/>
          <w:lang w:val="en-US"/>
        </w:rPr>
        <w:t xml:space="preserve">in </w:t>
      </w:r>
      <w:r w:rsidRPr="001445B0">
        <w:rPr>
          <w:color w:val="000000" w:themeColor="text1"/>
          <w:sz w:val="22"/>
          <w:szCs w:val="22"/>
          <w:bdr w:val="none" w:sz="0" w:space="0" w:color="auto" w:frame="1"/>
          <w:lang w:val="en-US"/>
        </w:rPr>
        <w:t>Computing and Information</w:t>
      </w:r>
      <w:r w:rsidR="00C275D6" w:rsidRPr="001445B0">
        <w:rPr>
          <w:color w:val="000000" w:themeColor="text1"/>
          <w:sz w:val="22"/>
          <w:szCs w:val="22"/>
          <w:bdr w:val="none" w:sz="0" w:space="0" w:color="auto" w:frame="1"/>
          <w:lang w:val="en-US"/>
        </w:rPr>
        <w:t xml:space="preserve"> Technology </w:t>
      </w:r>
      <w:r w:rsidR="00E2585D" w:rsidRPr="001445B0">
        <w:rPr>
          <w:color w:val="000000" w:themeColor="text1"/>
          <w:sz w:val="22"/>
          <w:szCs w:val="22"/>
          <w:bdr w:val="none" w:sz="0" w:space="0" w:color="auto" w:frame="1"/>
          <w:lang w:val="en-US"/>
        </w:rPr>
        <w:t>(CIT)</w:t>
      </w:r>
      <w:r w:rsidR="00C275D6" w:rsidRPr="001445B0">
        <w:rPr>
          <w:color w:val="000000" w:themeColor="text1"/>
          <w:sz w:val="22"/>
          <w:szCs w:val="22"/>
          <w:bdr w:val="none" w:sz="0" w:space="0" w:color="auto" w:frame="1"/>
          <w:lang w:val="en-US"/>
        </w:rPr>
        <w:t xml:space="preserve">. </w:t>
      </w:r>
      <w:r w:rsidRPr="001445B0">
        <w:rPr>
          <w:color w:val="000000" w:themeColor="text1"/>
          <w:sz w:val="22"/>
          <w:szCs w:val="22"/>
          <w:bdr w:val="none" w:sz="0" w:space="0" w:color="auto" w:frame="1"/>
          <w:lang w:val="en-US"/>
        </w:rPr>
        <w:t xml:space="preserve">A Master of Science degree in Professional Studies is also an option. </w:t>
      </w:r>
      <w:r w:rsidR="0072664C" w:rsidRPr="001445B0">
        <w:rPr>
          <w:color w:val="000000" w:themeColor="text1"/>
          <w:sz w:val="22"/>
          <w:szCs w:val="22"/>
          <w:bdr w:val="none" w:sz="0" w:space="0" w:color="auto" w:frame="1"/>
          <w:lang w:val="en-US"/>
        </w:rPr>
        <w:t>T</w:t>
      </w:r>
      <w:r w:rsidRPr="001445B0">
        <w:rPr>
          <w:color w:val="000000" w:themeColor="text1"/>
          <w:sz w:val="22"/>
          <w:szCs w:val="22"/>
          <w:bdr w:val="none" w:sz="0" w:space="0" w:color="auto" w:frame="1"/>
          <w:lang w:val="en-US"/>
        </w:rPr>
        <w:t>hese degrees are accredited in the US and in-country.</w:t>
      </w:r>
    </w:p>
    <w:p w14:paraId="3E5D3839" w14:textId="0235AF17" w:rsidR="007C6E04" w:rsidRPr="001445B0" w:rsidRDefault="007C6E04" w:rsidP="007C6E04">
      <w:pPr>
        <w:pStyle w:val="ListParagraph"/>
        <w:shd w:val="clear" w:color="auto" w:fill="FFFFFF"/>
        <w:spacing w:beforeAutospacing="1" w:afterAutospacing="1"/>
        <w:ind w:left="0"/>
        <w:jc w:val="both"/>
        <w:rPr>
          <w:rFonts w:ascii="Times New Roman" w:hAnsi="Times New Roman" w:cs="Times New Roman"/>
          <w:color w:val="000000" w:themeColor="text1"/>
          <w:bdr w:val="none" w:sz="0" w:space="0" w:color="auto" w:frame="1"/>
        </w:rPr>
      </w:pPr>
      <w:r w:rsidRPr="009940A4">
        <w:rPr>
          <w:rFonts w:ascii="Times New Roman" w:hAnsi="Times New Roman" w:cs="Times New Roman"/>
          <w:b/>
          <w:bCs/>
          <w:color w:val="C00000"/>
          <w:u w:val="single"/>
          <w:bdr w:val="none" w:sz="0" w:space="0" w:color="auto" w:frame="1"/>
        </w:rPr>
        <w:t>B. Key Theorists:</w:t>
      </w:r>
      <w:r w:rsidRPr="001445B0">
        <w:rPr>
          <w:rFonts w:ascii="Times New Roman" w:hAnsi="Times New Roman" w:cs="Times New Roman"/>
          <w:b/>
          <w:bCs/>
          <w:color w:val="000000" w:themeColor="text1"/>
          <w:bdr w:val="none" w:sz="0" w:space="0" w:color="auto" w:frame="1"/>
        </w:rPr>
        <w:t xml:space="preserve"> </w:t>
      </w:r>
      <w:r w:rsidRPr="001445B0">
        <w:rPr>
          <w:rFonts w:ascii="Times New Roman" w:hAnsi="Times New Roman" w:cs="Times New Roman"/>
          <w:color w:val="000000" w:themeColor="text1"/>
          <w:bdr w:val="none" w:sz="0" w:space="0" w:color="auto" w:frame="1"/>
        </w:rPr>
        <w:t>Some of the key theorists, schools of thought, and frameworks of my research project center around the following:</w:t>
      </w:r>
    </w:p>
    <w:p w14:paraId="2FD034B1" w14:textId="73A0F04A" w:rsidR="004C45F1" w:rsidRPr="001445B0" w:rsidRDefault="00DF0806" w:rsidP="00FF5613">
      <w:pPr>
        <w:pStyle w:val="Body"/>
        <w:numPr>
          <w:ilvl w:val="0"/>
          <w:numId w:val="48"/>
        </w:numPr>
        <w:ind w:left="284"/>
        <w:jc w:val="both"/>
        <w:rPr>
          <w:rFonts w:cs="Times New Roman"/>
          <w:color w:val="000000" w:themeColor="text1"/>
          <w:sz w:val="22"/>
          <w:szCs w:val="22"/>
        </w:rPr>
      </w:pPr>
      <w:r w:rsidRPr="001445B0">
        <w:rPr>
          <w:rFonts w:cs="Times New Roman"/>
          <w:b/>
          <w:bCs/>
          <w:sz w:val="22"/>
          <w:szCs w:val="22"/>
          <w:bdr w:val="none" w:sz="0" w:space="0" w:color="auto" w:frame="1"/>
        </w:rPr>
        <w:t xml:space="preserve">Shapiro’s </w:t>
      </w:r>
      <w:r w:rsidR="004C45F1" w:rsidRPr="001445B0">
        <w:rPr>
          <w:rFonts w:cs="Times New Roman"/>
          <w:b/>
          <w:bCs/>
          <w:sz w:val="22"/>
          <w:szCs w:val="22"/>
          <w:bdr w:val="none" w:sz="0" w:space="0" w:color="auto" w:frame="1"/>
        </w:rPr>
        <w:t xml:space="preserve">(2022) </w:t>
      </w:r>
      <w:r w:rsidRPr="001445B0">
        <w:rPr>
          <w:rFonts w:cs="Times New Roman"/>
          <w:b/>
          <w:bCs/>
          <w:sz w:val="22"/>
          <w:szCs w:val="22"/>
          <w:bdr w:val="none" w:sz="0" w:space="0" w:color="auto" w:frame="1"/>
        </w:rPr>
        <w:t>work on critical language awareness</w:t>
      </w:r>
      <w:r w:rsidR="004C45F1" w:rsidRPr="001445B0">
        <w:rPr>
          <w:rFonts w:cs="Times New Roman"/>
          <w:b/>
          <w:bCs/>
          <w:sz w:val="22"/>
          <w:szCs w:val="22"/>
          <w:bdr w:val="none" w:sz="0" w:space="0" w:color="auto" w:frame="1"/>
        </w:rPr>
        <w:t xml:space="preserve"> (CLA)</w:t>
      </w:r>
      <w:r w:rsidRPr="001445B0">
        <w:rPr>
          <w:rFonts w:cs="Times New Roman"/>
          <w:sz w:val="22"/>
          <w:szCs w:val="22"/>
          <w:bdr w:val="none" w:sz="0" w:space="0" w:color="auto" w:frame="1"/>
        </w:rPr>
        <w:t>.</w:t>
      </w:r>
      <w:r w:rsidR="004C45F1" w:rsidRPr="001445B0">
        <w:rPr>
          <w:rFonts w:cs="Times New Roman"/>
          <w:sz w:val="22"/>
          <w:szCs w:val="22"/>
          <w:bdr w:val="none" w:sz="0" w:space="0" w:color="auto" w:frame="1"/>
        </w:rPr>
        <w:t xml:space="preserve"> </w:t>
      </w:r>
      <w:r w:rsidR="004C45F1" w:rsidRPr="001445B0">
        <w:rPr>
          <w:rFonts w:cs="Times New Roman"/>
          <w:color w:val="000000" w:themeColor="text1"/>
          <w:sz w:val="22"/>
          <w:szCs w:val="22"/>
        </w:rPr>
        <w:t xml:space="preserve">Shapiro (2022, p. 12) </w:t>
      </w:r>
      <w:r w:rsidR="00281602">
        <w:rPr>
          <w:rFonts w:cs="Times New Roman"/>
          <w:color w:val="000000" w:themeColor="text1"/>
          <w:sz w:val="22"/>
          <w:szCs w:val="22"/>
        </w:rPr>
        <w:t xml:space="preserve">points </w:t>
      </w:r>
      <w:proofErr w:type="gramStart"/>
      <w:r w:rsidR="00281602">
        <w:rPr>
          <w:rFonts w:cs="Times New Roman"/>
          <w:color w:val="000000" w:themeColor="text1"/>
          <w:sz w:val="22"/>
          <w:szCs w:val="22"/>
        </w:rPr>
        <w:t>out</w:t>
      </w:r>
      <w:proofErr w:type="gramEnd"/>
    </w:p>
    <w:p w14:paraId="28844ACF" w14:textId="0CD0B75A" w:rsidR="00DF0806" w:rsidRPr="001445B0" w:rsidRDefault="004C45F1" w:rsidP="009D788D">
      <w:pPr>
        <w:pStyle w:val="FootnoteText"/>
        <w:jc w:val="both"/>
        <w:rPr>
          <w:color w:val="000000" w:themeColor="text1"/>
          <w:sz w:val="22"/>
          <w:szCs w:val="22"/>
          <w:lang w:val="en-US"/>
        </w:rPr>
      </w:pPr>
      <w:r w:rsidRPr="001445B0">
        <w:rPr>
          <w:color w:val="000000" w:themeColor="text1"/>
          <w:sz w:val="22"/>
          <w:szCs w:val="22"/>
        </w:rPr>
        <w:t>that CLA “focuses on the intersections of language, identity, power, and privilege, with the goal of promoting self-reflection, social justice, and rhetorical agency. A CLA approach … aims to promote a more just future, while also preparing students for the (often unjust) present. CLA … does not ignore the power of academic norms and other linguistic standards (i.e., the status quo), but aims to demystify, critique, and—at times—resist those norms and standards.”</w:t>
      </w:r>
      <w:r w:rsidR="00DB7BF7" w:rsidRPr="001445B0">
        <w:rPr>
          <w:color w:val="000000" w:themeColor="text1"/>
          <w:sz w:val="22"/>
          <w:szCs w:val="22"/>
        </w:rPr>
        <w:t xml:space="preserve"> </w:t>
      </w:r>
      <w:r w:rsidR="00DB7BF7" w:rsidRPr="001445B0">
        <w:rPr>
          <w:color w:val="000000" w:themeColor="text1"/>
          <w:sz w:val="22"/>
          <w:szCs w:val="22"/>
          <w:lang w:val="en-US"/>
        </w:rPr>
        <w:t xml:space="preserve">In other words, </w:t>
      </w:r>
      <w:r w:rsidR="00DB7BF7" w:rsidRPr="001445B0">
        <w:rPr>
          <w:color w:val="000000" w:themeColor="text1"/>
          <w:sz w:val="22"/>
          <w:szCs w:val="22"/>
        </w:rPr>
        <w:t xml:space="preserve">languagers need to be adequately informed regarding opting in or out of adherence to language norms so that they can make informed decisions given their </w:t>
      </w:r>
      <w:r w:rsidR="00DB7BF7" w:rsidRPr="001445B0">
        <w:rPr>
          <w:color w:val="000000" w:themeColor="text1"/>
          <w:sz w:val="22"/>
          <w:szCs w:val="22"/>
          <w:lang w:val="en-US"/>
        </w:rPr>
        <w:t>situation</w:t>
      </w:r>
      <w:r w:rsidR="00DB7BF7" w:rsidRPr="001445B0">
        <w:rPr>
          <w:color w:val="000000" w:themeColor="text1"/>
          <w:sz w:val="22"/>
          <w:szCs w:val="22"/>
        </w:rPr>
        <w:t xml:space="preserve">. </w:t>
      </w:r>
    </w:p>
    <w:p w14:paraId="3D0FCC61" w14:textId="77777777" w:rsidR="003C7694" w:rsidRPr="001445B0" w:rsidRDefault="003C7694" w:rsidP="003C7694">
      <w:pPr>
        <w:pStyle w:val="ListParagraph"/>
        <w:spacing w:after="0" w:line="240" w:lineRule="auto"/>
        <w:ind w:left="0"/>
        <w:jc w:val="both"/>
        <w:rPr>
          <w:rFonts w:ascii="Times New Roman" w:hAnsi="Times New Roman" w:cs="Times New Roman"/>
          <w:bdr w:val="none" w:sz="0" w:space="0" w:color="auto" w:frame="1"/>
        </w:rPr>
      </w:pPr>
    </w:p>
    <w:p w14:paraId="4A7AAFDB" w14:textId="77777777" w:rsidR="00A345DD" w:rsidRPr="001445B0" w:rsidRDefault="004A31CC" w:rsidP="00A345DD">
      <w:pPr>
        <w:pStyle w:val="ListParagraph"/>
        <w:numPr>
          <w:ilvl w:val="0"/>
          <w:numId w:val="48"/>
        </w:numPr>
        <w:spacing w:after="0" w:line="240" w:lineRule="auto"/>
        <w:ind w:left="284" w:hanging="284"/>
        <w:jc w:val="both"/>
        <w:rPr>
          <w:rFonts w:ascii="Times New Roman" w:hAnsi="Times New Roman" w:cs="Times New Roman"/>
          <w:bdr w:val="none" w:sz="0" w:space="0" w:color="auto" w:frame="1"/>
        </w:rPr>
      </w:pPr>
      <w:r w:rsidRPr="001445B0">
        <w:rPr>
          <w:rFonts w:ascii="Times New Roman" w:hAnsi="Times New Roman" w:cs="Times New Roman"/>
          <w:b/>
          <w:bCs/>
        </w:rPr>
        <w:t xml:space="preserve">Horner, Lu, Royster, &amp; </w:t>
      </w:r>
      <w:proofErr w:type="spellStart"/>
      <w:r w:rsidRPr="001445B0">
        <w:rPr>
          <w:rFonts w:ascii="Times New Roman" w:hAnsi="Times New Roman" w:cs="Times New Roman"/>
          <w:b/>
          <w:bCs/>
        </w:rPr>
        <w:t>Trimbur’s</w:t>
      </w:r>
      <w:proofErr w:type="spellEnd"/>
      <w:r w:rsidRPr="001445B0">
        <w:rPr>
          <w:rFonts w:ascii="Times New Roman" w:hAnsi="Times New Roman" w:cs="Times New Roman"/>
        </w:rPr>
        <w:t xml:space="preserve"> </w:t>
      </w:r>
      <w:r w:rsidRPr="001445B0">
        <w:rPr>
          <w:rFonts w:ascii="Times New Roman" w:hAnsi="Times New Roman" w:cs="Times New Roman"/>
          <w:b/>
          <w:bCs/>
        </w:rPr>
        <w:t>(2011)</w:t>
      </w:r>
      <w:r w:rsidRPr="001445B0">
        <w:rPr>
          <w:rFonts w:ascii="Times New Roman" w:hAnsi="Times New Roman" w:cs="Times New Roman"/>
        </w:rPr>
        <w:t xml:space="preserve"> </w:t>
      </w:r>
      <w:r w:rsidRPr="001445B0">
        <w:rPr>
          <w:rFonts w:ascii="Times New Roman" w:hAnsi="Times New Roman" w:cs="Times New Roman"/>
          <w:b/>
          <w:bCs/>
        </w:rPr>
        <w:t>translingual orientation</w:t>
      </w:r>
      <w:r w:rsidR="00D61A3E" w:rsidRPr="001445B0">
        <w:rPr>
          <w:rFonts w:ascii="Times New Roman" w:hAnsi="Times New Roman" w:cs="Times New Roman"/>
          <w:b/>
          <w:bCs/>
        </w:rPr>
        <w:t>, in particular regarding</w:t>
      </w:r>
    </w:p>
    <w:p w14:paraId="13AC7FD9" w14:textId="30D09835" w:rsidR="004A34F9" w:rsidRPr="00F36837" w:rsidRDefault="00D61A3E" w:rsidP="00A345DD">
      <w:pPr>
        <w:jc w:val="both"/>
        <w:rPr>
          <w:sz w:val="22"/>
          <w:szCs w:val="22"/>
          <w:bdr w:val="none" w:sz="0" w:space="0" w:color="auto" w:frame="1"/>
          <w:lang w:val="en-US"/>
        </w:rPr>
      </w:pPr>
      <w:r w:rsidRPr="001445B0">
        <w:rPr>
          <w:b/>
          <w:bCs/>
          <w:sz w:val="22"/>
          <w:szCs w:val="22"/>
        </w:rPr>
        <w:t>translingual writing pedagogy</w:t>
      </w:r>
      <w:r w:rsidR="004A31CC" w:rsidRPr="001445B0">
        <w:rPr>
          <w:sz w:val="22"/>
          <w:szCs w:val="22"/>
        </w:rPr>
        <w:t xml:space="preserve">. Horner et al. (2011, p. 304-305) explain the notion of a translingual orientation: “In short, a translingual approach argues for (1) honoring the power of all language users to shape language to specific ends; (2) recognizing the linguistic heterogeneity of all users of language both within the United States and globally; and (3) directly confronting English monolingualist expectations by researching and teaching how writers can work with and against, not simply within, those expectations.” Many of </w:t>
      </w:r>
      <w:r w:rsidR="004A31CC" w:rsidRPr="001445B0">
        <w:rPr>
          <w:color w:val="000000" w:themeColor="text1"/>
          <w:sz w:val="22"/>
          <w:szCs w:val="22"/>
        </w:rPr>
        <w:t>the foundations of translingual writing and pedagogy are shared with translanguaging</w:t>
      </w:r>
      <w:r w:rsidR="00F36837">
        <w:rPr>
          <w:color w:val="000000" w:themeColor="text1"/>
          <w:sz w:val="22"/>
          <w:szCs w:val="22"/>
          <w:lang w:val="en-US"/>
        </w:rPr>
        <w:t>.</w:t>
      </w:r>
    </w:p>
    <w:p w14:paraId="15003B71" w14:textId="77777777" w:rsidR="00F941CC" w:rsidRPr="001445B0" w:rsidRDefault="00F941CC" w:rsidP="00F941CC">
      <w:pPr>
        <w:pStyle w:val="ListParagraph"/>
        <w:spacing w:after="0" w:line="240" w:lineRule="auto"/>
        <w:ind w:left="0"/>
        <w:jc w:val="both"/>
        <w:rPr>
          <w:rFonts w:ascii="Times New Roman" w:hAnsi="Times New Roman" w:cs="Times New Roman"/>
          <w:bdr w:val="none" w:sz="0" w:space="0" w:color="auto" w:frame="1"/>
        </w:rPr>
      </w:pPr>
    </w:p>
    <w:p w14:paraId="71E6FFB6" w14:textId="77777777" w:rsidR="00FF5613" w:rsidRPr="001445B0" w:rsidRDefault="00F941CC" w:rsidP="00FF5613">
      <w:pPr>
        <w:pStyle w:val="ListParagraph"/>
        <w:numPr>
          <w:ilvl w:val="0"/>
          <w:numId w:val="48"/>
        </w:numPr>
        <w:spacing w:after="0"/>
        <w:ind w:left="284" w:hanging="284"/>
        <w:jc w:val="both"/>
        <w:rPr>
          <w:rFonts w:ascii="Times New Roman" w:hAnsi="Times New Roman" w:cs="Times New Roman"/>
          <w:bdr w:val="none" w:sz="0" w:space="0" w:color="auto" w:frame="1"/>
        </w:rPr>
      </w:pPr>
      <w:r w:rsidRPr="001445B0">
        <w:rPr>
          <w:rFonts w:ascii="Times New Roman" w:hAnsi="Times New Roman" w:cs="Times New Roman"/>
          <w:b/>
          <w:bCs/>
          <w:color w:val="000000" w:themeColor="text1"/>
          <w:bdr w:val="none" w:sz="0" w:space="0" w:color="auto" w:frame="1"/>
        </w:rPr>
        <w:t xml:space="preserve">Li Wei’s </w:t>
      </w:r>
      <w:r w:rsidRPr="001445B0">
        <w:rPr>
          <w:rFonts w:ascii="Times New Roman" w:hAnsi="Times New Roman" w:cs="Times New Roman"/>
          <w:color w:val="000000" w:themeColor="text1"/>
          <w:bdr w:val="none" w:sz="0" w:space="0" w:color="auto" w:frame="1"/>
        </w:rPr>
        <w:t xml:space="preserve">(e.g. 2017) </w:t>
      </w:r>
      <w:r w:rsidR="006A5BDA" w:rsidRPr="001445B0">
        <w:rPr>
          <w:rFonts w:ascii="Times New Roman" w:hAnsi="Times New Roman" w:cs="Times New Roman"/>
          <w:color w:val="000000" w:themeColor="text1"/>
          <w:bdr w:val="none" w:sz="0" w:space="0" w:color="auto" w:frame="1"/>
        </w:rPr>
        <w:t xml:space="preserve">and </w:t>
      </w:r>
      <w:proofErr w:type="spellStart"/>
      <w:r w:rsidR="006A5BDA" w:rsidRPr="001445B0">
        <w:rPr>
          <w:rFonts w:ascii="Times New Roman" w:hAnsi="Times New Roman" w:cs="Times New Roman"/>
          <w:b/>
          <w:bCs/>
          <w:color w:val="000000" w:themeColor="text1"/>
          <w:bdr w:val="none" w:sz="0" w:space="0" w:color="auto" w:frame="1"/>
        </w:rPr>
        <w:t>Canagarajah’s</w:t>
      </w:r>
      <w:proofErr w:type="spellEnd"/>
      <w:r w:rsidR="006A5BDA" w:rsidRPr="001445B0">
        <w:rPr>
          <w:rFonts w:ascii="Times New Roman" w:hAnsi="Times New Roman" w:cs="Times New Roman"/>
          <w:b/>
          <w:bCs/>
          <w:color w:val="000000" w:themeColor="text1"/>
          <w:bdr w:val="none" w:sz="0" w:space="0" w:color="auto" w:frame="1"/>
        </w:rPr>
        <w:t xml:space="preserve"> </w:t>
      </w:r>
      <w:r w:rsidR="006A5BDA" w:rsidRPr="001445B0">
        <w:rPr>
          <w:rFonts w:ascii="Times New Roman" w:hAnsi="Times New Roman" w:cs="Times New Roman"/>
          <w:color w:val="000000" w:themeColor="text1"/>
          <w:bdr w:val="none" w:sz="0" w:space="0" w:color="auto" w:frame="1"/>
        </w:rPr>
        <w:t>(e.g. 2011, 2016)</w:t>
      </w:r>
      <w:r w:rsidR="006A5BDA" w:rsidRPr="001445B0">
        <w:rPr>
          <w:rFonts w:ascii="Times New Roman" w:hAnsi="Times New Roman" w:cs="Times New Roman"/>
          <w:b/>
          <w:bCs/>
          <w:color w:val="000000" w:themeColor="text1"/>
          <w:bdr w:val="none" w:sz="0" w:space="0" w:color="auto" w:frame="1"/>
        </w:rPr>
        <w:t xml:space="preserve"> </w:t>
      </w:r>
      <w:r w:rsidRPr="001445B0">
        <w:rPr>
          <w:rFonts w:ascii="Times New Roman" w:hAnsi="Times New Roman" w:cs="Times New Roman"/>
          <w:b/>
          <w:bCs/>
          <w:color w:val="000000" w:themeColor="text1"/>
          <w:bdr w:val="none" w:sz="0" w:space="0" w:color="auto" w:frame="1"/>
        </w:rPr>
        <w:t>tra</w:t>
      </w:r>
      <w:r w:rsidR="00AD29E6" w:rsidRPr="001445B0">
        <w:rPr>
          <w:rFonts w:ascii="Times New Roman" w:hAnsi="Times New Roman" w:cs="Times New Roman"/>
          <w:b/>
          <w:bCs/>
          <w:color w:val="000000" w:themeColor="text1"/>
          <w:bdr w:val="none" w:sz="0" w:space="0" w:color="auto" w:frame="1"/>
        </w:rPr>
        <w:t>n</w:t>
      </w:r>
      <w:r w:rsidRPr="001445B0">
        <w:rPr>
          <w:rFonts w:ascii="Times New Roman" w:hAnsi="Times New Roman" w:cs="Times New Roman"/>
          <w:b/>
          <w:bCs/>
          <w:color w:val="000000" w:themeColor="text1"/>
          <w:bdr w:val="none" w:sz="0" w:space="0" w:color="auto" w:frame="1"/>
        </w:rPr>
        <w:t>slanguaging framework, in particular</w:t>
      </w:r>
    </w:p>
    <w:p w14:paraId="3F72198B" w14:textId="3B228ECC" w:rsidR="00F941CC" w:rsidRPr="001445B0" w:rsidRDefault="00F941CC" w:rsidP="00FF5613">
      <w:pPr>
        <w:jc w:val="both"/>
        <w:rPr>
          <w:sz w:val="22"/>
          <w:szCs w:val="22"/>
          <w:bdr w:val="none" w:sz="0" w:space="0" w:color="auto" w:frame="1"/>
          <w:lang w:val="en-US"/>
        </w:rPr>
      </w:pPr>
      <w:r w:rsidRPr="001445B0">
        <w:rPr>
          <w:b/>
          <w:bCs/>
          <w:color w:val="000000" w:themeColor="text1"/>
          <w:sz w:val="22"/>
          <w:szCs w:val="22"/>
          <w:bdr w:val="none" w:sz="0" w:space="0" w:color="auto" w:frame="1"/>
        </w:rPr>
        <w:t>in the context of translingual writing</w:t>
      </w:r>
      <w:r w:rsidR="008D7C9C" w:rsidRPr="001445B0">
        <w:rPr>
          <w:b/>
          <w:bCs/>
          <w:color w:val="000000" w:themeColor="text1"/>
          <w:sz w:val="22"/>
          <w:szCs w:val="22"/>
          <w:bdr w:val="none" w:sz="0" w:space="0" w:color="auto" w:frame="1"/>
        </w:rPr>
        <w:t xml:space="preserve">. </w:t>
      </w:r>
      <w:r w:rsidRPr="001445B0">
        <w:rPr>
          <w:color w:val="000000" w:themeColor="text1"/>
          <w:sz w:val="22"/>
          <w:szCs w:val="22"/>
        </w:rPr>
        <w:t xml:space="preserve">As pointed out by Li (2017), the notion of translanguaging can be traced back to Baker’s (2001) English translation of a Welsh term, namely </w:t>
      </w:r>
      <w:r w:rsidRPr="001445B0">
        <w:rPr>
          <w:i/>
          <w:iCs/>
          <w:color w:val="000000" w:themeColor="text1"/>
          <w:sz w:val="22"/>
          <w:szCs w:val="22"/>
        </w:rPr>
        <w:t>trawsieithu</w:t>
      </w:r>
      <w:r w:rsidRPr="001445B0">
        <w:rPr>
          <w:color w:val="000000" w:themeColor="text1"/>
          <w:sz w:val="22"/>
          <w:szCs w:val="22"/>
        </w:rPr>
        <w:t xml:space="preserve">, that was employed to describe a pedagogical practice that was observed by Williams (1994) with regard to language revitalization efforts. Li (p. 15) writes: “[I]t is not conceived as an object or a linguistic structural phenomenon to describe and analyze but a practice and a process – a practice that involves dynamic and functionally integrated use of different languages and language varieties, but more importantly, a process of knowledge construction that goes beyond languages.” That is, translanguaging centers the meaning making of the languagers – rather than the rigidity of named </w:t>
      </w:r>
      <w:r w:rsidR="00D0417F" w:rsidRPr="001445B0">
        <w:rPr>
          <w:color w:val="000000" w:themeColor="text1"/>
          <w:sz w:val="22"/>
          <w:szCs w:val="22"/>
          <w:lang w:val="en-US"/>
        </w:rPr>
        <w:t>(</w:t>
      </w:r>
      <w:r w:rsidR="00C7318B" w:rsidRPr="001445B0">
        <w:rPr>
          <w:color w:val="000000" w:themeColor="text1"/>
          <w:sz w:val="22"/>
          <w:szCs w:val="22"/>
          <w:lang w:val="en-US"/>
        </w:rPr>
        <w:t>standard</w:t>
      </w:r>
      <w:r w:rsidR="00D0417F" w:rsidRPr="001445B0">
        <w:rPr>
          <w:color w:val="000000" w:themeColor="text1"/>
          <w:sz w:val="22"/>
          <w:szCs w:val="22"/>
          <w:lang w:val="en-US"/>
        </w:rPr>
        <w:t>)</w:t>
      </w:r>
      <w:r w:rsidR="00C7318B" w:rsidRPr="001445B0">
        <w:rPr>
          <w:color w:val="000000" w:themeColor="text1"/>
          <w:sz w:val="22"/>
          <w:szCs w:val="22"/>
          <w:lang w:val="en-US"/>
        </w:rPr>
        <w:t xml:space="preserve"> </w:t>
      </w:r>
      <w:r w:rsidRPr="001445B0">
        <w:rPr>
          <w:color w:val="000000" w:themeColor="text1"/>
          <w:sz w:val="22"/>
          <w:szCs w:val="22"/>
        </w:rPr>
        <w:t>languages.</w:t>
      </w:r>
    </w:p>
    <w:p w14:paraId="2F70823B" w14:textId="77777777" w:rsidR="007C6E04" w:rsidRPr="001445B0" w:rsidRDefault="007C6E04" w:rsidP="007C6E04">
      <w:pPr>
        <w:pStyle w:val="ListParagraph"/>
        <w:ind w:left="0"/>
        <w:jc w:val="both"/>
        <w:rPr>
          <w:rFonts w:ascii="Times New Roman" w:hAnsi="Times New Roman" w:cs="Times New Roman"/>
          <w:bdr w:val="none" w:sz="0" w:space="0" w:color="auto" w:frame="1"/>
        </w:rPr>
      </w:pPr>
    </w:p>
    <w:p w14:paraId="4FEE8725" w14:textId="77777777" w:rsidR="007B3CB4" w:rsidRPr="001445B0" w:rsidRDefault="007C6E04" w:rsidP="00B6218E">
      <w:pPr>
        <w:pStyle w:val="ListParagraph"/>
        <w:numPr>
          <w:ilvl w:val="0"/>
          <w:numId w:val="48"/>
        </w:numPr>
        <w:shd w:val="clear" w:color="auto" w:fill="FFFFFF"/>
        <w:spacing w:beforeAutospacing="1" w:after="0" w:line="240" w:lineRule="auto"/>
        <w:ind w:left="284" w:hanging="284"/>
        <w:jc w:val="both"/>
        <w:rPr>
          <w:rFonts w:ascii="Times New Roman" w:hAnsi="Times New Roman" w:cs="Times New Roman"/>
          <w:color w:val="000000" w:themeColor="text1"/>
          <w:bdr w:val="none" w:sz="0" w:space="0" w:color="auto" w:frame="1"/>
        </w:rPr>
      </w:pPr>
      <w:r w:rsidRPr="001445B0">
        <w:rPr>
          <w:rFonts w:ascii="Times New Roman" w:hAnsi="Times New Roman" w:cs="Times New Roman"/>
          <w:b/>
          <w:bCs/>
        </w:rPr>
        <w:t xml:space="preserve">Langer and </w:t>
      </w:r>
      <w:proofErr w:type="spellStart"/>
      <w:r w:rsidRPr="001445B0">
        <w:rPr>
          <w:rFonts w:ascii="Times New Roman" w:hAnsi="Times New Roman" w:cs="Times New Roman"/>
          <w:b/>
          <w:bCs/>
          <w:color w:val="000000" w:themeColor="text1"/>
        </w:rPr>
        <w:t>Havinga’s</w:t>
      </w:r>
      <w:proofErr w:type="spellEnd"/>
      <w:r w:rsidRPr="001445B0">
        <w:rPr>
          <w:rFonts w:ascii="Times New Roman" w:hAnsi="Times New Roman" w:cs="Times New Roman"/>
          <w:b/>
          <w:bCs/>
          <w:color w:val="000000" w:themeColor="text1"/>
        </w:rPr>
        <w:t xml:space="preserve"> </w:t>
      </w:r>
      <w:r w:rsidRPr="001445B0">
        <w:rPr>
          <w:rFonts w:ascii="Times New Roman" w:hAnsi="Times New Roman" w:cs="Times New Roman"/>
          <w:color w:val="000000" w:themeColor="text1"/>
        </w:rPr>
        <w:t>(2015)</w:t>
      </w:r>
      <w:r w:rsidRPr="001445B0">
        <w:rPr>
          <w:rFonts w:ascii="Times New Roman" w:hAnsi="Times New Roman" w:cs="Times New Roman"/>
          <w:b/>
          <w:bCs/>
          <w:color w:val="000000" w:themeColor="text1"/>
          <w:bdr w:val="none" w:sz="0" w:space="0" w:color="auto" w:frame="1"/>
        </w:rPr>
        <w:t xml:space="preserve"> linguistic </w:t>
      </w:r>
      <w:proofErr w:type="spellStart"/>
      <w:r w:rsidRPr="001445B0">
        <w:rPr>
          <w:rFonts w:ascii="Times New Roman" w:hAnsi="Times New Roman" w:cs="Times New Roman"/>
          <w:b/>
          <w:bCs/>
          <w:color w:val="000000" w:themeColor="text1"/>
          <w:bdr w:val="none" w:sz="0" w:space="0" w:color="auto" w:frame="1"/>
        </w:rPr>
        <w:t>invisibilization</w:t>
      </w:r>
      <w:proofErr w:type="spellEnd"/>
      <w:r w:rsidRPr="001445B0">
        <w:rPr>
          <w:rFonts w:ascii="Times New Roman" w:hAnsi="Times New Roman" w:cs="Times New Roman"/>
          <w:b/>
          <w:bCs/>
          <w:color w:val="000000" w:themeColor="text1"/>
          <w:bdr w:val="none" w:sz="0" w:space="0" w:color="auto" w:frame="1"/>
        </w:rPr>
        <w:t xml:space="preserve"> </w:t>
      </w:r>
      <w:r w:rsidRPr="001445B0">
        <w:rPr>
          <w:rFonts w:ascii="Times New Roman" w:hAnsi="Times New Roman" w:cs="Times New Roman"/>
          <w:color w:val="000000" w:themeColor="text1"/>
          <w:bdr w:val="none" w:sz="0" w:space="0" w:color="auto" w:frame="1"/>
        </w:rPr>
        <w:t xml:space="preserve">(see also Joseph Rutten, &amp; </w:t>
      </w:r>
      <w:proofErr w:type="spellStart"/>
      <w:r w:rsidRPr="001445B0">
        <w:rPr>
          <w:rFonts w:ascii="Times New Roman" w:hAnsi="Times New Roman" w:cs="Times New Roman"/>
          <w:color w:val="000000" w:themeColor="text1"/>
          <w:bdr w:val="none" w:sz="0" w:space="0" w:color="auto" w:frame="1"/>
        </w:rPr>
        <w:t>Vosters</w:t>
      </w:r>
      <w:proofErr w:type="spellEnd"/>
      <w:r w:rsidRPr="001445B0">
        <w:rPr>
          <w:rFonts w:ascii="Times New Roman" w:hAnsi="Times New Roman" w:cs="Times New Roman"/>
          <w:color w:val="000000" w:themeColor="text1"/>
          <w:bdr w:val="none" w:sz="0" w:space="0" w:color="auto" w:frame="1"/>
        </w:rPr>
        <w:t>, 2020; and</w:t>
      </w:r>
    </w:p>
    <w:p w14:paraId="0A40ED00" w14:textId="0CC364AC" w:rsidR="007C6E04" w:rsidRPr="001445B0" w:rsidRDefault="007C6E04" w:rsidP="007B3CB4">
      <w:pPr>
        <w:pStyle w:val="ListParagraph"/>
        <w:shd w:val="clear" w:color="auto" w:fill="FFFFFF"/>
        <w:spacing w:beforeAutospacing="1" w:after="0" w:line="240" w:lineRule="auto"/>
        <w:ind w:left="0"/>
        <w:jc w:val="both"/>
        <w:rPr>
          <w:rFonts w:ascii="Times New Roman" w:hAnsi="Times New Roman" w:cs="Times New Roman"/>
          <w:color w:val="000000" w:themeColor="text1"/>
          <w:bdr w:val="none" w:sz="0" w:space="0" w:color="auto" w:frame="1"/>
        </w:rPr>
      </w:pPr>
      <w:proofErr w:type="gramStart"/>
      <w:r w:rsidRPr="001445B0">
        <w:rPr>
          <w:rFonts w:ascii="Times New Roman" w:hAnsi="Times New Roman" w:cs="Times New Roman"/>
          <w:color w:val="000000" w:themeColor="text1"/>
          <w:bdr w:val="none" w:sz="0" w:space="0" w:color="auto" w:frame="1"/>
        </w:rPr>
        <w:t>also</w:t>
      </w:r>
      <w:proofErr w:type="gramEnd"/>
      <w:r w:rsidRPr="001445B0">
        <w:rPr>
          <w:rFonts w:ascii="Times New Roman" w:hAnsi="Times New Roman" w:cs="Times New Roman"/>
          <w:color w:val="000000" w:themeColor="text1"/>
          <w:bdr w:val="none" w:sz="0" w:space="0" w:color="auto" w:frame="1"/>
        </w:rPr>
        <w:t xml:space="preserve"> Gal and Irvine’s (1995) erasure)</w:t>
      </w:r>
      <w:r w:rsidR="002154B3" w:rsidRPr="001445B0">
        <w:rPr>
          <w:rFonts w:ascii="Times New Roman" w:hAnsi="Times New Roman" w:cs="Times New Roman"/>
          <w:color w:val="000000" w:themeColor="text1"/>
          <w:bdr w:val="none" w:sz="0" w:space="0" w:color="auto" w:frame="1"/>
        </w:rPr>
        <w:t>.</w:t>
      </w:r>
      <w:r w:rsidRPr="001445B0">
        <w:rPr>
          <w:rFonts w:ascii="Times New Roman" w:hAnsi="Times New Roman" w:cs="Times New Roman"/>
        </w:rPr>
        <w:t xml:space="preserve"> Joseph, Rutten, &amp; Vosters (2020, p. 175) point out that “the gradual disappearance from writing of forms commonly used in the spoken language, often until the present day, has been termed </w:t>
      </w:r>
      <w:r w:rsidRPr="001445B0">
        <w:rPr>
          <w:rFonts w:ascii="Times New Roman" w:hAnsi="Times New Roman" w:cs="Times New Roman"/>
          <w:i/>
          <w:iCs/>
        </w:rPr>
        <w:t xml:space="preserve">invisibilization </w:t>
      </w:r>
      <w:r w:rsidRPr="001445B0">
        <w:rPr>
          <w:rFonts w:ascii="Times New Roman" w:hAnsi="Times New Roman" w:cs="Times New Roman"/>
        </w:rPr>
        <w:t xml:space="preserve">(Langer and Havinga </w:t>
      </w:r>
      <w:r w:rsidRPr="001445B0">
        <w:rPr>
          <w:rFonts w:ascii="Times New Roman" w:hAnsi="Times New Roman" w:cs="Times New Roman"/>
          <w:color w:val="000000" w:themeColor="text1"/>
        </w:rPr>
        <w:t>2015</w:t>
      </w:r>
      <w:r w:rsidRPr="001445B0">
        <w:rPr>
          <w:rFonts w:ascii="Times New Roman" w:hAnsi="Times New Roman" w:cs="Times New Roman"/>
        </w:rPr>
        <w:t xml:space="preserve">).” When a given linguistic construction or feature was not included in the officialized norm, despite usage practices, it is said to have been ‘de-selected’ or have undergone ‘non-selection’. Joseph et al. comment: “The term [invisiblization] reflects the more or less conscious removal of certain forms from the written tradition, limiting their use to (informal) </w:t>
      </w:r>
      <w:r w:rsidRPr="001445B0">
        <w:rPr>
          <w:rFonts w:ascii="Times New Roman" w:hAnsi="Times New Roman" w:cs="Times New Roman"/>
        </w:rPr>
        <w:lastRenderedPageBreak/>
        <w:t xml:space="preserve">spoken registers (cf. the concept of erasure, discussed by Irvine and Gal </w:t>
      </w:r>
      <w:r w:rsidRPr="001445B0">
        <w:rPr>
          <w:rFonts w:ascii="Times New Roman" w:hAnsi="Times New Roman" w:cs="Times New Roman"/>
          <w:color w:val="000000" w:themeColor="text1"/>
        </w:rPr>
        <w:t>2000</w:t>
      </w:r>
      <w:r w:rsidRPr="001445B0">
        <w:rPr>
          <w:rFonts w:ascii="Times New Roman" w:hAnsi="Times New Roman" w:cs="Times New Roman"/>
        </w:rPr>
        <w:t xml:space="preserve">)” (p. 175). Tsitsipis (2003a, p. 247) writes: “According to </w:t>
      </w:r>
      <w:r w:rsidRPr="001445B0">
        <w:rPr>
          <w:rFonts w:ascii="Times New Roman" w:hAnsi="Times New Roman" w:cs="Times New Roman"/>
          <w:color w:val="3A1C5B"/>
        </w:rPr>
        <w:t>Gal and Irvine (1995: 974)</w:t>
      </w:r>
      <w:r w:rsidRPr="001445B0">
        <w:rPr>
          <w:rFonts w:ascii="Times New Roman" w:hAnsi="Times New Roman" w:cs="Times New Roman"/>
        </w:rPr>
        <w:t>, erasure is a powerful ideological strategy in the process of which certain phenomena such as linguistic structures, cultural products, social groups, sociolinguistic varieties, etc. are rendered invisible… The processes that index this erasure are fragmentation, marginalization, sublimation, and repression.”</w:t>
      </w:r>
    </w:p>
    <w:p w14:paraId="08AE2253" w14:textId="77777777" w:rsidR="002154B3" w:rsidRPr="001445B0" w:rsidRDefault="002154B3" w:rsidP="002154B3">
      <w:pPr>
        <w:pStyle w:val="ListParagraph"/>
        <w:spacing w:after="0" w:line="240" w:lineRule="auto"/>
        <w:ind w:left="0"/>
        <w:jc w:val="both"/>
        <w:rPr>
          <w:rFonts w:ascii="Times New Roman" w:hAnsi="Times New Roman" w:cs="Times New Roman"/>
          <w:color w:val="000000" w:themeColor="text1"/>
          <w:bdr w:val="none" w:sz="0" w:space="0" w:color="auto" w:frame="1"/>
        </w:rPr>
      </w:pPr>
    </w:p>
    <w:p w14:paraId="7C87DB85" w14:textId="77777777" w:rsidR="00CB716C" w:rsidRPr="001445B0" w:rsidRDefault="00CB716C" w:rsidP="005A3048">
      <w:pPr>
        <w:pStyle w:val="ListParagraph"/>
        <w:numPr>
          <w:ilvl w:val="0"/>
          <w:numId w:val="49"/>
        </w:numPr>
        <w:spacing w:after="0" w:line="240" w:lineRule="auto"/>
        <w:ind w:left="284" w:hanging="284"/>
        <w:jc w:val="both"/>
        <w:rPr>
          <w:rFonts w:ascii="Times New Roman" w:hAnsi="Times New Roman" w:cs="Times New Roman"/>
          <w:color w:val="000000" w:themeColor="text1"/>
        </w:rPr>
      </w:pPr>
      <w:r w:rsidRPr="001445B0">
        <w:rPr>
          <w:rFonts w:ascii="Times New Roman" w:hAnsi="Times New Roman" w:cs="Times New Roman"/>
          <w:b/>
          <w:bCs/>
          <w:color w:val="000000" w:themeColor="text1"/>
        </w:rPr>
        <w:t>The r</w:t>
      </w:r>
      <w:r w:rsidR="007C6E04" w:rsidRPr="001445B0">
        <w:rPr>
          <w:rFonts w:ascii="Times New Roman" w:hAnsi="Times New Roman" w:cs="Times New Roman"/>
          <w:b/>
          <w:bCs/>
          <w:color w:val="000000" w:themeColor="text1"/>
        </w:rPr>
        <w:t>esearch methodologies</w:t>
      </w:r>
      <w:r w:rsidR="006843E8" w:rsidRPr="001445B0">
        <w:rPr>
          <w:rFonts w:ascii="Times New Roman" w:hAnsi="Times New Roman" w:cs="Times New Roman"/>
          <w:color w:val="000000" w:themeColor="text1"/>
        </w:rPr>
        <w:t xml:space="preserve"> </w:t>
      </w:r>
      <w:r w:rsidR="007C6E04" w:rsidRPr="001445B0">
        <w:rPr>
          <w:rFonts w:ascii="Times New Roman" w:hAnsi="Times New Roman" w:cs="Times New Roman"/>
          <w:b/>
          <w:bCs/>
          <w:color w:val="000000" w:themeColor="text1"/>
        </w:rPr>
        <w:t>of, among others,</w:t>
      </w:r>
      <w:r w:rsidR="007C6E04" w:rsidRPr="001445B0">
        <w:rPr>
          <w:rFonts w:ascii="Times New Roman" w:hAnsi="Times New Roman" w:cs="Times New Roman"/>
          <w:color w:val="000000" w:themeColor="text1"/>
        </w:rPr>
        <w:t xml:space="preserve"> </w:t>
      </w:r>
      <w:r w:rsidR="00A345DD" w:rsidRPr="001445B0">
        <w:rPr>
          <w:rFonts w:ascii="Times New Roman" w:hAnsi="Times New Roman" w:cs="Times New Roman"/>
          <w:b/>
          <w:bCs/>
          <w:color w:val="000000" w:themeColor="text1"/>
          <w:shd w:val="clear" w:color="auto" w:fill="FFFFFF"/>
        </w:rPr>
        <w:t>Lee &amp; Canagarajah (2019), Shapiro &amp; Watson</w:t>
      </w:r>
    </w:p>
    <w:p w14:paraId="3FCDB8A2" w14:textId="5CC2DEBF" w:rsidR="007C6E04" w:rsidRPr="001445B0" w:rsidRDefault="00A345DD" w:rsidP="005A3048">
      <w:pPr>
        <w:jc w:val="both"/>
        <w:rPr>
          <w:color w:val="000000" w:themeColor="text1"/>
        </w:rPr>
      </w:pPr>
      <w:r w:rsidRPr="001445B0">
        <w:rPr>
          <w:b/>
          <w:bCs/>
          <w:color w:val="000000" w:themeColor="text1"/>
          <w:shd w:val="clear" w:color="auto" w:fill="FFFFFF"/>
        </w:rPr>
        <w:t>(2022),</w:t>
      </w:r>
      <w:r w:rsidR="00CB716C" w:rsidRPr="001445B0">
        <w:rPr>
          <w:color w:val="000000" w:themeColor="text1"/>
          <w:lang w:val="en-US"/>
        </w:rPr>
        <w:t xml:space="preserve"> </w:t>
      </w:r>
      <w:r w:rsidRPr="001445B0">
        <w:rPr>
          <w:b/>
          <w:bCs/>
          <w:color w:val="000000" w:themeColor="text1"/>
          <w:sz w:val="22"/>
          <w:szCs w:val="22"/>
          <w:shd w:val="clear" w:color="auto" w:fill="FFFFFF"/>
        </w:rPr>
        <w:t>and Lorimer Leonard (2021)</w:t>
      </w:r>
      <w:r w:rsidRPr="001445B0">
        <w:rPr>
          <w:color w:val="000000" w:themeColor="text1"/>
          <w:sz w:val="22"/>
          <w:szCs w:val="22"/>
          <w:shd w:val="clear" w:color="auto" w:fill="FFFFFF"/>
        </w:rPr>
        <w:t xml:space="preserve">. </w:t>
      </w:r>
      <w:r w:rsidR="007C6E04" w:rsidRPr="001445B0">
        <w:rPr>
          <w:color w:val="000000" w:themeColor="text1"/>
          <w:sz w:val="22"/>
          <w:szCs w:val="22"/>
        </w:rPr>
        <w:t xml:space="preserve"> These scholars present important perspectives on translingual writing processes that are relevant to the current investigation. These scholars approach translingual writing in a way that decenters monolingual ideologies and instead centers the languagers and their linguistic repertoires.</w:t>
      </w:r>
    </w:p>
    <w:p w14:paraId="2413BC3E" w14:textId="77777777" w:rsidR="005A3048" w:rsidRPr="001445B0" w:rsidRDefault="005A3048" w:rsidP="007C6E04">
      <w:pPr>
        <w:shd w:val="clear" w:color="auto" w:fill="FFFFFF"/>
        <w:spacing w:before="100" w:beforeAutospacing="1" w:after="100" w:afterAutospacing="1"/>
        <w:contextualSpacing/>
        <w:jc w:val="both"/>
        <w:rPr>
          <w:b/>
          <w:bCs/>
          <w:i/>
          <w:iCs/>
          <w:color w:val="C00000"/>
          <w:sz w:val="22"/>
          <w:szCs w:val="22"/>
          <w:u w:val="single"/>
          <w:bdr w:val="none" w:sz="0" w:space="0" w:color="auto" w:frame="1"/>
          <w:lang w:val="en-US"/>
        </w:rPr>
      </w:pPr>
    </w:p>
    <w:p w14:paraId="5230E655" w14:textId="558E5AF2" w:rsidR="007C6E04" w:rsidRPr="009940A4" w:rsidRDefault="007C6E04" w:rsidP="007C6E04">
      <w:pPr>
        <w:shd w:val="clear" w:color="auto" w:fill="FFFFFF"/>
        <w:spacing w:before="100" w:beforeAutospacing="1" w:after="100" w:afterAutospacing="1"/>
        <w:contextualSpacing/>
        <w:jc w:val="both"/>
        <w:rPr>
          <w:b/>
          <w:bCs/>
          <w:color w:val="C00000"/>
          <w:sz w:val="22"/>
          <w:szCs w:val="22"/>
          <w:bdr w:val="none" w:sz="0" w:space="0" w:color="auto" w:frame="1"/>
        </w:rPr>
      </w:pPr>
      <w:r w:rsidRPr="009940A4">
        <w:rPr>
          <w:b/>
          <w:bCs/>
          <w:color w:val="C00000"/>
          <w:sz w:val="22"/>
          <w:szCs w:val="22"/>
          <w:u w:val="single"/>
          <w:bdr w:val="none" w:sz="0" w:space="0" w:color="auto" w:frame="1"/>
          <w:lang w:val="en-US"/>
        </w:rPr>
        <w:t xml:space="preserve">C. </w:t>
      </w:r>
      <w:r w:rsidRPr="009940A4">
        <w:rPr>
          <w:b/>
          <w:bCs/>
          <w:color w:val="C00000"/>
          <w:sz w:val="22"/>
          <w:szCs w:val="22"/>
          <w:u w:val="single"/>
          <w:bdr w:val="none" w:sz="0" w:space="0" w:color="auto" w:frame="1"/>
        </w:rPr>
        <w:t>Glossary:</w:t>
      </w:r>
    </w:p>
    <w:p w14:paraId="0281DEDE" w14:textId="7D613CD4" w:rsidR="00A345DD" w:rsidRPr="001445B0" w:rsidRDefault="00D46831" w:rsidP="007C6E04">
      <w:pPr>
        <w:shd w:val="clear" w:color="auto" w:fill="FFFFFF"/>
        <w:spacing w:before="100" w:beforeAutospacing="1" w:after="100" w:afterAutospacing="1"/>
        <w:contextualSpacing/>
        <w:jc w:val="both"/>
        <w:rPr>
          <w:color w:val="000000" w:themeColor="text1"/>
          <w:sz w:val="22"/>
          <w:szCs w:val="22"/>
          <w:bdr w:val="none" w:sz="0" w:space="0" w:color="auto" w:frame="1"/>
          <w:lang w:val="en-US"/>
        </w:rPr>
      </w:pPr>
      <w:r w:rsidRPr="001445B0">
        <w:rPr>
          <w:color w:val="000000" w:themeColor="text1"/>
          <w:sz w:val="22"/>
          <w:szCs w:val="22"/>
          <w:bdr w:val="none" w:sz="0" w:space="0" w:color="auto" w:frame="1"/>
          <w:lang w:val="en-US"/>
        </w:rPr>
        <w:t>c</w:t>
      </w:r>
      <w:r w:rsidR="00A345DD" w:rsidRPr="001445B0">
        <w:rPr>
          <w:color w:val="000000" w:themeColor="text1"/>
          <w:sz w:val="22"/>
          <w:szCs w:val="22"/>
          <w:bdr w:val="none" w:sz="0" w:space="0" w:color="auto" w:frame="1"/>
          <w:lang w:val="en-US"/>
        </w:rPr>
        <w:t>ritical language analysis</w:t>
      </w:r>
    </w:p>
    <w:p w14:paraId="39012FA9" w14:textId="1F20D8BF" w:rsidR="007C6E04" w:rsidRPr="001445B0" w:rsidRDefault="00D46831" w:rsidP="007C6E04">
      <w:pPr>
        <w:shd w:val="clear" w:color="auto" w:fill="FFFFFF"/>
        <w:spacing w:before="100" w:beforeAutospacing="1" w:after="100" w:afterAutospacing="1"/>
        <w:contextualSpacing/>
        <w:jc w:val="both"/>
        <w:rPr>
          <w:b/>
          <w:bCs/>
          <w:color w:val="000000" w:themeColor="text1"/>
          <w:sz w:val="22"/>
          <w:szCs w:val="22"/>
          <w:bdr w:val="none" w:sz="0" w:space="0" w:color="auto" w:frame="1"/>
        </w:rPr>
      </w:pPr>
      <w:r w:rsidRPr="001445B0">
        <w:rPr>
          <w:color w:val="000000" w:themeColor="text1"/>
          <w:sz w:val="22"/>
          <w:szCs w:val="22"/>
          <w:lang w:val="en-US"/>
        </w:rPr>
        <w:t>t</w:t>
      </w:r>
      <w:r w:rsidR="007C6E04" w:rsidRPr="001445B0">
        <w:rPr>
          <w:color w:val="000000" w:themeColor="text1"/>
          <w:sz w:val="22"/>
          <w:szCs w:val="22"/>
          <w:lang w:val="en-US"/>
        </w:rPr>
        <w:t>ranslanguaging</w:t>
      </w:r>
    </w:p>
    <w:p w14:paraId="51469D61" w14:textId="76EE4BCE" w:rsidR="007C6E04" w:rsidRPr="001445B0" w:rsidRDefault="00D46831" w:rsidP="007C6E04">
      <w:pPr>
        <w:spacing w:before="100" w:beforeAutospacing="1" w:after="100" w:afterAutospacing="1"/>
        <w:contextualSpacing/>
        <w:rPr>
          <w:color w:val="000000" w:themeColor="text1"/>
          <w:sz w:val="22"/>
          <w:szCs w:val="22"/>
          <w:lang w:val="en-US"/>
        </w:rPr>
      </w:pPr>
      <w:r w:rsidRPr="001445B0">
        <w:rPr>
          <w:color w:val="000000" w:themeColor="text1"/>
          <w:sz w:val="22"/>
          <w:szCs w:val="22"/>
          <w:lang w:val="en-US"/>
        </w:rPr>
        <w:t>t</w:t>
      </w:r>
      <w:r w:rsidR="007C6E04" w:rsidRPr="001445B0">
        <w:rPr>
          <w:color w:val="000000" w:themeColor="text1"/>
          <w:sz w:val="22"/>
          <w:szCs w:val="22"/>
          <w:lang w:val="en-US"/>
        </w:rPr>
        <w:t xml:space="preserve">ranslingual </w:t>
      </w:r>
      <w:proofErr w:type="gramStart"/>
      <w:r w:rsidR="007C6E04" w:rsidRPr="001445B0">
        <w:rPr>
          <w:color w:val="000000" w:themeColor="text1"/>
          <w:sz w:val="22"/>
          <w:szCs w:val="22"/>
          <w:lang w:val="en-US"/>
        </w:rPr>
        <w:t>writing</w:t>
      </w:r>
      <w:proofErr w:type="gramEnd"/>
    </w:p>
    <w:p w14:paraId="600AA594" w14:textId="3C8845BC" w:rsidR="007C6E04" w:rsidRPr="001445B0" w:rsidRDefault="00D46831" w:rsidP="007C6E04">
      <w:pPr>
        <w:pBdr>
          <w:bottom w:val="single" w:sz="6" w:space="1" w:color="auto"/>
        </w:pBdr>
        <w:spacing w:before="100" w:beforeAutospacing="1" w:after="100" w:afterAutospacing="1"/>
        <w:contextualSpacing/>
        <w:rPr>
          <w:color w:val="000000" w:themeColor="text1"/>
          <w:sz w:val="22"/>
          <w:szCs w:val="22"/>
          <w:lang w:val="en-US"/>
        </w:rPr>
      </w:pPr>
      <w:r w:rsidRPr="001445B0">
        <w:rPr>
          <w:color w:val="000000" w:themeColor="text1"/>
          <w:sz w:val="22"/>
          <w:szCs w:val="22"/>
          <w:lang w:val="en-US"/>
        </w:rPr>
        <w:t>l</w:t>
      </w:r>
      <w:r w:rsidR="007C6E04" w:rsidRPr="001445B0">
        <w:rPr>
          <w:color w:val="000000" w:themeColor="text1"/>
          <w:sz w:val="22"/>
          <w:szCs w:val="22"/>
          <w:lang w:val="en-US"/>
        </w:rPr>
        <w:t>inguistic invisiblization/erasure</w:t>
      </w:r>
    </w:p>
    <w:p w14:paraId="137F04F9" w14:textId="0AFCC3B2" w:rsidR="007C6E04" w:rsidRPr="001445B0" w:rsidRDefault="007C6E04" w:rsidP="009940A4">
      <w:pPr>
        <w:spacing w:line="360" w:lineRule="auto"/>
        <w:jc w:val="center"/>
        <w:rPr>
          <w:b/>
          <w:bCs/>
          <w:lang w:val="en-US"/>
        </w:rPr>
      </w:pPr>
      <w:r w:rsidRPr="001445B0">
        <w:rPr>
          <w:b/>
          <w:bCs/>
          <w:lang w:val="en-US"/>
        </w:rPr>
        <w:t xml:space="preserve">Working </w:t>
      </w:r>
      <w:r w:rsidR="00C35F19">
        <w:rPr>
          <w:b/>
          <w:bCs/>
          <w:lang w:val="en-US"/>
        </w:rPr>
        <w:t>D</w:t>
      </w:r>
      <w:r w:rsidRPr="001445B0">
        <w:rPr>
          <w:b/>
          <w:bCs/>
          <w:lang w:val="en-US"/>
        </w:rPr>
        <w:t>raft</w:t>
      </w:r>
    </w:p>
    <w:bookmarkEnd w:id="0"/>
    <w:bookmarkEnd w:id="1"/>
    <w:p w14:paraId="7559887A" w14:textId="724D1BF8" w:rsidR="0092515A" w:rsidRPr="001445B0" w:rsidRDefault="001A27B8" w:rsidP="001A27B8">
      <w:pPr>
        <w:pStyle w:val="NormalWeb"/>
        <w:spacing w:before="0" w:beforeAutospacing="0" w:after="240" w:afterAutospacing="0"/>
        <w:ind w:right="-52"/>
        <w:contextualSpacing/>
        <w:jc w:val="both"/>
        <w:rPr>
          <w:b/>
          <w:bCs/>
          <w:color w:val="000000" w:themeColor="text1"/>
        </w:rPr>
      </w:pPr>
      <w:r w:rsidRPr="001445B0">
        <w:rPr>
          <w:b/>
          <w:bCs/>
          <w:color w:val="000000" w:themeColor="text1"/>
        </w:rPr>
        <w:t>abstract</w:t>
      </w:r>
    </w:p>
    <w:p w14:paraId="2152A360" w14:textId="35EE1246" w:rsidR="00D661F3" w:rsidRPr="001445B0" w:rsidRDefault="005B7568" w:rsidP="00D661F3">
      <w:pPr>
        <w:pStyle w:val="NormalWeb"/>
        <w:spacing w:before="0" w:beforeAutospacing="0" w:after="240" w:afterAutospacing="0"/>
        <w:ind w:right="-52"/>
        <w:contextualSpacing/>
        <w:jc w:val="both"/>
        <w:rPr>
          <w:color w:val="000000" w:themeColor="text1"/>
        </w:rPr>
      </w:pPr>
      <w:r w:rsidRPr="001445B0">
        <w:rPr>
          <w:color w:val="000000" w:themeColor="text1"/>
        </w:rPr>
        <w:t>In recent composition scholarship, transl</w:t>
      </w:r>
      <w:r w:rsidR="00D276D8" w:rsidRPr="001445B0">
        <w:rPr>
          <w:color w:val="000000" w:themeColor="text1"/>
        </w:rPr>
        <w:t>ingualism</w:t>
      </w:r>
      <w:r w:rsidRPr="001445B0">
        <w:rPr>
          <w:color w:val="000000" w:themeColor="text1"/>
        </w:rPr>
        <w:t xml:space="preserve"> has gained considerable </w:t>
      </w:r>
      <w:r w:rsidR="00C70E1F" w:rsidRPr="001445B0">
        <w:rPr>
          <w:color w:val="000000" w:themeColor="text1"/>
        </w:rPr>
        <w:t xml:space="preserve">pedagogical </w:t>
      </w:r>
      <w:r w:rsidR="0014232D" w:rsidRPr="001445B0">
        <w:rPr>
          <w:color w:val="000000" w:themeColor="text1"/>
        </w:rPr>
        <w:t>traction</w:t>
      </w:r>
      <w:r w:rsidRPr="001445B0">
        <w:rPr>
          <w:color w:val="000000" w:themeColor="text1"/>
        </w:rPr>
        <w:t xml:space="preserve">. </w:t>
      </w:r>
      <w:r w:rsidR="009C67E5" w:rsidRPr="001445B0">
        <w:rPr>
          <w:color w:val="000000" w:themeColor="text1"/>
        </w:rPr>
        <w:t>Aimed, in part, at</w:t>
      </w:r>
      <w:r w:rsidR="009E521F" w:rsidRPr="001445B0">
        <w:rPr>
          <w:color w:val="000000" w:themeColor="text1"/>
        </w:rPr>
        <w:t xml:space="preserve"> </w:t>
      </w:r>
      <w:r w:rsidR="001F5F4A" w:rsidRPr="001445B0">
        <w:rPr>
          <w:color w:val="000000" w:themeColor="text1"/>
        </w:rPr>
        <w:t xml:space="preserve">resisting and </w:t>
      </w:r>
      <w:r w:rsidR="000F3310" w:rsidRPr="001445B0">
        <w:rPr>
          <w:color w:val="000000" w:themeColor="text1"/>
        </w:rPr>
        <w:t>disrupt</w:t>
      </w:r>
      <w:r w:rsidR="009C67E5" w:rsidRPr="001445B0">
        <w:rPr>
          <w:color w:val="000000" w:themeColor="text1"/>
        </w:rPr>
        <w:t>ing</w:t>
      </w:r>
      <w:r w:rsidR="009E521F" w:rsidRPr="001445B0">
        <w:rPr>
          <w:color w:val="000000" w:themeColor="text1"/>
        </w:rPr>
        <w:t xml:space="preserve"> various assumptions of monolingual and standard language ideolog</w:t>
      </w:r>
      <w:r w:rsidR="000F3310" w:rsidRPr="001445B0">
        <w:rPr>
          <w:color w:val="000000" w:themeColor="text1"/>
        </w:rPr>
        <w:t>ies</w:t>
      </w:r>
      <w:r w:rsidR="009E521F" w:rsidRPr="001445B0">
        <w:rPr>
          <w:color w:val="000000" w:themeColor="text1"/>
        </w:rPr>
        <w:t xml:space="preserve">, </w:t>
      </w:r>
      <w:r w:rsidR="00446B8F" w:rsidRPr="001445B0">
        <w:rPr>
          <w:color w:val="000000" w:themeColor="text1"/>
        </w:rPr>
        <w:t>many</w:t>
      </w:r>
      <w:r w:rsidR="007B3F6B" w:rsidRPr="001445B0">
        <w:rPr>
          <w:color w:val="000000" w:themeColor="text1"/>
        </w:rPr>
        <w:t xml:space="preserve"> languagers </w:t>
      </w:r>
      <w:r w:rsidR="00FA295E" w:rsidRPr="001445B0">
        <w:rPr>
          <w:color w:val="000000" w:themeColor="text1"/>
        </w:rPr>
        <w:t xml:space="preserve">continue to </w:t>
      </w:r>
      <w:r w:rsidR="007B3F6B" w:rsidRPr="001445B0">
        <w:rPr>
          <w:color w:val="000000" w:themeColor="text1"/>
        </w:rPr>
        <w:t xml:space="preserve">employ such </w:t>
      </w:r>
      <w:r w:rsidR="008F002A" w:rsidRPr="001445B0">
        <w:rPr>
          <w:color w:val="000000" w:themeColor="text1"/>
        </w:rPr>
        <w:t>dynamic linguistic repertoires</w:t>
      </w:r>
      <w:r w:rsidR="007B3F6B" w:rsidRPr="001445B0">
        <w:rPr>
          <w:color w:val="000000" w:themeColor="text1"/>
        </w:rPr>
        <w:t>, including in academic contexts</w:t>
      </w:r>
      <w:r w:rsidR="009E521F" w:rsidRPr="001445B0">
        <w:rPr>
          <w:color w:val="000000" w:themeColor="text1"/>
        </w:rPr>
        <w:t xml:space="preserve">. </w:t>
      </w:r>
      <w:r w:rsidR="00F67874" w:rsidRPr="001445B0">
        <w:rPr>
          <w:color w:val="000000" w:themeColor="text1"/>
        </w:rPr>
        <w:t>In transnational higher education (TNHE) settings where English is the medium of instruction (EMI)</w:t>
      </w:r>
      <w:r w:rsidR="00690457" w:rsidRPr="001445B0">
        <w:rPr>
          <w:color w:val="000000" w:themeColor="text1"/>
        </w:rPr>
        <w:t>,</w:t>
      </w:r>
      <w:r w:rsidR="00F67874" w:rsidRPr="001445B0">
        <w:rPr>
          <w:color w:val="000000" w:themeColor="text1"/>
        </w:rPr>
        <w:t xml:space="preserve"> t</w:t>
      </w:r>
      <w:r w:rsidRPr="001445B0">
        <w:rPr>
          <w:color w:val="000000" w:themeColor="text1"/>
        </w:rPr>
        <w:t>ranslingual writing</w:t>
      </w:r>
      <w:r w:rsidR="0032130C" w:rsidRPr="001445B0">
        <w:rPr>
          <w:color w:val="000000" w:themeColor="text1"/>
        </w:rPr>
        <w:t>, however,</w:t>
      </w:r>
      <w:r w:rsidR="009C67E5" w:rsidRPr="001445B0">
        <w:rPr>
          <w:color w:val="000000" w:themeColor="text1"/>
        </w:rPr>
        <w:t xml:space="preserve"> </w:t>
      </w:r>
      <w:r w:rsidRPr="001445B0">
        <w:rPr>
          <w:color w:val="000000" w:themeColor="text1"/>
        </w:rPr>
        <w:t>has been underexamined. Consequently, the current investigation attempts to address this gap. The study</w:t>
      </w:r>
      <w:r w:rsidR="00133231" w:rsidRPr="001445B0">
        <w:rPr>
          <w:color w:val="000000" w:themeColor="text1"/>
        </w:rPr>
        <w:t xml:space="preserve"> </w:t>
      </w:r>
      <w:r w:rsidRPr="001445B0">
        <w:rPr>
          <w:color w:val="000000" w:themeColor="text1"/>
        </w:rPr>
        <w:t>seek</w:t>
      </w:r>
      <w:r w:rsidR="00133231" w:rsidRPr="001445B0">
        <w:rPr>
          <w:color w:val="000000" w:themeColor="text1"/>
        </w:rPr>
        <w:t xml:space="preserve">s to </w:t>
      </w:r>
      <w:proofErr w:type="gramStart"/>
      <w:r w:rsidR="00133231" w:rsidRPr="001445B0">
        <w:rPr>
          <w:color w:val="000000" w:themeColor="text1"/>
        </w:rPr>
        <w:t>investigate:</w:t>
      </w:r>
      <w:proofErr w:type="gramEnd"/>
      <w:r w:rsidR="00133231" w:rsidRPr="001445B0">
        <w:rPr>
          <w:color w:val="000000" w:themeColor="text1"/>
        </w:rPr>
        <w:t xml:space="preserve"> </w:t>
      </w:r>
      <w:proofErr w:type="spellStart"/>
      <w:r w:rsidR="00133231" w:rsidRPr="001445B0">
        <w:rPr>
          <w:color w:val="000000" w:themeColor="text1"/>
        </w:rPr>
        <w:t>i</w:t>
      </w:r>
      <w:proofErr w:type="spellEnd"/>
      <w:r w:rsidR="00133231" w:rsidRPr="001445B0">
        <w:rPr>
          <w:color w:val="000000" w:themeColor="text1"/>
        </w:rPr>
        <w:t xml:space="preserve">.) </w:t>
      </w:r>
      <w:r w:rsidR="00133ED0" w:rsidRPr="001445B0">
        <w:rPr>
          <w:color w:val="000000" w:themeColor="text1"/>
        </w:rPr>
        <w:t>whether</w:t>
      </w:r>
      <w:r w:rsidR="00133231" w:rsidRPr="001445B0">
        <w:rPr>
          <w:color w:val="000000" w:themeColor="text1"/>
        </w:rPr>
        <w:t xml:space="preserve"> </w:t>
      </w:r>
      <w:r w:rsidR="003772C6" w:rsidRPr="001445B0">
        <w:rPr>
          <w:color w:val="000000" w:themeColor="text1"/>
        </w:rPr>
        <w:t xml:space="preserve">or not </w:t>
      </w:r>
      <w:r w:rsidR="00133231" w:rsidRPr="001445B0">
        <w:rPr>
          <w:color w:val="000000" w:themeColor="text1"/>
        </w:rPr>
        <w:t>translingualism surfaces in student writing in a first-year college writing course in an EMI-TNHE context in Kosovo; and ii.) when transl</w:t>
      </w:r>
      <w:r w:rsidR="0013529D" w:rsidRPr="001445B0">
        <w:rPr>
          <w:color w:val="000000" w:themeColor="text1"/>
        </w:rPr>
        <w:t>ingual assemblages</w:t>
      </w:r>
      <w:r w:rsidR="00133231" w:rsidRPr="001445B0">
        <w:rPr>
          <w:color w:val="000000" w:themeColor="text1"/>
        </w:rPr>
        <w:t xml:space="preserve"> do occur, what </w:t>
      </w:r>
      <w:r w:rsidR="00130F2C" w:rsidRPr="001445B0">
        <w:rPr>
          <w:color w:val="000000" w:themeColor="text1"/>
        </w:rPr>
        <w:t xml:space="preserve">strategies </w:t>
      </w:r>
      <w:r w:rsidR="00133231" w:rsidRPr="001445B0">
        <w:rPr>
          <w:color w:val="000000" w:themeColor="text1"/>
        </w:rPr>
        <w:t xml:space="preserve">are being </w:t>
      </w:r>
      <w:r w:rsidR="004A7C9B" w:rsidRPr="001445B0">
        <w:rPr>
          <w:color w:val="000000" w:themeColor="text1"/>
        </w:rPr>
        <w:t>employed</w:t>
      </w:r>
      <w:r w:rsidR="00133231" w:rsidRPr="001445B0">
        <w:rPr>
          <w:color w:val="000000" w:themeColor="text1"/>
        </w:rPr>
        <w:t xml:space="preserve"> by the student</w:t>
      </w:r>
      <w:r w:rsidR="00747FA7" w:rsidRPr="001445B0">
        <w:rPr>
          <w:color w:val="000000" w:themeColor="text1"/>
        </w:rPr>
        <w:t xml:space="preserve"> writer</w:t>
      </w:r>
      <w:r w:rsidR="006B5DD8" w:rsidRPr="001445B0">
        <w:rPr>
          <w:color w:val="000000" w:themeColor="text1"/>
        </w:rPr>
        <w:t>(</w:t>
      </w:r>
      <w:r w:rsidR="00747FA7" w:rsidRPr="001445B0">
        <w:rPr>
          <w:color w:val="000000" w:themeColor="text1"/>
        </w:rPr>
        <w:t>s</w:t>
      </w:r>
      <w:r w:rsidR="006B5DD8" w:rsidRPr="001445B0">
        <w:rPr>
          <w:color w:val="000000" w:themeColor="text1"/>
        </w:rPr>
        <w:t>)</w:t>
      </w:r>
      <w:r w:rsidR="00133231" w:rsidRPr="001445B0">
        <w:rPr>
          <w:color w:val="000000" w:themeColor="text1"/>
        </w:rPr>
        <w:t xml:space="preserve">. </w:t>
      </w:r>
      <w:r w:rsidRPr="001445B0">
        <w:rPr>
          <w:color w:val="000000" w:themeColor="text1"/>
        </w:rPr>
        <w:t xml:space="preserve">Written assignments submitted by students during three academic years are the focus of this </w:t>
      </w:r>
      <w:r w:rsidR="00886B8B" w:rsidRPr="001445B0">
        <w:rPr>
          <w:color w:val="000000" w:themeColor="text1"/>
        </w:rPr>
        <w:t>study</w:t>
      </w:r>
      <w:r w:rsidRPr="001445B0">
        <w:rPr>
          <w:color w:val="000000" w:themeColor="text1"/>
        </w:rPr>
        <w:t xml:space="preserve">. </w:t>
      </w:r>
      <w:r w:rsidRPr="001445B0">
        <w:t xml:space="preserve">The methodology considers </w:t>
      </w:r>
      <w:r w:rsidR="00EF0298" w:rsidRPr="001445B0">
        <w:rPr>
          <w:color w:val="000000" w:themeColor="text1"/>
          <w:shd w:val="clear" w:color="auto" w:fill="FFFFFF"/>
        </w:rPr>
        <w:t xml:space="preserve">various grounded coding processes, </w:t>
      </w:r>
      <w:r w:rsidR="00990957" w:rsidRPr="001445B0">
        <w:rPr>
          <w:color w:val="000000" w:themeColor="text1"/>
        </w:rPr>
        <w:t>ethnographic discussion regarding one student’s translingual practices</w:t>
      </w:r>
      <w:r w:rsidR="00990957" w:rsidRPr="001445B0">
        <w:rPr>
          <w:color w:val="C00000"/>
          <w:shd w:val="clear" w:color="auto" w:fill="FFFFFF"/>
        </w:rPr>
        <w:t xml:space="preserve">, </w:t>
      </w:r>
      <w:r w:rsidR="00CE4B98" w:rsidRPr="001445B0">
        <w:rPr>
          <w:color w:val="000000" w:themeColor="text1"/>
          <w:shd w:val="clear" w:color="auto" w:fill="FFFFFF"/>
        </w:rPr>
        <w:t>and</w:t>
      </w:r>
      <w:r w:rsidR="00CE4B98" w:rsidRPr="001445B0">
        <w:rPr>
          <w:color w:val="C00000"/>
          <w:shd w:val="clear" w:color="auto" w:fill="FFFFFF"/>
        </w:rPr>
        <w:t xml:space="preserve"> </w:t>
      </w:r>
      <w:r w:rsidR="004E590E" w:rsidRPr="001445B0">
        <w:rPr>
          <w:shd w:val="clear" w:color="auto" w:fill="FFFFFF"/>
        </w:rPr>
        <w:t>translingual strategies</w:t>
      </w:r>
      <w:r w:rsidRPr="001445B0">
        <w:rPr>
          <w:shd w:val="clear" w:color="auto" w:fill="FFFFFF"/>
        </w:rPr>
        <w:t xml:space="preserve"> </w:t>
      </w:r>
      <w:r w:rsidR="001E06C2" w:rsidRPr="001445B0">
        <w:rPr>
          <w:shd w:val="clear" w:color="auto" w:fill="FFFFFF"/>
        </w:rPr>
        <w:t>and praxis</w:t>
      </w:r>
      <w:r w:rsidR="00CE4B98" w:rsidRPr="001445B0">
        <w:rPr>
          <w:shd w:val="clear" w:color="auto" w:fill="FFFFFF"/>
        </w:rPr>
        <w:t xml:space="preserve">. </w:t>
      </w:r>
      <w:r w:rsidRPr="001445B0">
        <w:rPr>
          <w:color w:val="000000" w:themeColor="text1"/>
        </w:rPr>
        <w:t>The preliminary findings suggest that additional discussions with students, faculty, and peer writing tutors, among other stakeholders, remain crucial, in particular concerning critical language awareness and the monolingual paradigm. Such critical conversations could also highlight how espousing such a translingual disposition could center culturally responsive pedagogy, social justice, and decolonial</w:t>
      </w:r>
      <w:r w:rsidR="00A87768" w:rsidRPr="001445B0">
        <w:rPr>
          <w:color w:val="000000" w:themeColor="text1"/>
        </w:rPr>
        <w:t xml:space="preserve"> thinking</w:t>
      </w:r>
      <w:r w:rsidRPr="001445B0">
        <w:rPr>
          <w:color w:val="000000" w:themeColor="text1"/>
        </w:rPr>
        <w:t>.</w:t>
      </w:r>
      <w:r w:rsidR="00D661F3" w:rsidRPr="001445B0">
        <w:rPr>
          <w:color w:val="000000" w:themeColor="text1"/>
        </w:rPr>
        <w:t xml:space="preserve"> Various solutions concerning translingualism – including elements that have undergone linguistic invisiblization and silencing – are also considered.</w:t>
      </w:r>
    </w:p>
    <w:p w14:paraId="1E7ABF2F" w14:textId="670B33F2" w:rsidR="002120B7" w:rsidRPr="001445B0" w:rsidRDefault="002120B7" w:rsidP="002120B7">
      <w:pPr>
        <w:pStyle w:val="NormalWeb"/>
        <w:spacing w:before="0" w:beforeAutospacing="0" w:after="240" w:afterAutospacing="0"/>
        <w:ind w:right="-52"/>
        <w:contextualSpacing/>
        <w:jc w:val="both"/>
        <w:rPr>
          <w:rStyle w:val="Hyperlink"/>
          <w:color w:val="auto"/>
          <w:sz w:val="22"/>
          <w:szCs w:val="22"/>
          <w:u w:val="none"/>
        </w:rPr>
      </w:pPr>
      <w:r w:rsidRPr="001445B0">
        <w:rPr>
          <w:rStyle w:val="Hyperlink"/>
          <w:color w:val="2659AB"/>
        </w:rPr>
        <w:t>---</w:t>
      </w:r>
    </w:p>
    <w:p w14:paraId="60B2E381" w14:textId="0D8BF2B1" w:rsidR="00D31D50" w:rsidRPr="001445B0" w:rsidRDefault="009F13CF" w:rsidP="00293763">
      <w:pPr>
        <w:pStyle w:val="Body"/>
        <w:spacing w:before="240" w:after="100"/>
        <w:rPr>
          <w:b/>
          <w:bCs/>
          <w:color w:val="C00000"/>
          <w:sz w:val="28"/>
          <w:szCs w:val="28"/>
        </w:rPr>
      </w:pPr>
      <w:r w:rsidRPr="001445B0">
        <w:rPr>
          <w:b/>
          <w:bCs/>
          <w:color w:val="C00000"/>
          <w:sz w:val="28"/>
          <w:szCs w:val="28"/>
        </w:rPr>
        <w:t xml:space="preserve">Shifting </w:t>
      </w:r>
      <w:r w:rsidR="00CA60D2" w:rsidRPr="001445B0">
        <w:rPr>
          <w:b/>
          <w:bCs/>
          <w:color w:val="C00000"/>
          <w:sz w:val="28"/>
          <w:szCs w:val="28"/>
        </w:rPr>
        <w:t>paradigms</w:t>
      </w:r>
      <w:r w:rsidRPr="001445B0">
        <w:rPr>
          <w:b/>
          <w:bCs/>
          <w:color w:val="C00000"/>
          <w:sz w:val="28"/>
          <w:szCs w:val="28"/>
        </w:rPr>
        <w:t>: Translingualism</w:t>
      </w:r>
      <w:r w:rsidR="00786E94" w:rsidRPr="001445B0">
        <w:rPr>
          <w:b/>
          <w:bCs/>
          <w:color w:val="C00000"/>
          <w:sz w:val="28"/>
          <w:szCs w:val="28"/>
        </w:rPr>
        <w:t xml:space="preserve"> in transnational institutions</w:t>
      </w:r>
    </w:p>
    <w:p w14:paraId="3CCF4046" w14:textId="0587EC44" w:rsidR="00613B69" w:rsidRPr="001445B0" w:rsidRDefault="00E5139B" w:rsidP="0024221B">
      <w:pPr>
        <w:pStyle w:val="Body"/>
        <w:jc w:val="both"/>
        <w:rPr>
          <w:color w:val="000000" w:themeColor="text1"/>
        </w:rPr>
      </w:pPr>
      <w:r w:rsidRPr="001445B0">
        <w:rPr>
          <w:color w:val="000000" w:themeColor="text1"/>
        </w:rPr>
        <w:t xml:space="preserve">In </w:t>
      </w:r>
      <w:r w:rsidR="00EA0AA7" w:rsidRPr="001445B0">
        <w:rPr>
          <w:color w:val="000000" w:themeColor="text1"/>
        </w:rPr>
        <w:t xml:space="preserve">recent </w:t>
      </w:r>
      <w:r w:rsidR="00E13A9B" w:rsidRPr="001445B0">
        <w:rPr>
          <w:color w:val="000000" w:themeColor="text1"/>
        </w:rPr>
        <w:t xml:space="preserve">decades, numerous </w:t>
      </w:r>
      <w:r w:rsidR="007D094B" w:rsidRPr="001445B0">
        <w:rPr>
          <w:color w:val="000000" w:themeColor="text1"/>
        </w:rPr>
        <w:t xml:space="preserve">language </w:t>
      </w:r>
      <w:r w:rsidR="00ED2DA6" w:rsidRPr="001445B0">
        <w:rPr>
          <w:color w:val="000000" w:themeColor="text1"/>
        </w:rPr>
        <w:t>experts</w:t>
      </w:r>
      <w:r w:rsidR="005C57C2" w:rsidRPr="001445B0">
        <w:rPr>
          <w:color w:val="000000" w:themeColor="text1"/>
        </w:rPr>
        <w:t xml:space="preserve"> </w:t>
      </w:r>
      <w:r w:rsidR="00E13A9B" w:rsidRPr="001445B0">
        <w:rPr>
          <w:color w:val="000000" w:themeColor="text1"/>
        </w:rPr>
        <w:t xml:space="preserve">have </w:t>
      </w:r>
      <w:r w:rsidR="00B220D3" w:rsidRPr="001445B0">
        <w:rPr>
          <w:color w:val="000000" w:themeColor="text1"/>
        </w:rPr>
        <w:t>investigated</w:t>
      </w:r>
      <w:r w:rsidR="00E13A9B" w:rsidRPr="001445B0">
        <w:rPr>
          <w:color w:val="000000" w:themeColor="text1"/>
        </w:rPr>
        <w:t xml:space="preserve"> </w:t>
      </w:r>
      <w:r w:rsidR="00EA0AA7" w:rsidRPr="001445B0">
        <w:rPr>
          <w:color w:val="000000" w:themeColor="text1"/>
        </w:rPr>
        <w:t xml:space="preserve">the problematization of </w:t>
      </w:r>
      <w:r w:rsidR="00C20023" w:rsidRPr="001445B0">
        <w:rPr>
          <w:color w:val="000000" w:themeColor="text1"/>
        </w:rPr>
        <w:t>various dominant</w:t>
      </w:r>
      <w:r w:rsidR="00D436B5" w:rsidRPr="001445B0">
        <w:rPr>
          <w:color w:val="000000" w:themeColor="text1"/>
        </w:rPr>
        <w:t xml:space="preserve"> </w:t>
      </w:r>
      <w:r w:rsidR="00E13A9B" w:rsidRPr="001445B0">
        <w:rPr>
          <w:color w:val="000000" w:themeColor="text1"/>
        </w:rPr>
        <w:t xml:space="preserve">language </w:t>
      </w:r>
      <w:r w:rsidR="00EA0AA7" w:rsidRPr="001445B0">
        <w:rPr>
          <w:color w:val="000000" w:themeColor="text1"/>
        </w:rPr>
        <w:t>ideologies.</w:t>
      </w:r>
      <w:r w:rsidR="00255009" w:rsidRPr="001445B0">
        <w:rPr>
          <w:color w:val="000000" w:themeColor="text1"/>
        </w:rPr>
        <w:t xml:space="preserve"> </w:t>
      </w:r>
      <w:r w:rsidR="004B2DD8" w:rsidRPr="001445B0">
        <w:rPr>
          <w:color w:val="000000" w:themeColor="text1"/>
        </w:rPr>
        <w:t>T</w:t>
      </w:r>
      <w:r w:rsidR="00255009" w:rsidRPr="001445B0">
        <w:rPr>
          <w:color w:val="000000" w:themeColor="text1"/>
        </w:rPr>
        <w:t>h</w:t>
      </w:r>
      <w:r w:rsidR="004B2DD8" w:rsidRPr="001445B0">
        <w:rPr>
          <w:color w:val="000000" w:themeColor="text1"/>
        </w:rPr>
        <w:t>is</w:t>
      </w:r>
      <w:r w:rsidR="00255009" w:rsidRPr="001445B0">
        <w:rPr>
          <w:color w:val="000000" w:themeColor="text1"/>
        </w:rPr>
        <w:t xml:space="preserve"> </w:t>
      </w:r>
      <w:r w:rsidR="00CE0D91" w:rsidRPr="001445B0">
        <w:rPr>
          <w:color w:val="000000" w:themeColor="text1"/>
        </w:rPr>
        <w:t xml:space="preserve">critical </w:t>
      </w:r>
      <w:r w:rsidR="00255009" w:rsidRPr="001445B0">
        <w:rPr>
          <w:color w:val="000000" w:themeColor="text1"/>
        </w:rPr>
        <w:t xml:space="preserve">examination of </w:t>
      </w:r>
      <w:r w:rsidR="00C20023" w:rsidRPr="001445B0">
        <w:rPr>
          <w:color w:val="000000" w:themeColor="text1"/>
        </w:rPr>
        <w:t xml:space="preserve">hegemonic </w:t>
      </w:r>
      <w:r w:rsidR="00E13A9B" w:rsidRPr="001445B0">
        <w:rPr>
          <w:color w:val="000000" w:themeColor="text1"/>
        </w:rPr>
        <w:t>standard language culture</w:t>
      </w:r>
      <w:r w:rsidR="00C20023" w:rsidRPr="001445B0">
        <w:rPr>
          <w:color w:val="000000" w:themeColor="text1"/>
        </w:rPr>
        <w:t>s</w:t>
      </w:r>
      <w:r w:rsidR="00CE0D91" w:rsidRPr="001445B0">
        <w:rPr>
          <w:color w:val="000000" w:themeColor="text1"/>
        </w:rPr>
        <w:t xml:space="preserve"> </w:t>
      </w:r>
      <w:r w:rsidR="00E13A9B" w:rsidRPr="001445B0">
        <w:rPr>
          <w:color w:val="000000" w:themeColor="text1"/>
        </w:rPr>
        <w:t>provided a</w:t>
      </w:r>
      <w:r w:rsidR="00AF40DD" w:rsidRPr="001445B0">
        <w:rPr>
          <w:color w:val="000000" w:themeColor="text1"/>
        </w:rPr>
        <w:t xml:space="preserve">n alternative </w:t>
      </w:r>
      <w:r w:rsidR="00E13A9B" w:rsidRPr="001445B0">
        <w:rPr>
          <w:color w:val="000000" w:themeColor="text1"/>
        </w:rPr>
        <w:t xml:space="preserve">narrative to repressive sociolinguistic </w:t>
      </w:r>
      <w:r w:rsidR="001F303B" w:rsidRPr="001445B0">
        <w:rPr>
          <w:color w:val="000000" w:themeColor="text1"/>
        </w:rPr>
        <w:t>dynamics</w:t>
      </w:r>
      <w:r w:rsidR="00E13A9B" w:rsidRPr="001445B0">
        <w:rPr>
          <w:color w:val="000000" w:themeColor="text1"/>
        </w:rPr>
        <w:t xml:space="preserve"> (Joseph, Rutten, </w:t>
      </w:r>
      <w:r w:rsidR="0043772F" w:rsidRPr="001445B0">
        <w:rPr>
          <w:color w:val="000000" w:themeColor="text1"/>
        </w:rPr>
        <w:t>&amp;</w:t>
      </w:r>
      <w:r w:rsidR="00E13A9B" w:rsidRPr="001445B0">
        <w:rPr>
          <w:color w:val="000000" w:themeColor="text1"/>
        </w:rPr>
        <w:t xml:space="preserve"> </w:t>
      </w:r>
      <w:proofErr w:type="spellStart"/>
      <w:r w:rsidR="00E13A9B" w:rsidRPr="001445B0">
        <w:rPr>
          <w:color w:val="000000" w:themeColor="text1"/>
        </w:rPr>
        <w:t>Vosters</w:t>
      </w:r>
      <w:proofErr w:type="spellEnd"/>
      <w:r w:rsidR="00E13A9B" w:rsidRPr="001445B0">
        <w:rPr>
          <w:color w:val="000000" w:themeColor="text1"/>
        </w:rPr>
        <w:t xml:space="preserve">, 2020). </w:t>
      </w:r>
      <w:r w:rsidR="005441DC" w:rsidRPr="001445B0">
        <w:rPr>
          <w:color w:val="000000" w:themeColor="text1"/>
        </w:rPr>
        <w:t xml:space="preserve">Whereas linguistic variation was </w:t>
      </w:r>
      <w:r w:rsidR="004B2DD8" w:rsidRPr="001445B0">
        <w:rPr>
          <w:color w:val="000000" w:themeColor="text1"/>
        </w:rPr>
        <w:t xml:space="preserve">often </w:t>
      </w:r>
      <w:r w:rsidR="005441DC" w:rsidRPr="001445B0">
        <w:rPr>
          <w:color w:val="000000" w:themeColor="text1"/>
        </w:rPr>
        <w:t xml:space="preserve">considered </w:t>
      </w:r>
      <w:r w:rsidR="00532B57" w:rsidRPr="001445B0">
        <w:rPr>
          <w:color w:val="000000" w:themeColor="text1"/>
        </w:rPr>
        <w:t>a hinderance</w:t>
      </w:r>
      <w:r w:rsidR="00886B8B" w:rsidRPr="001445B0">
        <w:rPr>
          <w:color w:val="000000" w:themeColor="text1"/>
        </w:rPr>
        <w:t xml:space="preserve"> that </w:t>
      </w:r>
      <w:r w:rsidR="006C65A4" w:rsidRPr="001445B0">
        <w:rPr>
          <w:color w:val="000000" w:themeColor="text1"/>
        </w:rPr>
        <w:t>imped</w:t>
      </w:r>
      <w:r w:rsidR="00886B8B" w:rsidRPr="001445B0">
        <w:rPr>
          <w:color w:val="000000" w:themeColor="text1"/>
        </w:rPr>
        <w:t>ed</w:t>
      </w:r>
      <w:r w:rsidR="00F91AEA" w:rsidRPr="001445B0">
        <w:rPr>
          <w:color w:val="000000" w:themeColor="text1"/>
        </w:rPr>
        <w:t xml:space="preserve"> </w:t>
      </w:r>
      <w:r w:rsidR="005441DC" w:rsidRPr="001445B0">
        <w:rPr>
          <w:color w:val="000000" w:themeColor="text1"/>
        </w:rPr>
        <w:t xml:space="preserve">the development of the nation-state, </w:t>
      </w:r>
      <w:r w:rsidR="00E5791F" w:rsidRPr="001445B0">
        <w:rPr>
          <w:color w:val="000000" w:themeColor="text1"/>
        </w:rPr>
        <w:t xml:space="preserve">rigid </w:t>
      </w:r>
      <w:r w:rsidR="00F81BEA" w:rsidRPr="001445B0">
        <w:rPr>
          <w:color w:val="000000" w:themeColor="text1"/>
        </w:rPr>
        <w:t xml:space="preserve">standard </w:t>
      </w:r>
      <w:r w:rsidR="00E13A9B" w:rsidRPr="001445B0">
        <w:rPr>
          <w:color w:val="000000" w:themeColor="text1"/>
        </w:rPr>
        <w:t>language</w:t>
      </w:r>
      <w:r w:rsidR="004B2DD8" w:rsidRPr="001445B0">
        <w:rPr>
          <w:color w:val="000000" w:themeColor="text1"/>
        </w:rPr>
        <w:t>s</w:t>
      </w:r>
      <w:r w:rsidR="00E13A9B" w:rsidRPr="001445B0">
        <w:rPr>
          <w:color w:val="000000" w:themeColor="text1"/>
        </w:rPr>
        <w:t xml:space="preserve"> w</w:t>
      </w:r>
      <w:r w:rsidR="004B2DD8" w:rsidRPr="001445B0">
        <w:rPr>
          <w:color w:val="000000" w:themeColor="text1"/>
        </w:rPr>
        <w:t>ere</w:t>
      </w:r>
      <w:r w:rsidR="00E13A9B" w:rsidRPr="001445B0">
        <w:rPr>
          <w:color w:val="000000" w:themeColor="text1"/>
        </w:rPr>
        <w:t xml:space="preserve"> </w:t>
      </w:r>
      <w:r w:rsidR="005441DC" w:rsidRPr="001445B0">
        <w:rPr>
          <w:color w:val="000000" w:themeColor="text1"/>
        </w:rPr>
        <w:t>associated</w:t>
      </w:r>
      <w:r w:rsidR="00E13A9B" w:rsidRPr="001445B0">
        <w:rPr>
          <w:color w:val="000000" w:themeColor="text1"/>
        </w:rPr>
        <w:t xml:space="preserve"> with modernization (</w:t>
      </w:r>
      <w:proofErr w:type="spellStart"/>
      <w:r w:rsidR="00E13A9B" w:rsidRPr="001445B0">
        <w:rPr>
          <w:color w:val="000000" w:themeColor="text1"/>
        </w:rPr>
        <w:t>Ricento</w:t>
      </w:r>
      <w:proofErr w:type="spellEnd"/>
      <w:r w:rsidR="00AA77FE" w:rsidRPr="001445B0">
        <w:rPr>
          <w:color w:val="000000" w:themeColor="text1"/>
        </w:rPr>
        <w:t>,</w:t>
      </w:r>
      <w:r w:rsidR="00E13A9B" w:rsidRPr="001445B0">
        <w:rPr>
          <w:color w:val="000000" w:themeColor="text1"/>
        </w:rPr>
        <w:t xml:space="preserve"> 2000). </w:t>
      </w:r>
      <w:r w:rsidR="000F4063" w:rsidRPr="001445B0">
        <w:rPr>
          <w:color w:val="000000" w:themeColor="text1"/>
        </w:rPr>
        <w:t>A</w:t>
      </w:r>
      <w:r w:rsidR="00E13A9B" w:rsidRPr="001445B0">
        <w:rPr>
          <w:color w:val="000000" w:themeColor="text1"/>
        </w:rPr>
        <w:t xml:space="preserve"> </w:t>
      </w:r>
      <w:r w:rsidR="000F4063" w:rsidRPr="001445B0">
        <w:rPr>
          <w:color w:val="000000" w:themeColor="text1"/>
        </w:rPr>
        <w:t>shif</w:t>
      </w:r>
      <w:r w:rsidR="000B4E8A" w:rsidRPr="001445B0">
        <w:rPr>
          <w:color w:val="000000" w:themeColor="text1"/>
        </w:rPr>
        <w:t>t</w:t>
      </w:r>
      <w:r w:rsidR="000F4063" w:rsidRPr="001445B0">
        <w:rPr>
          <w:color w:val="000000" w:themeColor="text1"/>
        </w:rPr>
        <w:t xml:space="preserve"> </w:t>
      </w:r>
      <w:r w:rsidR="00CE0D91" w:rsidRPr="001445B0">
        <w:rPr>
          <w:color w:val="000000" w:themeColor="text1"/>
        </w:rPr>
        <w:t>toward</w:t>
      </w:r>
      <w:r w:rsidR="000F4063" w:rsidRPr="001445B0">
        <w:rPr>
          <w:color w:val="000000" w:themeColor="text1"/>
        </w:rPr>
        <w:t>s</w:t>
      </w:r>
      <w:r w:rsidR="00CE0D91" w:rsidRPr="001445B0">
        <w:rPr>
          <w:color w:val="000000" w:themeColor="text1"/>
        </w:rPr>
        <w:t xml:space="preserve"> </w:t>
      </w:r>
      <w:r w:rsidR="00E5791F" w:rsidRPr="001445B0">
        <w:rPr>
          <w:color w:val="000000" w:themeColor="text1"/>
        </w:rPr>
        <w:t>criticality, however,</w:t>
      </w:r>
      <w:r w:rsidR="000F4063" w:rsidRPr="001445B0">
        <w:rPr>
          <w:color w:val="000000" w:themeColor="text1"/>
        </w:rPr>
        <w:t xml:space="preserve"> </w:t>
      </w:r>
      <w:r w:rsidR="00892BAA" w:rsidRPr="001445B0">
        <w:rPr>
          <w:color w:val="000000" w:themeColor="text1"/>
        </w:rPr>
        <w:t xml:space="preserve">endeavored to address and remedy various injustices linked with </w:t>
      </w:r>
      <w:r w:rsidR="00E5791F" w:rsidRPr="001445B0">
        <w:rPr>
          <w:color w:val="000000" w:themeColor="text1"/>
        </w:rPr>
        <w:t>stringent</w:t>
      </w:r>
      <w:r w:rsidR="00892BAA" w:rsidRPr="001445B0">
        <w:rPr>
          <w:color w:val="000000" w:themeColor="text1"/>
        </w:rPr>
        <w:t xml:space="preserve"> </w:t>
      </w:r>
      <w:r w:rsidR="00A130C7" w:rsidRPr="001445B0">
        <w:rPr>
          <w:color w:val="000000" w:themeColor="text1"/>
        </w:rPr>
        <w:t xml:space="preserve">and static </w:t>
      </w:r>
      <w:r w:rsidR="00892BAA" w:rsidRPr="001445B0">
        <w:rPr>
          <w:color w:val="000000" w:themeColor="text1"/>
        </w:rPr>
        <w:t xml:space="preserve">language policies, including where languagers of vibrant </w:t>
      </w:r>
      <w:r w:rsidR="00892BAA" w:rsidRPr="001445B0">
        <w:rPr>
          <w:color w:val="000000" w:themeColor="text1"/>
        </w:rPr>
        <w:lastRenderedPageBreak/>
        <w:t>linguistic repertoires were</w:t>
      </w:r>
      <w:r w:rsidR="002F632A" w:rsidRPr="001445B0">
        <w:rPr>
          <w:color w:val="000000" w:themeColor="text1"/>
        </w:rPr>
        <w:t>, and continue to be,</w:t>
      </w:r>
      <w:r w:rsidR="00892BAA" w:rsidRPr="001445B0">
        <w:rPr>
          <w:color w:val="000000" w:themeColor="text1"/>
        </w:rPr>
        <w:t xml:space="preserve"> perceived</w:t>
      </w:r>
      <w:r w:rsidR="002F632A" w:rsidRPr="001445B0">
        <w:rPr>
          <w:color w:val="000000" w:themeColor="text1"/>
        </w:rPr>
        <w:t xml:space="preserve"> </w:t>
      </w:r>
      <w:r w:rsidR="00892BAA" w:rsidRPr="001445B0">
        <w:rPr>
          <w:color w:val="000000" w:themeColor="text1"/>
        </w:rPr>
        <w:t xml:space="preserve">as </w:t>
      </w:r>
      <w:r w:rsidR="00E5791F" w:rsidRPr="001445B0">
        <w:rPr>
          <w:color w:val="000000" w:themeColor="text1"/>
        </w:rPr>
        <w:t>having</w:t>
      </w:r>
      <w:r w:rsidR="007B6706" w:rsidRPr="001445B0">
        <w:rPr>
          <w:color w:val="000000" w:themeColor="text1"/>
        </w:rPr>
        <w:t xml:space="preserve"> “language deficits – ‘errors’ to be eradicated”</w:t>
      </w:r>
      <w:r w:rsidR="00892BAA" w:rsidRPr="001445B0">
        <w:rPr>
          <w:color w:val="000000" w:themeColor="text1"/>
        </w:rPr>
        <w:t xml:space="preserve"> (</w:t>
      </w:r>
      <w:r w:rsidR="007B6706" w:rsidRPr="001445B0">
        <w:rPr>
          <w:color w:val="000000" w:themeColor="text1"/>
        </w:rPr>
        <w:t xml:space="preserve">Lu &amp; Horner, 2013, p. 583; see also </w:t>
      </w:r>
      <w:r w:rsidR="00892BAA" w:rsidRPr="001445B0">
        <w:rPr>
          <w:color w:val="000000" w:themeColor="text1"/>
        </w:rPr>
        <w:t xml:space="preserve">Milroy, 2001; </w:t>
      </w:r>
      <w:r w:rsidR="00A03E97" w:rsidRPr="001445B0">
        <w:rPr>
          <w:rFonts w:cs="Times New Roman"/>
          <w:color w:val="000000" w:themeColor="text1"/>
        </w:rPr>
        <w:t xml:space="preserve">Durst, 2014; </w:t>
      </w:r>
      <w:r w:rsidR="00892BAA" w:rsidRPr="001445B0">
        <w:rPr>
          <w:color w:val="000000" w:themeColor="text1"/>
        </w:rPr>
        <w:t>Shapiro et al., 2016;</w:t>
      </w:r>
      <w:r w:rsidR="00710640" w:rsidRPr="001445B0">
        <w:rPr>
          <w:color w:val="000000" w:themeColor="text1"/>
        </w:rPr>
        <w:t xml:space="preserve"> Shapiro &amp; MacDonald, 2017;</w:t>
      </w:r>
      <w:r w:rsidR="00892BAA" w:rsidRPr="001445B0">
        <w:rPr>
          <w:color w:val="000000" w:themeColor="text1"/>
        </w:rPr>
        <w:t xml:space="preserve"> </w:t>
      </w:r>
      <w:r w:rsidR="00892BAA" w:rsidRPr="001445B0">
        <w:rPr>
          <w:color w:val="000000" w:themeColor="text1"/>
          <w:shd w:val="clear" w:color="auto" w:fill="FFFFFF"/>
          <w:lang w:val="it-IT"/>
        </w:rPr>
        <w:t xml:space="preserve">Shapiro, 2022; </w:t>
      </w:r>
      <w:r w:rsidR="00892BAA" w:rsidRPr="001445B0">
        <w:rPr>
          <w:rFonts w:cs="Times New Roman"/>
          <w:color w:val="000000" w:themeColor="text1"/>
        </w:rPr>
        <w:t xml:space="preserve">Mendez </w:t>
      </w:r>
      <w:proofErr w:type="spellStart"/>
      <w:r w:rsidR="00892BAA" w:rsidRPr="001445B0">
        <w:rPr>
          <w:rFonts w:cs="Times New Roman"/>
          <w:color w:val="000000" w:themeColor="text1"/>
        </w:rPr>
        <w:t>Seijas</w:t>
      </w:r>
      <w:proofErr w:type="spellEnd"/>
      <w:r w:rsidR="00892BAA" w:rsidRPr="001445B0">
        <w:rPr>
          <w:rFonts w:cs="Times New Roman"/>
          <w:color w:val="000000" w:themeColor="text1"/>
        </w:rPr>
        <w:t xml:space="preserve"> &amp; </w:t>
      </w:r>
      <w:proofErr w:type="spellStart"/>
      <w:r w:rsidR="00892BAA" w:rsidRPr="001445B0">
        <w:rPr>
          <w:rFonts w:cs="Times New Roman"/>
          <w:color w:val="000000" w:themeColor="text1"/>
        </w:rPr>
        <w:t>Spino</w:t>
      </w:r>
      <w:proofErr w:type="spellEnd"/>
      <w:r w:rsidR="00892BAA" w:rsidRPr="001445B0">
        <w:rPr>
          <w:rFonts w:cs="Times New Roman"/>
          <w:color w:val="000000" w:themeColor="text1"/>
        </w:rPr>
        <w:t xml:space="preserve"> 2023; Fox</w:t>
      </w:r>
      <w:r w:rsidR="00892BAA" w:rsidRPr="001445B0">
        <w:rPr>
          <w:color w:val="000000" w:themeColor="text1"/>
        </w:rPr>
        <w:t xml:space="preserve"> </w:t>
      </w:r>
      <w:r w:rsidR="00892BAA" w:rsidRPr="001445B0">
        <w:rPr>
          <w:rFonts w:cs="Times New Roman"/>
          <w:color w:val="000000" w:themeColor="text1"/>
        </w:rPr>
        <w:t>&amp; Chang-Bacon</w:t>
      </w:r>
      <w:r w:rsidR="00892BAA" w:rsidRPr="001445B0">
        <w:rPr>
          <w:color w:val="000000" w:themeColor="text1"/>
        </w:rPr>
        <w:t xml:space="preserve">, </w:t>
      </w:r>
      <w:r w:rsidR="00892BAA" w:rsidRPr="001445B0">
        <w:rPr>
          <w:rFonts w:cs="Times New Roman"/>
          <w:color w:val="000000" w:themeColor="text1"/>
        </w:rPr>
        <w:t>2023</w:t>
      </w:r>
      <w:r w:rsidR="00892BAA" w:rsidRPr="001445B0">
        <w:rPr>
          <w:color w:val="000000" w:themeColor="text1"/>
        </w:rPr>
        <w:t>).</w:t>
      </w:r>
      <w:r w:rsidR="007F12A4" w:rsidRPr="001445B0">
        <w:rPr>
          <w:color w:val="000000" w:themeColor="text1"/>
        </w:rPr>
        <w:t xml:space="preserve"> </w:t>
      </w:r>
    </w:p>
    <w:p w14:paraId="6C3B2F4D" w14:textId="77777777" w:rsidR="00613B69" w:rsidRPr="001445B0" w:rsidRDefault="00613B69" w:rsidP="0024221B">
      <w:pPr>
        <w:pStyle w:val="Body"/>
        <w:jc w:val="both"/>
        <w:rPr>
          <w:color w:val="000000" w:themeColor="text1"/>
        </w:rPr>
      </w:pPr>
    </w:p>
    <w:p w14:paraId="3C016DA4" w14:textId="0A46A6F9" w:rsidR="000F4063" w:rsidRPr="001445B0" w:rsidRDefault="000F4063" w:rsidP="0024221B">
      <w:pPr>
        <w:pStyle w:val="Body"/>
        <w:jc w:val="both"/>
        <w:rPr>
          <w:color w:val="000000" w:themeColor="text1"/>
        </w:rPr>
      </w:pPr>
      <w:r w:rsidRPr="001445B0">
        <w:rPr>
          <w:color w:val="000000" w:themeColor="text1"/>
        </w:rPr>
        <w:t xml:space="preserve">Much of </w:t>
      </w:r>
      <w:r w:rsidR="00254993" w:rsidRPr="001445B0">
        <w:rPr>
          <w:color w:val="000000" w:themeColor="text1"/>
        </w:rPr>
        <w:t xml:space="preserve">the discussion around </w:t>
      </w:r>
      <w:r w:rsidRPr="001445B0">
        <w:rPr>
          <w:color w:val="000000" w:themeColor="text1"/>
        </w:rPr>
        <w:t xml:space="preserve">criticality </w:t>
      </w:r>
      <w:r w:rsidR="00613B69" w:rsidRPr="001445B0">
        <w:rPr>
          <w:color w:val="000000" w:themeColor="text1"/>
        </w:rPr>
        <w:t>regarding language policies</w:t>
      </w:r>
      <w:r w:rsidRPr="001445B0">
        <w:rPr>
          <w:color w:val="000000" w:themeColor="text1"/>
        </w:rPr>
        <w:t xml:space="preserve"> </w:t>
      </w:r>
      <w:r w:rsidR="00613B69" w:rsidRPr="001445B0">
        <w:rPr>
          <w:color w:val="000000" w:themeColor="text1"/>
        </w:rPr>
        <w:t xml:space="preserve">and practices </w:t>
      </w:r>
      <w:r w:rsidRPr="001445B0">
        <w:rPr>
          <w:color w:val="000000" w:themeColor="text1"/>
        </w:rPr>
        <w:t>is also captured in critical language awareness (CLA)</w:t>
      </w:r>
      <w:r w:rsidR="00613B69" w:rsidRPr="001445B0">
        <w:rPr>
          <w:color w:val="000000" w:themeColor="text1"/>
        </w:rPr>
        <w:t>.</w:t>
      </w:r>
      <w:r w:rsidRPr="001445B0">
        <w:rPr>
          <w:color w:val="000000" w:themeColor="text1"/>
        </w:rPr>
        <w:t xml:space="preserve"> </w:t>
      </w:r>
      <w:r w:rsidR="00613B69" w:rsidRPr="001445B0">
        <w:rPr>
          <w:color w:val="000000" w:themeColor="text1"/>
        </w:rPr>
        <w:t xml:space="preserve">CLA, as </w:t>
      </w:r>
      <w:r w:rsidR="00F437A4" w:rsidRPr="001445B0">
        <w:rPr>
          <w:color w:val="000000" w:themeColor="text1"/>
        </w:rPr>
        <w:t xml:space="preserve">Shapiro (2022, p. </w:t>
      </w:r>
      <w:r w:rsidR="0027376E" w:rsidRPr="001445B0">
        <w:rPr>
          <w:color w:val="000000" w:themeColor="text1"/>
        </w:rPr>
        <w:t>12</w:t>
      </w:r>
      <w:r w:rsidR="00F437A4" w:rsidRPr="001445B0">
        <w:rPr>
          <w:color w:val="000000" w:themeColor="text1"/>
        </w:rPr>
        <w:t>)</w:t>
      </w:r>
      <w:r w:rsidR="00613B69" w:rsidRPr="001445B0">
        <w:rPr>
          <w:color w:val="000000" w:themeColor="text1"/>
        </w:rPr>
        <w:t xml:space="preserve"> writes,</w:t>
      </w:r>
    </w:p>
    <w:p w14:paraId="6C2CA374" w14:textId="7DD603F3" w:rsidR="0024221B" w:rsidRPr="001445B0" w:rsidRDefault="000F4063" w:rsidP="00CA324C">
      <w:pPr>
        <w:pStyle w:val="Body"/>
        <w:ind w:left="567" w:right="571"/>
        <w:jc w:val="both"/>
        <w:rPr>
          <w:color w:val="000000" w:themeColor="text1"/>
        </w:rPr>
      </w:pPr>
      <w:r w:rsidRPr="001445B0">
        <w:rPr>
          <w:color w:val="000000" w:themeColor="text1"/>
        </w:rPr>
        <w:t xml:space="preserve">focuses on </w:t>
      </w:r>
      <w:r w:rsidR="0024221B" w:rsidRPr="001445B0">
        <w:rPr>
          <w:color w:val="000000" w:themeColor="text1"/>
        </w:rPr>
        <w:t>the intersections of language, identity, power, and privilege, with the goal of promoting self-reflection, social justice, and rhetorical agency. A CLA approach</w:t>
      </w:r>
      <w:r w:rsidR="005038C0" w:rsidRPr="001445B0">
        <w:rPr>
          <w:color w:val="000000" w:themeColor="text1"/>
        </w:rPr>
        <w:t xml:space="preserve"> </w:t>
      </w:r>
      <w:r w:rsidR="0024221B" w:rsidRPr="001445B0">
        <w:rPr>
          <w:color w:val="000000" w:themeColor="text1"/>
        </w:rPr>
        <w:t>…</w:t>
      </w:r>
      <w:r w:rsidR="005038C0" w:rsidRPr="001445B0">
        <w:rPr>
          <w:color w:val="000000" w:themeColor="text1"/>
        </w:rPr>
        <w:t xml:space="preserve"> </w:t>
      </w:r>
      <w:r w:rsidR="0024221B" w:rsidRPr="001445B0">
        <w:rPr>
          <w:color w:val="000000" w:themeColor="text1"/>
        </w:rPr>
        <w:t>aims to promote a more just future, while also preparing students for the (often unjust) present. CLA</w:t>
      </w:r>
      <w:r w:rsidR="005038C0" w:rsidRPr="001445B0">
        <w:rPr>
          <w:color w:val="000000" w:themeColor="text1"/>
        </w:rPr>
        <w:t xml:space="preserve"> </w:t>
      </w:r>
      <w:r w:rsidR="0024221B" w:rsidRPr="001445B0">
        <w:rPr>
          <w:color w:val="000000" w:themeColor="text1"/>
        </w:rPr>
        <w:t>…</w:t>
      </w:r>
      <w:r w:rsidR="005038C0" w:rsidRPr="001445B0">
        <w:rPr>
          <w:color w:val="000000" w:themeColor="text1"/>
        </w:rPr>
        <w:t xml:space="preserve"> </w:t>
      </w:r>
      <w:r w:rsidR="0024221B" w:rsidRPr="001445B0">
        <w:rPr>
          <w:color w:val="000000" w:themeColor="text1"/>
        </w:rPr>
        <w:t>does not ignore the power of academic norms and other linguistic standards (i.e., the status quo), but aims to demystify, critique, and—at times—resist those norms and standards.</w:t>
      </w:r>
    </w:p>
    <w:p w14:paraId="68205CBC" w14:textId="6E8929DE" w:rsidR="00C04859" w:rsidRPr="001445B0" w:rsidRDefault="00F437A4" w:rsidP="00C04859">
      <w:pPr>
        <w:pStyle w:val="FootnoteText"/>
        <w:jc w:val="both"/>
        <w:rPr>
          <w:color w:val="000000" w:themeColor="text1"/>
          <w:sz w:val="24"/>
          <w:szCs w:val="24"/>
          <w:lang w:val="en-US"/>
        </w:rPr>
      </w:pPr>
      <w:r w:rsidRPr="001445B0">
        <w:rPr>
          <w:color w:val="000000" w:themeColor="text1"/>
          <w:sz w:val="24"/>
          <w:szCs w:val="24"/>
        </w:rPr>
        <w:t xml:space="preserve">Shapiro </w:t>
      </w:r>
      <w:r w:rsidR="001A30AB" w:rsidRPr="001445B0">
        <w:rPr>
          <w:color w:val="000000" w:themeColor="text1"/>
          <w:sz w:val="24"/>
          <w:szCs w:val="24"/>
          <w:lang w:val="en-US"/>
        </w:rPr>
        <w:t>(2022</w:t>
      </w:r>
      <w:r w:rsidR="00931802" w:rsidRPr="001445B0">
        <w:rPr>
          <w:color w:val="000000" w:themeColor="text1"/>
          <w:sz w:val="24"/>
          <w:szCs w:val="24"/>
          <w:lang w:val="en-US"/>
        </w:rPr>
        <w:t>, p. 59</w:t>
      </w:r>
      <w:r w:rsidR="001A30AB" w:rsidRPr="001445B0">
        <w:rPr>
          <w:color w:val="000000" w:themeColor="text1"/>
          <w:sz w:val="24"/>
          <w:szCs w:val="24"/>
          <w:lang w:val="en-US"/>
        </w:rPr>
        <w:t xml:space="preserve">) </w:t>
      </w:r>
      <w:r w:rsidRPr="001445B0">
        <w:rPr>
          <w:color w:val="000000" w:themeColor="text1"/>
          <w:sz w:val="24"/>
          <w:szCs w:val="24"/>
        </w:rPr>
        <w:t>explains that</w:t>
      </w:r>
      <w:r w:rsidR="00E5791F" w:rsidRPr="001445B0">
        <w:rPr>
          <w:color w:val="000000" w:themeColor="text1"/>
          <w:sz w:val="24"/>
          <w:szCs w:val="24"/>
        </w:rPr>
        <w:t xml:space="preserve">, particularly in educational contexts, </w:t>
      </w:r>
      <w:r w:rsidRPr="001445B0">
        <w:rPr>
          <w:color w:val="000000" w:themeColor="text1"/>
          <w:sz w:val="24"/>
          <w:szCs w:val="24"/>
        </w:rPr>
        <w:t xml:space="preserve">this </w:t>
      </w:r>
      <w:r w:rsidR="007F12A4" w:rsidRPr="001445B0">
        <w:rPr>
          <w:color w:val="000000" w:themeColor="text1"/>
          <w:sz w:val="24"/>
          <w:szCs w:val="24"/>
        </w:rPr>
        <w:t xml:space="preserve">critical approach to language </w:t>
      </w:r>
      <w:r w:rsidR="00D775C2" w:rsidRPr="001445B0">
        <w:rPr>
          <w:color w:val="000000" w:themeColor="text1"/>
          <w:sz w:val="24"/>
          <w:szCs w:val="24"/>
        </w:rPr>
        <w:t xml:space="preserve">must </w:t>
      </w:r>
      <w:r w:rsidR="00613B69" w:rsidRPr="001445B0">
        <w:rPr>
          <w:color w:val="000000" w:themeColor="text1"/>
          <w:sz w:val="24"/>
          <w:szCs w:val="24"/>
        </w:rPr>
        <w:t xml:space="preserve">also </w:t>
      </w:r>
      <w:r w:rsidR="007F12A4" w:rsidRPr="001445B0">
        <w:rPr>
          <w:color w:val="000000" w:themeColor="text1"/>
          <w:sz w:val="24"/>
          <w:szCs w:val="24"/>
        </w:rPr>
        <w:t xml:space="preserve">address </w:t>
      </w:r>
      <w:r w:rsidR="007A1570" w:rsidRPr="001445B0">
        <w:rPr>
          <w:color w:val="000000" w:themeColor="text1"/>
          <w:sz w:val="24"/>
          <w:szCs w:val="24"/>
        </w:rPr>
        <w:t>rhetorical agency</w:t>
      </w:r>
      <w:r w:rsidR="00931802" w:rsidRPr="001445B0">
        <w:rPr>
          <w:color w:val="000000" w:themeColor="text1"/>
          <w:sz w:val="24"/>
          <w:szCs w:val="24"/>
          <w:lang w:val="en-US"/>
        </w:rPr>
        <w:t>, meaning that “</w:t>
      </w:r>
      <w:r w:rsidR="00931802" w:rsidRPr="001445B0">
        <w:rPr>
          <w:sz w:val="24"/>
          <w:szCs w:val="24"/>
        </w:rPr>
        <w:t>students not only need rhetorical opportunities—i.e., decisions to be made—but also the knowledge and skills to make those decisions confidently and carry them out successfully</w:t>
      </w:r>
      <w:r w:rsidR="00586D17" w:rsidRPr="001445B0">
        <w:rPr>
          <w:sz w:val="24"/>
          <w:szCs w:val="24"/>
          <w:lang w:val="en-US"/>
        </w:rPr>
        <w:t>.</w:t>
      </w:r>
      <w:r w:rsidR="00931802" w:rsidRPr="001445B0">
        <w:rPr>
          <w:color w:val="000000" w:themeColor="text1"/>
          <w:sz w:val="24"/>
          <w:szCs w:val="24"/>
          <w:lang w:val="en-US"/>
        </w:rPr>
        <w:t>”</w:t>
      </w:r>
      <w:r w:rsidR="000B4E8A" w:rsidRPr="001445B0">
        <w:rPr>
          <w:color w:val="000000" w:themeColor="text1"/>
          <w:sz w:val="24"/>
          <w:szCs w:val="24"/>
          <w:lang w:val="en-US"/>
        </w:rPr>
        <w:t xml:space="preserve"> </w:t>
      </w:r>
      <w:r w:rsidR="00586D17" w:rsidRPr="001445B0">
        <w:rPr>
          <w:color w:val="000000" w:themeColor="text1"/>
          <w:sz w:val="24"/>
          <w:szCs w:val="24"/>
          <w:lang w:val="en-US"/>
        </w:rPr>
        <w:t>In other words, c</w:t>
      </w:r>
      <w:r w:rsidR="000B4E8A" w:rsidRPr="001445B0">
        <w:rPr>
          <w:color w:val="000000" w:themeColor="text1"/>
          <w:sz w:val="24"/>
          <w:szCs w:val="24"/>
          <w:lang w:val="en-US"/>
        </w:rPr>
        <w:t>rucial is t</w:t>
      </w:r>
      <w:r w:rsidR="007F12A4" w:rsidRPr="001445B0">
        <w:rPr>
          <w:color w:val="000000" w:themeColor="text1"/>
          <w:sz w:val="24"/>
          <w:szCs w:val="24"/>
        </w:rPr>
        <w:t>he</w:t>
      </w:r>
      <w:r w:rsidR="007A1570" w:rsidRPr="001445B0">
        <w:rPr>
          <w:color w:val="000000" w:themeColor="text1"/>
          <w:sz w:val="24"/>
          <w:szCs w:val="24"/>
        </w:rPr>
        <w:t xml:space="preserve"> languagers</w:t>
      </w:r>
      <w:r w:rsidR="000C2392" w:rsidRPr="001445B0">
        <w:rPr>
          <w:color w:val="000000" w:themeColor="text1"/>
          <w:sz w:val="24"/>
          <w:szCs w:val="24"/>
        </w:rPr>
        <w:t>’</w:t>
      </w:r>
      <w:r w:rsidR="007A1570" w:rsidRPr="001445B0">
        <w:rPr>
          <w:color w:val="000000" w:themeColor="text1"/>
          <w:sz w:val="24"/>
          <w:szCs w:val="24"/>
        </w:rPr>
        <w:t xml:space="preserve"> “ability to make informed decisions as language users, recognizing both opportunities </w:t>
      </w:r>
      <w:r w:rsidR="007A1570" w:rsidRPr="001445B0">
        <w:rPr>
          <w:i/>
          <w:iCs/>
          <w:color w:val="000000" w:themeColor="text1"/>
          <w:sz w:val="24"/>
          <w:szCs w:val="24"/>
        </w:rPr>
        <w:t xml:space="preserve">and </w:t>
      </w:r>
      <w:r w:rsidR="007A1570" w:rsidRPr="001445B0">
        <w:rPr>
          <w:color w:val="000000" w:themeColor="text1"/>
          <w:sz w:val="24"/>
          <w:szCs w:val="24"/>
        </w:rPr>
        <w:t>constraints” (Shapiro &amp; Lorimer</w:t>
      </w:r>
      <w:r w:rsidR="007A1570" w:rsidRPr="001445B0">
        <w:rPr>
          <w:color w:val="000000" w:themeColor="text1"/>
          <w:sz w:val="24"/>
          <w:szCs w:val="24"/>
          <w:shd w:val="clear" w:color="auto" w:fill="FFFFFF"/>
        </w:rPr>
        <w:t xml:space="preserve"> Leonard</w:t>
      </w:r>
      <w:r w:rsidR="007A1570" w:rsidRPr="001445B0">
        <w:rPr>
          <w:color w:val="000000" w:themeColor="text1"/>
          <w:sz w:val="24"/>
          <w:szCs w:val="24"/>
        </w:rPr>
        <w:t>, 2023, p. 5)</w:t>
      </w:r>
      <w:r w:rsidR="007F12A4" w:rsidRPr="001445B0">
        <w:rPr>
          <w:color w:val="000000" w:themeColor="text1"/>
          <w:sz w:val="24"/>
          <w:szCs w:val="24"/>
        </w:rPr>
        <w:t xml:space="preserve"> of the linguistic forms employed as meaning is being </w:t>
      </w:r>
      <w:r w:rsidR="00D01167" w:rsidRPr="001445B0">
        <w:rPr>
          <w:color w:val="000000" w:themeColor="text1"/>
          <w:sz w:val="24"/>
          <w:szCs w:val="24"/>
          <w:lang w:val="en-US"/>
        </w:rPr>
        <w:t>constructed</w:t>
      </w:r>
      <w:r w:rsidR="00613B69" w:rsidRPr="001445B0">
        <w:rPr>
          <w:color w:val="000000" w:themeColor="text1"/>
          <w:sz w:val="24"/>
          <w:szCs w:val="24"/>
        </w:rPr>
        <w:t>.</w:t>
      </w:r>
      <w:r w:rsidR="00E5791F" w:rsidRPr="001445B0">
        <w:rPr>
          <w:color w:val="000000" w:themeColor="text1"/>
          <w:sz w:val="24"/>
          <w:szCs w:val="24"/>
        </w:rPr>
        <w:t xml:space="preserve"> </w:t>
      </w:r>
      <w:r w:rsidR="000B4E8A" w:rsidRPr="001445B0">
        <w:rPr>
          <w:color w:val="000000" w:themeColor="text1"/>
          <w:sz w:val="24"/>
          <w:szCs w:val="24"/>
          <w:lang w:val="en-US"/>
        </w:rPr>
        <w:t>L</w:t>
      </w:r>
      <w:r w:rsidR="00E5791F" w:rsidRPr="001445B0">
        <w:rPr>
          <w:color w:val="000000" w:themeColor="text1"/>
          <w:sz w:val="24"/>
          <w:szCs w:val="24"/>
        </w:rPr>
        <w:t>anguagers need to be adequately informed concerning opting in or out of adherence to language norms so that they can make informed decisions given the</w:t>
      </w:r>
      <w:r w:rsidR="00254993" w:rsidRPr="001445B0">
        <w:rPr>
          <w:color w:val="000000" w:themeColor="text1"/>
          <w:sz w:val="24"/>
          <w:szCs w:val="24"/>
        </w:rPr>
        <w:t>ir</w:t>
      </w:r>
      <w:r w:rsidR="00E5791F" w:rsidRPr="001445B0">
        <w:rPr>
          <w:color w:val="000000" w:themeColor="text1"/>
          <w:sz w:val="24"/>
          <w:szCs w:val="24"/>
        </w:rPr>
        <w:t xml:space="preserve"> circumstances.</w:t>
      </w:r>
      <w:r w:rsidR="00C04859" w:rsidRPr="001445B0">
        <w:rPr>
          <w:color w:val="000000" w:themeColor="text1"/>
          <w:sz w:val="24"/>
          <w:szCs w:val="24"/>
        </w:rPr>
        <w:t xml:space="preserve"> </w:t>
      </w:r>
    </w:p>
    <w:p w14:paraId="469B49B5" w14:textId="3C9292CE" w:rsidR="005F3BB0" w:rsidRPr="001445B0" w:rsidRDefault="005F3BB0" w:rsidP="00C04859">
      <w:pPr>
        <w:pStyle w:val="Body"/>
        <w:jc w:val="both"/>
        <w:rPr>
          <w:color w:val="5B9BD5" w:themeColor="accent5"/>
          <w:shd w:val="clear" w:color="auto" w:fill="FFFFFF"/>
        </w:rPr>
      </w:pPr>
    </w:p>
    <w:p w14:paraId="6D735DB9" w14:textId="3EB8127C" w:rsidR="00D561CF" w:rsidRPr="001445B0" w:rsidRDefault="00DF542E" w:rsidP="00DF542E">
      <w:pPr>
        <w:pStyle w:val="Body"/>
        <w:jc w:val="both"/>
        <w:rPr>
          <w:color w:val="000000" w:themeColor="text1"/>
          <w:shd w:val="clear" w:color="auto" w:fill="FFFFFF"/>
        </w:rPr>
      </w:pPr>
      <w:r w:rsidRPr="001445B0">
        <w:rPr>
          <w:color w:val="000000" w:themeColor="text1"/>
          <w:shd w:val="clear" w:color="auto" w:fill="FFFFFF"/>
        </w:rPr>
        <w:t>This pivot towards critical awareness also involves disquieting hegemonic language policies of</w:t>
      </w:r>
      <w:r w:rsidR="00D561CF" w:rsidRPr="001445B0">
        <w:rPr>
          <w:color w:val="000000" w:themeColor="text1"/>
          <w:shd w:val="clear" w:color="auto" w:fill="FFFFFF"/>
        </w:rPr>
        <w:t xml:space="preserve"> a </w:t>
      </w:r>
      <w:r w:rsidR="00F712E6" w:rsidRPr="001445B0">
        <w:rPr>
          <w:color w:val="000000" w:themeColor="text1"/>
          <w:shd w:val="clear" w:color="auto" w:fill="FFFFFF"/>
        </w:rPr>
        <w:t>monolingual</w:t>
      </w:r>
      <w:r w:rsidR="00795F66" w:rsidRPr="001445B0">
        <w:rPr>
          <w:color w:val="000000" w:themeColor="text1"/>
          <w:shd w:val="clear" w:color="auto" w:fill="FFFFFF"/>
        </w:rPr>
        <w:t>ist</w:t>
      </w:r>
      <w:r w:rsidR="00F712E6" w:rsidRPr="001445B0">
        <w:rPr>
          <w:color w:val="000000" w:themeColor="text1"/>
          <w:shd w:val="clear" w:color="auto" w:fill="FFFFFF"/>
        </w:rPr>
        <w:t xml:space="preserve"> </w:t>
      </w:r>
      <w:r w:rsidR="005F3BB0" w:rsidRPr="001445B0">
        <w:rPr>
          <w:color w:val="000000" w:themeColor="text1"/>
          <w:shd w:val="clear" w:color="auto" w:fill="FFFFFF"/>
        </w:rPr>
        <w:t>mindset</w:t>
      </w:r>
      <w:r w:rsidR="00D561CF" w:rsidRPr="001445B0">
        <w:rPr>
          <w:color w:val="000000" w:themeColor="text1"/>
          <w:shd w:val="clear" w:color="auto" w:fill="FFFFFF"/>
        </w:rPr>
        <w:t xml:space="preserve"> </w:t>
      </w:r>
      <w:r w:rsidR="005F3BB0" w:rsidRPr="001445B0">
        <w:rPr>
          <w:color w:val="000000" w:themeColor="text1"/>
          <w:shd w:val="clear" w:color="auto" w:fill="FFFFFF"/>
        </w:rPr>
        <w:t xml:space="preserve">that </w:t>
      </w:r>
      <w:r w:rsidR="00D561CF" w:rsidRPr="001445B0">
        <w:rPr>
          <w:color w:val="000000" w:themeColor="text1"/>
          <w:shd w:val="clear" w:color="auto" w:fill="FFFFFF"/>
        </w:rPr>
        <w:t xml:space="preserve">views languages as </w:t>
      </w:r>
      <w:r w:rsidRPr="001445B0">
        <w:rPr>
          <w:color w:val="000000" w:themeColor="text1"/>
          <w:shd w:val="clear" w:color="auto" w:fill="FFFFFF"/>
        </w:rPr>
        <w:t xml:space="preserve">fixed, </w:t>
      </w:r>
      <w:r w:rsidR="00D561CF" w:rsidRPr="001445B0">
        <w:rPr>
          <w:color w:val="000000" w:themeColor="text1"/>
          <w:shd w:val="clear" w:color="auto" w:fill="FFFFFF"/>
        </w:rPr>
        <w:t>static</w:t>
      </w:r>
      <w:r w:rsidRPr="001445B0">
        <w:rPr>
          <w:color w:val="000000" w:themeColor="text1"/>
          <w:shd w:val="clear" w:color="auto" w:fill="FFFFFF"/>
        </w:rPr>
        <w:t>,</w:t>
      </w:r>
      <w:r w:rsidR="00D561CF" w:rsidRPr="001445B0">
        <w:rPr>
          <w:color w:val="000000" w:themeColor="text1"/>
          <w:shd w:val="clear" w:color="auto" w:fill="FFFFFF"/>
        </w:rPr>
        <w:t xml:space="preserve"> and distinct </w:t>
      </w:r>
      <w:r w:rsidR="00141CA1" w:rsidRPr="001445B0">
        <w:rPr>
          <w:color w:val="000000" w:themeColor="text1"/>
          <w:shd w:val="clear" w:color="auto" w:fill="FFFFFF"/>
        </w:rPr>
        <w:t xml:space="preserve">– </w:t>
      </w:r>
      <w:r w:rsidR="00D561CF" w:rsidRPr="001445B0">
        <w:rPr>
          <w:color w:val="000000" w:themeColor="text1"/>
          <w:shd w:val="clear" w:color="auto" w:fill="FFFFFF"/>
        </w:rPr>
        <w:t>rather than dynamic, emergent, porous, and fluid</w:t>
      </w:r>
      <w:r w:rsidR="005F3BB0" w:rsidRPr="001445B0">
        <w:rPr>
          <w:color w:val="000000" w:themeColor="text1"/>
          <w:shd w:val="clear" w:color="auto" w:fill="FFFFFF"/>
        </w:rPr>
        <w:t xml:space="preserve">. </w:t>
      </w:r>
      <w:r w:rsidRPr="001445B0">
        <w:rPr>
          <w:color w:val="000000" w:themeColor="text1"/>
          <w:shd w:val="clear" w:color="auto" w:fill="FFFFFF"/>
        </w:rPr>
        <w:t>This monoglossic disposition is evident in the</w:t>
      </w:r>
      <w:r w:rsidR="00D561CF" w:rsidRPr="001445B0">
        <w:rPr>
          <w:color w:val="000000" w:themeColor="text1"/>
          <w:shd w:val="clear" w:color="auto" w:fill="FFFFFF"/>
        </w:rPr>
        <w:t xml:space="preserve"> silo model of multilingualism</w:t>
      </w:r>
      <w:r w:rsidR="00F712E6" w:rsidRPr="001445B0">
        <w:rPr>
          <w:color w:val="000000" w:themeColor="text1"/>
          <w:shd w:val="clear" w:color="auto" w:fill="FFFFFF"/>
        </w:rPr>
        <w:t xml:space="preserve">, </w:t>
      </w:r>
      <w:r w:rsidRPr="001445B0">
        <w:rPr>
          <w:color w:val="000000" w:themeColor="text1"/>
          <w:shd w:val="clear" w:color="auto" w:fill="FFFFFF"/>
        </w:rPr>
        <w:t xml:space="preserve">which </w:t>
      </w:r>
      <w:r w:rsidR="00D04EC0" w:rsidRPr="001445B0">
        <w:rPr>
          <w:color w:val="000000" w:themeColor="text1"/>
          <w:shd w:val="clear" w:color="auto" w:fill="FFFFFF"/>
        </w:rPr>
        <w:t>e</w:t>
      </w:r>
      <w:r w:rsidR="00D561CF" w:rsidRPr="001445B0">
        <w:rPr>
          <w:color w:val="000000" w:themeColor="text1"/>
          <w:shd w:val="clear" w:color="auto" w:fill="FFFFFF"/>
        </w:rPr>
        <w:t>mphas</w:t>
      </w:r>
      <w:r w:rsidR="00D04EC0" w:rsidRPr="001445B0">
        <w:rPr>
          <w:color w:val="000000" w:themeColor="text1"/>
          <w:shd w:val="clear" w:color="auto" w:fill="FFFFFF"/>
        </w:rPr>
        <w:t xml:space="preserve">izes </w:t>
      </w:r>
      <w:r w:rsidR="00D561CF" w:rsidRPr="001445B0">
        <w:rPr>
          <w:color w:val="000000" w:themeColor="text1"/>
          <w:shd w:val="clear" w:color="auto" w:fill="FFFFFF"/>
        </w:rPr>
        <w:t xml:space="preserve">complete mastery of each named language: </w:t>
      </w:r>
      <w:r w:rsidR="00D04EC0" w:rsidRPr="001445B0">
        <w:rPr>
          <w:color w:val="000000" w:themeColor="text1"/>
          <w:shd w:val="clear" w:color="auto" w:fill="FFFFFF"/>
        </w:rPr>
        <w:t>“</w:t>
      </w:r>
      <w:r w:rsidR="00D561CF" w:rsidRPr="001445B0">
        <w:rPr>
          <w:color w:val="000000" w:themeColor="text1"/>
          <w:shd w:val="clear" w:color="auto" w:fill="FFFFFF"/>
        </w:rPr>
        <w:t xml:space="preserve">The </w:t>
      </w:r>
      <w:r w:rsidR="00D04EC0" w:rsidRPr="001445B0">
        <w:rPr>
          <w:color w:val="000000" w:themeColor="text1"/>
          <w:shd w:val="clear" w:color="auto" w:fill="FFFFFF"/>
        </w:rPr>
        <w:t>‘</w:t>
      </w:r>
      <w:r w:rsidR="00D561CF" w:rsidRPr="001445B0">
        <w:rPr>
          <w:color w:val="000000" w:themeColor="text1"/>
          <w:shd w:val="clear" w:color="auto" w:fill="FFFFFF"/>
        </w:rPr>
        <w:t>true</w:t>
      </w:r>
      <w:r w:rsidR="00D04EC0" w:rsidRPr="001445B0">
        <w:rPr>
          <w:color w:val="000000" w:themeColor="text1"/>
          <w:shd w:val="clear" w:color="auto" w:fill="FFFFFF"/>
        </w:rPr>
        <w:t xml:space="preserve">’ </w:t>
      </w:r>
      <w:r w:rsidR="00D561CF" w:rsidRPr="001445B0">
        <w:rPr>
          <w:color w:val="000000" w:themeColor="text1"/>
          <w:shd w:val="clear" w:color="auto" w:fill="FFFFFF"/>
        </w:rPr>
        <w:t>bilingual in this model is that rare linguistic hermaphrodite: someone who is essentially two monolinguals residing in one person</w:t>
      </w:r>
      <w:r w:rsidR="00D04EC0" w:rsidRPr="001445B0">
        <w:rPr>
          <w:color w:val="000000" w:themeColor="text1"/>
          <w:shd w:val="clear" w:color="auto" w:fill="FFFFFF"/>
        </w:rPr>
        <w:t>”</w:t>
      </w:r>
      <w:r w:rsidR="00D561CF" w:rsidRPr="001445B0">
        <w:rPr>
          <w:color w:val="000000" w:themeColor="text1"/>
          <w:shd w:val="clear" w:color="auto" w:fill="FFFFFF"/>
        </w:rPr>
        <w:t xml:space="preserve"> (Horner</w:t>
      </w:r>
      <w:r w:rsidR="00D04EC0" w:rsidRPr="001445B0">
        <w:rPr>
          <w:color w:val="000000" w:themeColor="text1"/>
          <w:shd w:val="clear" w:color="auto" w:fill="FFFFFF"/>
        </w:rPr>
        <w:t xml:space="preserve">, </w:t>
      </w:r>
      <w:proofErr w:type="spellStart"/>
      <w:r w:rsidR="00D561CF" w:rsidRPr="001445B0">
        <w:rPr>
          <w:color w:val="000000" w:themeColor="text1"/>
          <w:shd w:val="clear" w:color="auto" w:fill="FFFFFF"/>
        </w:rPr>
        <w:t>NeCamp</w:t>
      </w:r>
      <w:proofErr w:type="spellEnd"/>
      <w:r w:rsidR="00D04EC0" w:rsidRPr="001445B0">
        <w:rPr>
          <w:color w:val="000000" w:themeColor="text1"/>
          <w:shd w:val="clear" w:color="auto" w:fill="FFFFFF"/>
        </w:rPr>
        <w:t xml:space="preserve">, </w:t>
      </w:r>
      <w:r w:rsidR="0043772F" w:rsidRPr="001445B0">
        <w:rPr>
          <w:color w:val="000000" w:themeColor="text1"/>
          <w:shd w:val="clear" w:color="auto" w:fill="FFFFFF"/>
        </w:rPr>
        <w:t xml:space="preserve">&amp; </w:t>
      </w:r>
      <w:r w:rsidR="00D561CF" w:rsidRPr="001445B0">
        <w:rPr>
          <w:color w:val="000000" w:themeColor="text1"/>
          <w:shd w:val="clear" w:color="auto" w:fill="FFFFFF"/>
        </w:rPr>
        <w:t>Donahue</w:t>
      </w:r>
      <w:r w:rsidR="00D04EC0" w:rsidRPr="001445B0">
        <w:rPr>
          <w:color w:val="000000" w:themeColor="text1"/>
          <w:shd w:val="clear" w:color="auto" w:fill="FFFFFF"/>
        </w:rPr>
        <w:t>,</w:t>
      </w:r>
      <w:r w:rsidR="00D561CF" w:rsidRPr="001445B0">
        <w:rPr>
          <w:color w:val="000000" w:themeColor="text1"/>
          <w:shd w:val="clear" w:color="auto" w:fill="FFFFFF"/>
        </w:rPr>
        <w:t xml:space="preserve"> 2011</w:t>
      </w:r>
      <w:r w:rsidR="00D04EC0" w:rsidRPr="001445B0">
        <w:rPr>
          <w:color w:val="000000" w:themeColor="text1"/>
          <w:shd w:val="clear" w:color="auto" w:fill="FFFFFF"/>
        </w:rPr>
        <w:t>, p.</w:t>
      </w:r>
      <w:r w:rsidR="00D561CF" w:rsidRPr="001445B0">
        <w:rPr>
          <w:color w:val="000000" w:themeColor="text1"/>
          <w:shd w:val="clear" w:color="auto" w:fill="FFFFFF"/>
        </w:rPr>
        <w:t xml:space="preserve"> 285). Such a perspective </w:t>
      </w:r>
      <w:r w:rsidR="00F1099B" w:rsidRPr="001445B0">
        <w:rPr>
          <w:color w:val="000000" w:themeColor="text1"/>
          <w:shd w:val="clear" w:color="auto" w:fill="FFFFFF"/>
        </w:rPr>
        <w:t>underscores</w:t>
      </w:r>
      <w:r w:rsidR="00D561CF" w:rsidRPr="001445B0">
        <w:rPr>
          <w:color w:val="000000" w:themeColor="text1"/>
          <w:shd w:val="clear" w:color="auto" w:fill="FFFFFF"/>
        </w:rPr>
        <w:t xml:space="preserve"> </w:t>
      </w:r>
      <w:r w:rsidR="00F1099B" w:rsidRPr="001445B0">
        <w:rPr>
          <w:color w:val="000000" w:themeColor="text1"/>
          <w:shd w:val="clear" w:color="auto" w:fill="FFFFFF"/>
        </w:rPr>
        <w:t xml:space="preserve">the misconception </w:t>
      </w:r>
      <w:r w:rsidR="00D561CF" w:rsidRPr="001445B0">
        <w:rPr>
          <w:color w:val="000000" w:themeColor="text1"/>
          <w:shd w:val="clear" w:color="auto" w:fill="FFFFFF"/>
        </w:rPr>
        <w:t xml:space="preserve">that each language is a fortress unto </w:t>
      </w:r>
      <w:proofErr w:type="gramStart"/>
      <w:r w:rsidR="00D561CF" w:rsidRPr="001445B0">
        <w:rPr>
          <w:color w:val="000000" w:themeColor="text1"/>
          <w:shd w:val="clear" w:color="auto" w:fill="FFFFFF"/>
        </w:rPr>
        <w:t>itself</w:t>
      </w:r>
      <w:proofErr w:type="gramEnd"/>
      <w:r w:rsidR="00D561CF" w:rsidRPr="001445B0">
        <w:rPr>
          <w:color w:val="000000" w:themeColor="text1"/>
          <w:shd w:val="clear" w:color="auto" w:fill="FFFFFF"/>
        </w:rPr>
        <w:t xml:space="preserve"> and that linguistic hybridity </w:t>
      </w:r>
      <w:r w:rsidR="0043772F" w:rsidRPr="001445B0">
        <w:rPr>
          <w:color w:val="000000" w:themeColor="text1"/>
          <w:shd w:val="clear" w:color="auto" w:fill="FFFFFF"/>
        </w:rPr>
        <w:t>signals</w:t>
      </w:r>
      <w:r w:rsidR="00D561CF" w:rsidRPr="001445B0">
        <w:rPr>
          <w:color w:val="000000" w:themeColor="text1"/>
          <w:shd w:val="clear" w:color="auto" w:fill="FFFFFF"/>
        </w:rPr>
        <w:t xml:space="preserve"> a lack of competency</w:t>
      </w:r>
      <w:r w:rsidRPr="001445B0">
        <w:rPr>
          <w:color w:val="000000" w:themeColor="text1"/>
          <w:shd w:val="clear" w:color="auto" w:fill="FFFFFF"/>
        </w:rPr>
        <w:t xml:space="preserve">; this </w:t>
      </w:r>
      <w:r w:rsidR="00D561CF" w:rsidRPr="001445B0">
        <w:rPr>
          <w:color w:val="000000" w:themeColor="text1"/>
          <w:shd w:val="clear" w:color="auto" w:fill="FFFFFF"/>
        </w:rPr>
        <w:t xml:space="preserve">monolingual bias equates </w:t>
      </w:r>
      <w:r w:rsidR="008D03E2" w:rsidRPr="001445B0">
        <w:rPr>
          <w:color w:val="000000" w:themeColor="text1"/>
          <w:shd w:val="clear" w:color="auto" w:fill="FFFFFF"/>
        </w:rPr>
        <w:t>“</w:t>
      </w:r>
      <w:r w:rsidR="00D561CF" w:rsidRPr="001445B0">
        <w:rPr>
          <w:color w:val="000000" w:themeColor="text1"/>
          <w:shd w:val="clear" w:color="auto" w:fill="FFFFFF"/>
        </w:rPr>
        <w:t>language mixing with contamination and lack of proficiency</w:t>
      </w:r>
      <w:r w:rsidR="008D03E2" w:rsidRPr="001445B0">
        <w:rPr>
          <w:color w:val="000000" w:themeColor="text1"/>
          <w:shd w:val="clear" w:color="auto" w:fill="FFFFFF"/>
        </w:rPr>
        <w:t>”</w:t>
      </w:r>
      <w:r w:rsidR="00D561CF" w:rsidRPr="001445B0">
        <w:rPr>
          <w:color w:val="000000" w:themeColor="text1"/>
          <w:shd w:val="clear" w:color="auto" w:fill="FFFFFF"/>
        </w:rPr>
        <w:t xml:space="preserve"> (Lee</w:t>
      </w:r>
      <w:r w:rsidR="004F1AED" w:rsidRPr="001445B0">
        <w:rPr>
          <w:color w:val="000000" w:themeColor="text1"/>
          <w:shd w:val="clear" w:color="auto" w:fill="FFFFFF"/>
        </w:rPr>
        <w:t>,</w:t>
      </w:r>
      <w:r w:rsidR="00D561CF" w:rsidRPr="001445B0">
        <w:rPr>
          <w:color w:val="000000" w:themeColor="text1"/>
          <w:shd w:val="clear" w:color="auto" w:fill="FFFFFF"/>
        </w:rPr>
        <w:t xml:space="preserve"> 2016</w:t>
      </w:r>
      <w:r w:rsidR="004F1AED" w:rsidRPr="001445B0">
        <w:rPr>
          <w:color w:val="000000" w:themeColor="text1"/>
          <w:shd w:val="clear" w:color="auto" w:fill="FFFFFF"/>
        </w:rPr>
        <w:t xml:space="preserve">, p. </w:t>
      </w:r>
      <w:r w:rsidR="00D561CF" w:rsidRPr="001445B0">
        <w:rPr>
          <w:color w:val="000000" w:themeColor="text1"/>
          <w:shd w:val="clear" w:color="auto" w:fill="FFFFFF"/>
        </w:rPr>
        <w:t>177).</w:t>
      </w:r>
      <w:r w:rsidR="00E53FC0" w:rsidRPr="001445B0">
        <w:rPr>
          <w:color w:val="000000" w:themeColor="text1"/>
          <w:shd w:val="clear" w:color="auto" w:fill="FFFFFF"/>
        </w:rPr>
        <w:t xml:space="preserve"> Such deeply entrenched underpinnings of monolingual</w:t>
      </w:r>
      <w:r w:rsidR="002B3A81" w:rsidRPr="001445B0">
        <w:rPr>
          <w:color w:val="000000" w:themeColor="text1"/>
          <w:shd w:val="clear" w:color="auto" w:fill="FFFFFF"/>
        </w:rPr>
        <w:t>ist ideology</w:t>
      </w:r>
      <w:r w:rsidR="00E53FC0" w:rsidRPr="001445B0">
        <w:rPr>
          <w:color w:val="000000" w:themeColor="text1"/>
          <w:shd w:val="clear" w:color="auto" w:fill="FFFFFF"/>
        </w:rPr>
        <w:t xml:space="preserve"> are thus problematized </w:t>
      </w:r>
      <w:r w:rsidR="002B3A81" w:rsidRPr="001445B0">
        <w:rPr>
          <w:color w:val="000000" w:themeColor="text1"/>
          <w:shd w:val="clear" w:color="auto" w:fill="FFFFFF"/>
        </w:rPr>
        <w:t>in</w:t>
      </w:r>
      <w:r w:rsidR="00E53FC0" w:rsidRPr="001445B0">
        <w:rPr>
          <w:color w:val="000000" w:themeColor="text1"/>
          <w:shd w:val="clear" w:color="auto" w:fill="FFFFFF"/>
        </w:rPr>
        <w:t xml:space="preserve"> this</w:t>
      </w:r>
      <w:r w:rsidR="00CE5075" w:rsidRPr="001445B0">
        <w:rPr>
          <w:color w:val="000000" w:themeColor="text1"/>
          <w:shd w:val="clear" w:color="auto" w:fill="FFFFFF"/>
        </w:rPr>
        <w:t xml:space="preserve"> </w:t>
      </w:r>
      <w:r w:rsidR="00D561CF" w:rsidRPr="001445B0">
        <w:rPr>
          <w:color w:val="000000" w:themeColor="text1"/>
          <w:shd w:val="clear" w:color="auto" w:fill="FFFFFF"/>
        </w:rPr>
        <w:t xml:space="preserve">polyglossic </w:t>
      </w:r>
      <w:r w:rsidR="002B3A81" w:rsidRPr="001445B0">
        <w:rPr>
          <w:color w:val="000000" w:themeColor="text1"/>
          <w:shd w:val="clear" w:color="auto" w:fill="FFFFFF"/>
        </w:rPr>
        <w:t>turn</w:t>
      </w:r>
      <w:r w:rsidR="00D561CF" w:rsidRPr="001445B0">
        <w:rPr>
          <w:color w:val="000000" w:themeColor="text1"/>
          <w:shd w:val="clear" w:color="auto" w:fill="FFFFFF"/>
        </w:rPr>
        <w:t>.</w:t>
      </w:r>
    </w:p>
    <w:p w14:paraId="7E207370" w14:textId="77777777" w:rsidR="00D31D50" w:rsidRPr="001445B0" w:rsidRDefault="00D31D50" w:rsidP="00DF542E">
      <w:pPr>
        <w:pStyle w:val="Body"/>
        <w:rPr>
          <w:color w:val="000000" w:themeColor="text1"/>
        </w:rPr>
      </w:pPr>
    </w:p>
    <w:p w14:paraId="4C4D28F4" w14:textId="1625CA61" w:rsidR="00267543" w:rsidRPr="001445B0" w:rsidRDefault="00F1099B" w:rsidP="00267543">
      <w:pPr>
        <w:pStyle w:val="Body"/>
        <w:jc w:val="both"/>
        <w:rPr>
          <w:color w:val="000000" w:themeColor="text1"/>
        </w:rPr>
      </w:pPr>
      <w:r w:rsidRPr="001445B0">
        <w:rPr>
          <w:color w:val="000000" w:themeColor="text1"/>
        </w:rPr>
        <w:t>T</w:t>
      </w:r>
      <w:r w:rsidR="00E674BE" w:rsidRPr="001445B0">
        <w:rPr>
          <w:color w:val="000000" w:themeColor="text1"/>
        </w:rPr>
        <w:t xml:space="preserve">he blending of linguistic codes, </w:t>
      </w:r>
      <w:r w:rsidRPr="001445B0">
        <w:rPr>
          <w:color w:val="000000" w:themeColor="text1"/>
        </w:rPr>
        <w:t>or translanguaging</w:t>
      </w:r>
      <w:r w:rsidR="0022604F" w:rsidRPr="001445B0">
        <w:rPr>
          <w:rStyle w:val="FootnoteReference"/>
          <w:color w:val="000000" w:themeColor="text1"/>
        </w:rPr>
        <w:footnoteReference w:id="1"/>
      </w:r>
      <w:r w:rsidRPr="001445B0">
        <w:rPr>
          <w:color w:val="000000" w:themeColor="text1"/>
        </w:rPr>
        <w:t xml:space="preserve">, </w:t>
      </w:r>
      <w:r w:rsidR="0099097E" w:rsidRPr="001445B0">
        <w:rPr>
          <w:color w:val="000000" w:themeColor="text1"/>
        </w:rPr>
        <w:t>scrutinizes such</w:t>
      </w:r>
      <w:r w:rsidR="00E674BE" w:rsidRPr="001445B0">
        <w:rPr>
          <w:color w:val="000000" w:themeColor="text1"/>
        </w:rPr>
        <w:t xml:space="preserve"> mono</w:t>
      </w:r>
      <w:r w:rsidR="0030498B" w:rsidRPr="001445B0">
        <w:rPr>
          <w:color w:val="000000" w:themeColor="text1"/>
        </w:rPr>
        <w:t>lingualist</w:t>
      </w:r>
      <w:r w:rsidR="00E674BE" w:rsidRPr="001445B0">
        <w:rPr>
          <w:color w:val="000000" w:themeColor="text1"/>
        </w:rPr>
        <w:t xml:space="preserve"> attitudes. The </w:t>
      </w:r>
      <w:r w:rsidR="0030498B" w:rsidRPr="001445B0">
        <w:rPr>
          <w:color w:val="000000" w:themeColor="text1"/>
        </w:rPr>
        <w:t>concept of translanguaging</w:t>
      </w:r>
      <w:r w:rsidR="0099097E" w:rsidRPr="001445B0">
        <w:rPr>
          <w:color w:val="000000" w:themeColor="text1"/>
        </w:rPr>
        <w:t xml:space="preserve">, rooted in Baker's English translation of the Welsh </w:t>
      </w:r>
      <w:proofErr w:type="spellStart"/>
      <w:r w:rsidR="0099097E" w:rsidRPr="001445B0">
        <w:rPr>
          <w:i/>
          <w:iCs/>
          <w:color w:val="000000" w:themeColor="text1"/>
        </w:rPr>
        <w:t>trawsieithu</w:t>
      </w:r>
      <w:proofErr w:type="spellEnd"/>
      <w:r w:rsidR="0099097E" w:rsidRPr="001445B0">
        <w:rPr>
          <w:color w:val="000000" w:themeColor="text1"/>
        </w:rPr>
        <w:t xml:space="preserve">, </w:t>
      </w:r>
      <w:r w:rsidR="00E674BE" w:rsidRPr="001445B0">
        <w:rPr>
          <w:color w:val="000000" w:themeColor="text1"/>
        </w:rPr>
        <w:t xml:space="preserve">was used to characterize </w:t>
      </w:r>
      <w:r w:rsidR="0099097E" w:rsidRPr="001445B0">
        <w:rPr>
          <w:color w:val="000000" w:themeColor="text1"/>
        </w:rPr>
        <w:t>pedagogical</w:t>
      </w:r>
      <w:r w:rsidR="00E674BE" w:rsidRPr="001445B0">
        <w:rPr>
          <w:color w:val="000000" w:themeColor="text1"/>
        </w:rPr>
        <w:t xml:space="preserve"> </w:t>
      </w:r>
      <w:r w:rsidR="0099097E" w:rsidRPr="001445B0">
        <w:rPr>
          <w:color w:val="000000" w:themeColor="text1"/>
        </w:rPr>
        <w:t xml:space="preserve">practices </w:t>
      </w:r>
      <w:r w:rsidR="00E674BE" w:rsidRPr="001445B0">
        <w:rPr>
          <w:color w:val="000000" w:themeColor="text1"/>
        </w:rPr>
        <w:t xml:space="preserve">Williams </w:t>
      </w:r>
      <w:r w:rsidR="0099097E" w:rsidRPr="001445B0">
        <w:rPr>
          <w:color w:val="000000" w:themeColor="text1"/>
        </w:rPr>
        <w:t>observed</w:t>
      </w:r>
      <w:r w:rsidR="00E674BE" w:rsidRPr="001445B0">
        <w:rPr>
          <w:color w:val="000000" w:themeColor="text1"/>
        </w:rPr>
        <w:t xml:space="preserve"> regarding Welsh revitalization</w:t>
      </w:r>
      <w:r w:rsidR="0099097E" w:rsidRPr="001445B0">
        <w:rPr>
          <w:color w:val="000000" w:themeColor="text1"/>
        </w:rPr>
        <w:t xml:space="preserve"> </w:t>
      </w:r>
      <w:r w:rsidR="00E674BE" w:rsidRPr="001445B0">
        <w:rPr>
          <w:color w:val="000000" w:themeColor="text1"/>
        </w:rPr>
        <w:t>(Li</w:t>
      </w:r>
      <w:r w:rsidR="0099097E" w:rsidRPr="001445B0">
        <w:rPr>
          <w:color w:val="000000" w:themeColor="text1"/>
        </w:rPr>
        <w:t>,</w:t>
      </w:r>
      <w:r w:rsidR="00E674BE" w:rsidRPr="001445B0">
        <w:rPr>
          <w:color w:val="000000" w:themeColor="text1"/>
        </w:rPr>
        <w:t xml:space="preserve"> 2018). Canagarajah (2011</w:t>
      </w:r>
      <w:r w:rsidR="0099097E" w:rsidRPr="001445B0">
        <w:rPr>
          <w:color w:val="000000" w:themeColor="text1"/>
        </w:rPr>
        <w:t xml:space="preserve">, p. </w:t>
      </w:r>
      <w:r w:rsidR="00E674BE" w:rsidRPr="001445B0">
        <w:rPr>
          <w:color w:val="000000" w:themeColor="text1"/>
        </w:rPr>
        <w:t xml:space="preserve"> 401) defines translanguaging as </w:t>
      </w:r>
      <w:r w:rsidR="0099097E" w:rsidRPr="001445B0">
        <w:rPr>
          <w:color w:val="000000" w:themeColor="text1"/>
        </w:rPr>
        <w:t>“</w:t>
      </w:r>
      <w:r w:rsidR="00E674BE" w:rsidRPr="001445B0">
        <w:rPr>
          <w:color w:val="000000" w:themeColor="text1"/>
        </w:rPr>
        <w:t>the ability of multilingual speakers to shuttle between languages, treating the diverse languages that form their repertoire as an integrated system.</w:t>
      </w:r>
      <w:r w:rsidR="0099097E" w:rsidRPr="001445B0">
        <w:rPr>
          <w:color w:val="000000" w:themeColor="text1"/>
        </w:rPr>
        <w:t>”</w:t>
      </w:r>
      <w:r w:rsidR="00E674BE" w:rsidRPr="001445B0">
        <w:rPr>
          <w:color w:val="000000" w:themeColor="text1"/>
        </w:rPr>
        <w:t xml:space="preserve"> These </w:t>
      </w:r>
      <w:r w:rsidR="0099097E" w:rsidRPr="001445B0">
        <w:rPr>
          <w:color w:val="000000" w:themeColor="text1"/>
        </w:rPr>
        <w:t>languagers</w:t>
      </w:r>
      <w:r w:rsidR="00E674BE" w:rsidRPr="001445B0">
        <w:rPr>
          <w:color w:val="000000" w:themeColor="text1"/>
        </w:rPr>
        <w:t xml:space="preserve"> </w:t>
      </w:r>
      <w:r w:rsidR="0099097E" w:rsidRPr="001445B0">
        <w:rPr>
          <w:color w:val="000000" w:themeColor="text1"/>
        </w:rPr>
        <w:t>command</w:t>
      </w:r>
      <w:r w:rsidR="00E674BE" w:rsidRPr="001445B0">
        <w:rPr>
          <w:color w:val="000000" w:themeColor="text1"/>
        </w:rPr>
        <w:t xml:space="preserve"> </w:t>
      </w:r>
      <w:r w:rsidR="0099097E" w:rsidRPr="001445B0">
        <w:rPr>
          <w:color w:val="000000" w:themeColor="text1"/>
        </w:rPr>
        <w:t xml:space="preserve">multifaceted </w:t>
      </w:r>
      <w:r w:rsidR="00E674BE" w:rsidRPr="001445B0">
        <w:rPr>
          <w:color w:val="000000" w:themeColor="text1"/>
        </w:rPr>
        <w:t xml:space="preserve">linguistic repertoires that are </w:t>
      </w:r>
      <w:r w:rsidR="0030498B" w:rsidRPr="001445B0">
        <w:rPr>
          <w:color w:val="000000" w:themeColor="text1"/>
        </w:rPr>
        <w:t xml:space="preserve">not </w:t>
      </w:r>
      <w:r w:rsidR="00E674BE" w:rsidRPr="001445B0">
        <w:rPr>
          <w:color w:val="000000" w:themeColor="text1"/>
        </w:rPr>
        <w:t xml:space="preserve">restricted by </w:t>
      </w:r>
      <w:r w:rsidR="0099097E" w:rsidRPr="001445B0">
        <w:rPr>
          <w:color w:val="000000" w:themeColor="text1"/>
        </w:rPr>
        <w:t xml:space="preserve">inflexible, </w:t>
      </w:r>
      <w:r w:rsidR="00E674BE" w:rsidRPr="001445B0">
        <w:rPr>
          <w:color w:val="000000" w:themeColor="text1"/>
        </w:rPr>
        <w:t>named standard languages and varieties (</w:t>
      </w:r>
      <w:proofErr w:type="spellStart"/>
      <w:r w:rsidR="00E674BE" w:rsidRPr="001445B0">
        <w:rPr>
          <w:color w:val="000000" w:themeColor="text1"/>
        </w:rPr>
        <w:t>Kaufhold</w:t>
      </w:r>
      <w:proofErr w:type="spellEnd"/>
      <w:r w:rsidR="0099097E" w:rsidRPr="001445B0">
        <w:rPr>
          <w:color w:val="000000" w:themeColor="text1"/>
        </w:rPr>
        <w:t>,</w:t>
      </w:r>
      <w:r w:rsidR="00E674BE" w:rsidRPr="001445B0">
        <w:rPr>
          <w:color w:val="000000" w:themeColor="text1"/>
        </w:rPr>
        <w:t xml:space="preserve"> 2018; </w:t>
      </w:r>
      <w:proofErr w:type="spellStart"/>
      <w:r w:rsidR="00B05F2B" w:rsidRPr="001445B0">
        <w:rPr>
          <w:color w:val="000000" w:themeColor="text1"/>
        </w:rPr>
        <w:t>Garcí</w:t>
      </w:r>
      <w:proofErr w:type="spellEnd"/>
      <w:r w:rsidR="00B05F2B" w:rsidRPr="001445B0">
        <w:rPr>
          <w:color w:val="000000" w:themeColor="text1"/>
          <w:lang w:val="de-DE"/>
        </w:rPr>
        <w:t>a</w:t>
      </w:r>
      <w:r w:rsidR="0099097E" w:rsidRPr="001445B0">
        <w:rPr>
          <w:color w:val="000000" w:themeColor="text1"/>
        </w:rPr>
        <w:t xml:space="preserve"> &amp; </w:t>
      </w:r>
      <w:proofErr w:type="spellStart"/>
      <w:r w:rsidR="00E674BE" w:rsidRPr="001445B0">
        <w:rPr>
          <w:color w:val="000000" w:themeColor="text1"/>
        </w:rPr>
        <w:lastRenderedPageBreak/>
        <w:t>Otheguy</w:t>
      </w:r>
      <w:proofErr w:type="spellEnd"/>
      <w:r w:rsidR="0099097E" w:rsidRPr="001445B0">
        <w:rPr>
          <w:color w:val="000000" w:themeColor="text1"/>
        </w:rPr>
        <w:t>,</w:t>
      </w:r>
      <w:r w:rsidR="00E674BE" w:rsidRPr="001445B0">
        <w:rPr>
          <w:color w:val="000000" w:themeColor="text1"/>
        </w:rPr>
        <w:t xml:space="preserve"> 2020). In translanguaging, codemeshing</w:t>
      </w:r>
      <w:r w:rsidR="00BF60AE" w:rsidRPr="001445B0">
        <w:rPr>
          <w:rStyle w:val="FootnoteReference"/>
          <w:color w:val="000000" w:themeColor="text1"/>
        </w:rPr>
        <w:footnoteReference w:id="2"/>
      </w:r>
      <w:r w:rsidR="00E674BE" w:rsidRPr="001445B0">
        <w:rPr>
          <w:color w:val="000000" w:themeColor="text1"/>
        </w:rPr>
        <w:t xml:space="preserve"> is frequently </w:t>
      </w:r>
      <w:r w:rsidR="00B05F2B" w:rsidRPr="001445B0">
        <w:rPr>
          <w:color w:val="000000" w:themeColor="text1"/>
        </w:rPr>
        <w:t>employed</w:t>
      </w:r>
      <w:r w:rsidR="00E674BE" w:rsidRPr="001445B0">
        <w:rPr>
          <w:color w:val="000000" w:themeColor="text1"/>
        </w:rPr>
        <w:t xml:space="preserve">, where diverse languages, varieties, registers, and </w:t>
      </w:r>
      <w:r w:rsidR="00B05F2B" w:rsidRPr="001445B0">
        <w:rPr>
          <w:color w:val="000000" w:themeColor="text1"/>
        </w:rPr>
        <w:t>amalgams</w:t>
      </w:r>
      <w:r w:rsidR="00E674BE" w:rsidRPr="001445B0">
        <w:rPr>
          <w:color w:val="000000" w:themeColor="text1"/>
        </w:rPr>
        <w:t xml:space="preserve"> are </w:t>
      </w:r>
      <w:r w:rsidR="0099097E" w:rsidRPr="001445B0">
        <w:rPr>
          <w:color w:val="000000" w:themeColor="text1"/>
        </w:rPr>
        <w:t>“</w:t>
      </w:r>
      <w:r w:rsidR="00E674BE" w:rsidRPr="001445B0">
        <w:rPr>
          <w:color w:val="000000" w:themeColor="text1"/>
        </w:rPr>
        <w:t>part of a single unitary system</w:t>
      </w:r>
      <w:r w:rsidR="0099097E" w:rsidRPr="001445B0">
        <w:rPr>
          <w:color w:val="000000" w:themeColor="text1"/>
        </w:rPr>
        <w:t>”</w:t>
      </w:r>
      <w:r w:rsidR="00E674BE" w:rsidRPr="001445B0">
        <w:rPr>
          <w:color w:val="000000" w:themeColor="text1"/>
        </w:rPr>
        <w:t xml:space="preserve"> – unlike codeswitching, which views such </w:t>
      </w:r>
      <w:r w:rsidR="0099097E" w:rsidRPr="001445B0">
        <w:rPr>
          <w:color w:val="000000" w:themeColor="text1"/>
        </w:rPr>
        <w:t>elements</w:t>
      </w:r>
      <w:r w:rsidR="00E674BE" w:rsidRPr="001445B0">
        <w:rPr>
          <w:color w:val="000000" w:themeColor="text1"/>
        </w:rPr>
        <w:t xml:space="preserve"> as </w:t>
      </w:r>
      <w:r w:rsidR="0099097E" w:rsidRPr="001445B0">
        <w:rPr>
          <w:color w:val="000000" w:themeColor="text1"/>
        </w:rPr>
        <w:t>“</w:t>
      </w:r>
      <w:r w:rsidR="00E674BE" w:rsidRPr="001445B0">
        <w:rPr>
          <w:color w:val="000000" w:themeColor="text1"/>
        </w:rPr>
        <w:t>switches between two different systems</w:t>
      </w:r>
      <w:r w:rsidR="0099097E" w:rsidRPr="001445B0">
        <w:rPr>
          <w:color w:val="000000" w:themeColor="text1"/>
        </w:rPr>
        <w:t>”</w:t>
      </w:r>
      <w:r w:rsidR="001A5160" w:rsidRPr="001445B0">
        <w:rPr>
          <w:color w:val="000000" w:themeColor="text1"/>
        </w:rPr>
        <w:t xml:space="preserve"> (Canagarajah</w:t>
      </w:r>
      <w:r w:rsidR="00B05F2B" w:rsidRPr="001445B0">
        <w:rPr>
          <w:color w:val="000000" w:themeColor="text1"/>
        </w:rPr>
        <w:t>,</w:t>
      </w:r>
      <w:r w:rsidR="001A5160" w:rsidRPr="001445B0">
        <w:rPr>
          <w:color w:val="000000" w:themeColor="text1"/>
        </w:rPr>
        <w:t xml:space="preserve"> 2011</w:t>
      </w:r>
      <w:r w:rsidR="00B05F2B" w:rsidRPr="001445B0">
        <w:rPr>
          <w:color w:val="000000" w:themeColor="text1"/>
        </w:rPr>
        <w:t xml:space="preserve">, p. </w:t>
      </w:r>
      <w:r w:rsidR="001A5160" w:rsidRPr="001445B0">
        <w:rPr>
          <w:color w:val="000000" w:themeColor="text1"/>
        </w:rPr>
        <w:t>403).</w:t>
      </w:r>
      <w:r w:rsidR="0099097E" w:rsidRPr="001445B0">
        <w:rPr>
          <w:color w:val="000000" w:themeColor="text1"/>
        </w:rPr>
        <w:t xml:space="preserve"> </w:t>
      </w:r>
      <w:r w:rsidR="00DC0DEB" w:rsidRPr="001445B0">
        <w:rPr>
          <w:color w:val="000000" w:themeColor="text1"/>
        </w:rPr>
        <w:t>C</w:t>
      </w:r>
      <w:r w:rsidR="0099097E" w:rsidRPr="001445B0">
        <w:rPr>
          <w:color w:val="000000" w:themeColor="text1"/>
        </w:rPr>
        <w:t>odemeshing</w:t>
      </w:r>
      <w:r w:rsidR="00DC0DEB" w:rsidRPr="001445B0">
        <w:rPr>
          <w:color w:val="000000" w:themeColor="text1"/>
        </w:rPr>
        <w:t>, not unlike translanguaging,</w:t>
      </w:r>
      <w:r w:rsidR="0099097E" w:rsidRPr="001445B0">
        <w:rPr>
          <w:color w:val="000000" w:themeColor="text1"/>
        </w:rPr>
        <w:t xml:space="preserve"> </w:t>
      </w:r>
      <w:r w:rsidR="00B05F2B" w:rsidRPr="001445B0">
        <w:rPr>
          <w:color w:val="000000" w:themeColor="text1"/>
        </w:rPr>
        <w:t>involves</w:t>
      </w:r>
      <w:r w:rsidR="0099097E" w:rsidRPr="001445B0">
        <w:rPr>
          <w:color w:val="000000" w:themeColor="text1"/>
        </w:rPr>
        <w:t xml:space="preserve"> </w:t>
      </w:r>
      <w:r w:rsidR="00B05F2B" w:rsidRPr="001445B0">
        <w:rPr>
          <w:color w:val="000000" w:themeColor="text1"/>
        </w:rPr>
        <w:t>“</w:t>
      </w:r>
      <w:r w:rsidR="0099097E" w:rsidRPr="001445B0">
        <w:rPr>
          <w:color w:val="000000" w:themeColor="text1"/>
        </w:rPr>
        <w:t>bringing the different codes within the same text rather than keeping them apart</w:t>
      </w:r>
      <w:r w:rsidR="00B05F2B" w:rsidRPr="001445B0">
        <w:rPr>
          <w:color w:val="000000" w:themeColor="text1"/>
        </w:rPr>
        <w:t>”</w:t>
      </w:r>
      <w:r w:rsidR="0099097E" w:rsidRPr="001445B0">
        <w:rPr>
          <w:color w:val="000000" w:themeColor="text1"/>
        </w:rPr>
        <w:t xml:space="preserve"> (Canagarajah</w:t>
      </w:r>
      <w:r w:rsidR="00B05F2B" w:rsidRPr="001445B0">
        <w:rPr>
          <w:color w:val="000000" w:themeColor="text1"/>
        </w:rPr>
        <w:t>,</w:t>
      </w:r>
      <w:r w:rsidR="0099097E" w:rsidRPr="001445B0">
        <w:rPr>
          <w:color w:val="000000" w:themeColor="text1"/>
        </w:rPr>
        <w:t xml:space="preserve"> 2013</w:t>
      </w:r>
      <w:r w:rsidR="00B05F2B" w:rsidRPr="001445B0">
        <w:rPr>
          <w:color w:val="000000" w:themeColor="text1"/>
        </w:rPr>
        <w:t>,</w:t>
      </w:r>
      <w:r w:rsidR="0099097E" w:rsidRPr="001445B0">
        <w:rPr>
          <w:color w:val="000000" w:themeColor="text1"/>
        </w:rPr>
        <w:t xml:space="preserve"> </w:t>
      </w:r>
      <w:r w:rsidR="00126F3E" w:rsidRPr="001445B0">
        <w:rPr>
          <w:color w:val="000000" w:themeColor="text1"/>
        </w:rPr>
        <w:t>p</w:t>
      </w:r>
      <w:r w:rsidR="00B05F2B" w:rsidRPr="001445B0">
        <w:rPr>
          <w:color w:val="000000" w:themeColor="text1"/>
        </w:rPr>
        <w:t xml:space="preserve">p. </w:t>
      </w:r>
      <w:r w:rsidR="0099097E" w:rsidRPr="001445B0">
        <w:rPr>
          <w:color w:val="000000" w:themeColor="text1"/>
        </w:rPr>
        <w:t>112</w:t>
      </w:r>
      <w:r w:rsidR="00A767DD" w:rsidRPr="001445B0">
        <w:rPr>
          <w:color w:val="000000" w:themeColor="text1"/>
        </w:rPr>
        <w:t>-3</w:t>
      </w:r>
      <w:r w:rsidR="0099097E" w:rsidRPr="001445B0">
        <w:rPr>
          <w:color w:val="000000" w:themeColor="text1"/>
        </w:rPr>
        <w:t>; Young</w:t>
      </w:r>
      <w:r w:rsidR="00B05F2B" w:rsidRPr="001445B0">
        <w:rPr>
          <w:color w:val="000000" w:themeColor="text1"/>
        </w:rPr>
        <w:t>,</w:t>
      </w:r>
      <w:r w:rsidR="0099097E" w:rsidRPr="001445B0">
        <w:rPr>
          <w:color w:val="000000" w:themeColor="text1"/>
        </w:rPr>
        <w:t xml:space="preserve"> 2013). According to Ossa Parra and Proctor (2021</w:t>
      </w:r>
      <w:r w:rsidR="00DC0DEB" w:rsidRPr="001445B0">
        <w:rPr>
          <w:color w:val="000000" w:themeColor="text1"/>
        </w:rPr>
        <w:t>, p.</w:t>
      </w:r>
      <w:r w:rsidR="0099097E" w:rsidRPr="001445B0">
        <w:rPr>
          <w:color w:val="000000" w:themeColor="text1"/>
        </w:rPr>
        <w:t xml:space="preserve"> 769)</w:t>
      </w:r>
      <w:r w:rsidR="00DC0DEB" w:rsidRPr="001445B0">
        <w:rPr>
          <w:color w:val="000000" w:themeColor="text1"/>
        </w:rPr>
        <w:t>,</w:t>
      </w:r>
      <w:r w:rsidR="0099097E" w:rsidRPr="001445B0">
        <w:rPr>
          <w:color w:val="000000" w:themeColor="text1"/>
        </w:rPr>
        <w:t xml:space="preserve"> these bi/multilingual and multidialectal language users </w:t>
      </w:r>
      <w:r w:rsidR="00B05F2B" w:rsidRPr="001445B0">
        <w:rPr>
          <w:color w:val="000000" w:themeColor="text1"/>
        </w:rPr>
        <w:t>“</w:t>
      </w:r>
      <w:r w:rsidR="0099097E" w:rsidRPr="001445B0">
        <w:rPr>
          <w:color w:val="000000" w:themeColor="text1"/>
        </w:rPr>
        <w:t>inhibit or select features from their linguistic repertoire based on the communicative context</w:t>
      </w:r>
      <w:r w:rsidR="00C51867" w:rsidRPr="001445B0">
        <w:rPr>
          <w:color w:val="000000" w:themeColor="text1"/>
        </w:rPr>
        <w:t xml:space="preserve"> </w:t>
      </w:r>
      <w:proofErr w:type="gramStart"/>
      <w:r w:rsidR="0099097E" w:rsidRPr="001445B0">
        <w:rPr>
          <w:color w:val="000000" w:themeColor="text1"/>
        </w:rPr>
        <w:t>...</w:t>
      </w:r>
      <w:r w:rsidR="00C51867" w:rsidRPr="001445B0">
        <w:rPr>
          <w:color w:val="000000" w:themeColor="text1"/>
        </w:rPr>
        <w:t xml:space="preserve"> </w:t>
      </w:r>
      <w:r w:rsidR="0099097E" w:rsidRPr="001445B0">
        <w:rPr>
          <w:color w:val="000000" w:themeColor="text1"/>
        </w:rPr>
        <w:t>,</w:t>
      </w:r>
      <w:proofErr w:type="gramEnd"/>
      <w:r w:rsidR="0099097E" w:rsidRPr="001445B0">
        <w:rPr>
          <w:color w:val="000000" w:themeColor="text1"/>
        </w:rPr>
        <w:t xml:space="preserve"> but their full linguistic system is always active.</w:t>
      </w:r>
      <w:r w:rsidR="00B05F2B" w:rsidRPr="001445B0">
        <w:rPr>
          <w:color w:val="000000" w:themeColor="text1"/>
        </w:rPr>
        <w:t>”</w:t>
      </w:r>
      <w:r w:rsidR="0099097E" w:rsidRPr="001445B0">
        <w:rPr>
          <w:color w:val="000000" w:themeColor="text1"/>
        </w:rPr>
        <w:t xml:space="preserve"> </w:t>
      </w:r>
      <w:r w:rsidR="00B05F2B" w:rsidRPr="001445B0">
        <w:rPr>
          <w:color w:val="000000" w:themeColor="text1"/>
        </w:rPr>
        <w:t>Rather than being a double monolingual with two distinct systems, these languagers call upon a</w:t>
      </w:r>
      <w:r w:rsidR="0099097E" w:rsidRPr="001445B0">
        <w:rPr>
          <w:color w:val="000000" w:themeColor="text1"/>
        </w:rPr>
        <w:t xml:space="preserve"> unitary system containing lived linguistic experiences</w:t>
      </w:r>
      <w:r w:rsidR="00B05F2B" w:rsidRPr="001445B0">
        <w:rPr>
          <w:color w:val="000000" w:themeColor="text1"/>
        </w:rPr>
        <w:t xml:space="preserve"> expressed through</w:t>
      </w:r>
      <w:r w:rsidR="0099097E" w:rsidRPr="001445B0">
        <w:rPr>
          <w:color w:val="000000" w:themeColor="text1"/>
        </w:rPr>
        <w:t xml:space="preserve"> a </w:t>
      </w:r>
      <w:r w:rsidR="00B05F2B" w:rsidRPr="001445B0">
        <w:rPr>
          <w:color w:val="000000" w:themeColor="text1"/>
        </w:rPr>
        <w:t xml:space="preserve">vibrant </w:t>
      </w:r>
      <w:r w:rsidR="0099097E" w:rsidRPr="001445B0">
        <w:rPr>
          <w:color w:val="000000" w:themeColor="text1"/>
        </w:rPr>
        <w:t>linguistic repertoire (Turner</w:t>
      </w:r>
      <w:r w:rsidR="00B05F2B" w:rsidRPr="001445B0">
        <w:rPr>
          <w:color w:val="000000" w:themeColor="text1"/>
        </w:rPr>
        <w:t xml:space="preserve"> &amp; </w:t>
      </w:r>
      <w:r w:rsidR="0099097E" w:rsidRPr="001445B0">
        <w:rPr>
          <w:color w:val="000000" w:themeColor="text1"/>
        </w:rPr>
        <w:t>Lin</w:t>
      </w:r>
      <w:r w:rsidR="00B05F2B" w:rsidRPr="001445B0">
        <w:rPr>
          <w:color w:val="000000" w:themeColor="text1"/>
        </w:rPr>
        <w:t>,</w:t>
      </w:r>
      <w:r w:rsidR="0099097E" w:rsidRPr="001445B0">
        <w:rPr>
          <w:color w:val="000000" w:themeColor="text1"/>
        </w:rPr>
        <w:t xml:space="preserve"> 2020). </w:t>
      </w:r>
      <w:proofErr w:type="spellStart"/>
      <w:r w:rsidR="00B05F2B" w:rsidRPr="001445B0">
        <w:rPr>
          <w:color w:val="000000" w:themeColor="text1"/>
        </w:rPr>
        <w:t>Garcí</w:t>
      </w:r>
      <w:proofErr w:type="spellEnd"/>
      <w:r w:rsidR="00B05F2B" w:rsidRPr="001445B0">
        <w:rPr>
          <w:color w:val="000000" w:themeColor="text1"/>
          <w:lang w:val="de-DE"/>
        </w:rPr>
        <w:t>a</w:t>
      </w:r>
      <w:r w:rsidR="00B05F2B" w:rsidRPr="001445B0">
        <w:rPr>
          <w:color w:val="000000" w:themeColor="text1"/>
        </w:rPr>
        <w:t xml:space="preserve"> and </w:t>
      </w:r>
      <w:proofErr w:type="spellStart"/>
      <w:r w:rsidR="00B05F2B" w:rsidRPr="001445B0">
        <w:rPr>
          <w:color w:val="000000" w:themeColor="text1"/>
        </w:rPr>
        <w:t>Kleifgen</w:t>
      </w:r>
      <w:proofErr w:type="spellEnd"/>
      <w:r w:rsidR="00B05F2B" w:rsidRPr="001445B0">
        <w:rPr>
          <w:color w:val="000000" w:themeColor="text1"/>
        </w:rPr>
        <w:t xml:space="preserve"> (2019, p. 556) write: “</w:t>
      </w:r>
      <w:r w:rsidR="0099097E" w:rsidRPr="001445B0">
        <w:rPr>
          <w:color w:val="000000" w:themeColor="text1"/>
        </w:rPr>
        <w:t>[T]</w:t>
      </w:r>
      <w:proofErr w:type="spellStart"/>
      <w:r w:rsidR="0099097E" w:rsidRPr="001445B0">
        <w:rPr>
          <w:color w:val="000000" w:themeColor="text1"/>
        </w:rPr>
        <w:t>ranslanguaging</w:t>
      </w:r>
      <w:proofErr w:type="spellEnd"/>
      <w:r w:rsidR="0099097E" w:rsidRPr="001445B0">
        <w:rPr>
          <w:color w:val="000000" w:themeColor="text1"/>
        </w:rPr>
        <w:t xml:space="preserve"> is a political act focused on reinterpreting language as a decolonizing process and liberating the language practices of bilingual</w:t>
      </w:r>
      <w:r w:rsidR="00140892" w:rsidRPr="001445B0">
        <w:rPr>
          <w:color w:val="000000" w:themeColor="text1"/>
        </w:rPr>
        <w:t xml:space="preserve"> </w:t>
      </w:r>
      <w:r w:rsidR="0099097E" w:rsidRPr="001445B0">
        <w:rPr>
          <w:color w:val="000000" w:themeColor="text1"/>
        </w:rPr>
        <w:t>...</w:t>
      </w:r>
      <w:r w:rsidR="00140892" w:rsidRPr="001445B0">
        <w:rPr>
          <w:color w:val="000000" w:themeColor="text1"/>
        </w:rPr>
        <w:t xml:space="preserve"> </w:t>
      </w:r>
      <w:r w:rsidR="0099097E" w:rsidRPr="001445B0">
        <w:rPr>
          <w:color w:val="000000" w:themeColor="text1"/>
        </w:rPr>
        <w:t>populations</w:t>
      </w:r>
      <w:r w:rsidR="00B05F2B" w:rsidRPr="001445B0">
        <w:rPr>
          <w:color w:val="000000" w:themeColor="text1"/>
        </w:rPr>
        <w:t>.”</w:t>
      </w:r>
      <w:r w:rsidR="0099097E" w:rsidRPr="001445B0">
        <w:rPr>
          <w:color w:val="000000" w:themeColor="text1"/>
        </w:rPr>
        <w:t xml:space="preserve"> Such </w:t>
      </w:r>
      <w:proofErr w:type="spellStart"/>
      <w:r w:rsidR="001F091F" w:rsidRPr="001445B0">
        <w:rPr>
          <w:color w:val="000000" w:themeColor="text1"/>
        </w:rPr>
        <w:t>corriente</w:t>
      </w:r>
      <w:proofErr w:type="spellEnd"/>
      <w:r w:rsidR="001F091F" w:rsidRPr="001445B0">
        <w:rPr>
          <w:color w:val="000000" w:themeColor="text1"/>
        </w:rPr>
        <w:t xml:space="preserve"> </w:t>
      </w:r>
      <w:r w:rsidR="00B05F2B" w:rsidRPr="001445B0">
        <w:rPr>
          <w:color w:val="000000" w:themeColor="text1"/>
        </w:rPr>
        <w:t>practices</w:t>
      </w:r>
      <w:r w:rsidR="0099097E" w:rsidRPr="001445B0">
        <w:rPr>
          <w:color w:val="000000" w:themeColor="text1"/>
        </w:rPr>
        <w:t xml:space="preserve"> can </w:t>
      </w:r>
      <w:r w:rsidR="00B05F2B" w:rsidRPr="001445B0">
        <w:rPr>
          <w:color w:val="000000" w:themeColor="text1"/>
        </w:rPr>
        <w:t>entail</w:t>
      </w:r>
      <w:r w:rsidR="0099097E" w:rsidRPr="001445B0">
        <w:rPr>
          <w:color w:val="000000" w:themeColor="text1"/>
        </w:rPr>
        <w:t xml:space="preserve"> transformative </w:t>
      </w:r>
      <w:r w:rsidR="00B05F2B" w:rsidRPr="001445B0">
        <w:rPr>
          <w:color w:val="000000" w:themeColor="text1"/>
        </w:rPr>
        <w:t>interactions</w:t>
      </w:r>
      <w:r w:rsidR="0099097E" w:rsidRPr="001445B0">
        <w:rPr>
          <w:color w:val="000000" w:themeColor="text1"/>
        </w:rPr>
        <w:t xml:space="preserve"> that </w:t>
      </w:r>
      <w:r w:rsidR="00B05F2B" w:rsidRPr="001445B0">
        <w:rPr>
          <w:color w:val="000000" w:themeColor="text1"/>
        </w:rPr>
        <w:t>interrogate</w:t>
      </w:r>
      <w:r w:rsidR="0099097E" w:rsidRPr="001445B0">
        <w:rPr>
          <w:color w:val="000000" w:themeColor="text1"/>
        </w:rPr>
        <w:t xml:space="preserve"> structural injustices, </w:t>
      </w:r>
      <w:r w:rsidR="00B05F2B" w:rsidRPr="001445B0">
        <w:rPr>
          <w:color w:val="000000" w:themeColor="text1"/>
        </w:rPr>
        <w:t>including</w:t>
      </w:r>
      <w:r w:rsidR="0099097E" w:rsidRPr="001445B0">
        <w:rPr>
          <w:color w:val="000000" w:themeColor="text1"/>
        </w:rPr>
        <w:t xml:space="preserve"> </w:t>
      </w:r>
      <w:r w:rsidR="00B05F2B" w:rsidRPr="001445B0">
        <w:rPr>
          <w:color w:val="000000" w:themeColor="text1"/>
        </w:rPr>
        <w:t xml:space="preserve">dogmatic </w:t>
      </w:r>
      <w:r w:rsidR="0099097E" w:rsidRPr="001445B0">
        <w:rPr>
          <w:color w:val="000000" w:themeColor="text1"/>
        </w:rPr>
        <w:t xml:space="preserve">monolingual </w:t>
      </w:r>
      <w:r w:rsidR="00B05F2B" w:rsidRPr="001445B0">
        <w:rPr>
          <w:color w:val="000000" w:themeColor="text1"/>
        </w:rPr>
        <w:t>mindsets</w:t>
      </w:r>
      <w:r w:rsidR="0099097E" w:rsidRPr="001445B0">
        <w:rPr>
          <w:color w:val="000000" w:themeColor="text1"/>
        </w:rPr>
        <w:t xml:space="preserve"> (Turner</w:t>
      </w:r>
      <w:r w:rsidR="00B05F2B" w:rsidRPr="001445B0">
        <w:rPr>
          <w:color w:val="000000" w:themeColor="text1"/>
        </w:rPr>
        <w:t xml:space="preserve"> &amp; </w:t>
      </w:r>
      <w:r w:rsidR="0099097E" w:rsidRPr="001445B0">
        <w:rPr>
          <w:color w:val="000000" w:themeColor="text1"/>
        </w:rPr>
        <w:t>Lin</w:t>
      </w:r>
      <w:r w:rsidR="00B05F2B" w:rsidRPr="001445B0">
        <w:rPr>
          <w:color w:val="000000" w:themeColor="text1"/>
        </w:rPr>
        <w:t>,</w:t>
      </w:r>
      <w:r w:rsidR="0099097E" w:rsidRPr="001445B0">
        <w:rPr>
          <w:color w:val="000000" w:themeColor="text1"/>
        </w:rPr>
        <w:t xml:space="preserve"> 2020</w:t>
      </w:r>
      <w:r w:rsidR="001E2A9B" w:rsidRPr="001445B0">
        <w:rPr>
          <w:color w:val="000000" w:themeColor="text1"/>
        </w:rPr>
        <w:t xml:space="preserve">; </w:t>
      </w:r>
      <w:proofErr w:type="spellStart"/>
      <w:r w:rsidR="001E2A9B" w:rsidRPr="001445B0">
        <w:rPr>
          <w:color w:val="000000" w:themeColor="text1"/>
        </w:rPr>
        <w:t>Pontier</w:t>
      </w:r>
      <w:proofErr w:type="spellEnd"/>
      <w:r w:rsidR="001E2A9B" w:rsidRPr="001445B0">
        <w:rPr>
          <w:color w:val="000000" w:themeColor="text1"/>
        </w:rPr>
        <w:t xml:space="preserve"> &amp; </w:t>
      </w:r>
      <w:proofErr w:type="spellStart"/>
      <w:r w:rsidR="001E2A9B" w:rsidRPr="001445B0">
        <w:rPr>
          <w:color w:val="000000" w:themeColor="text1"/>
        </w:rPr>
        <w:t>Deroo</w:t>
      </w:r>
      <w:proofErr w:type="spellEnd"/>
      <w:r w:rsidR="001E2A9B" w:rsidRPr="001445B0">
        <w:rPr>
          <w:color w:val="000000" w:themeColor="text1"/>
        </w:rPr>
        <w:t>, 2023</w:t>
      </w:r>
      <w:r w:rsidR="0099097E" w:rsidRPr="001445B0">
        <w:rPr>
          <w:color w:val="000000" w:themeColor="text1"/>
        </w:rPr>
        <w:t>).</w:t>
      </w:r>
    </w:p>
    <w:p w14:paraId="099D6257" w14:textId="77777777" w:rsidR="00267543" w:rsidRPr="001445B0" w:rsidRDefault="00267543" w:rsidP="00267543">
      <w:pPr>
        <w:pStyle w:val="Body"/>
        <w:jc w:val="both"/>
        <w:rPr>
          <w:color w:val="000000" w:themeColor="text1"/>
        </w:rPr>
      </w:pPr>
    </w:p>
    <w:p w14:paraId="7232592D" w14:textId="009DB35C" w:rsidR="006F5E99" w:rsidRPr="001445B0" w:rsidRDefault="00814E50" w:rsidP="00267543">
      <w:pPr>
        <w:pStyle w:val="Body"/>
        <w:jc w:val="both"/>
        <w:rPr>
          <w:color w:val="000000" w:themeColor="text1"/>
        </w:rPr>
      </w:pPr>
      <w:r w:rsidRPr="001445B0">
        <w:rPr>
          <w:color w:val="000000" w:themeColor="text1"/>
        </w:rPr>
        <w:t>T</w:t>
      </w:r>
      <w:r w:rsidR="004B3C1C" w:rsidRPr="001445B0">
        <w:rPr>
          <w:color w:val="000000" w:themeColor="text1"/>
        </w:rPr>
        <w:t xml:space="preserve">ranslanguaging, including translingual writing, </w:t>
      </w:r>
      <w:r w:rsidRPr="001445B0">
        <w:rPr>
          <w:color w:val="000000" w:themeColor="text1"/>
        </w:rPr>
        <w:t>has been</w:t>
      </w:r>
      <w:r w:rsidR="004B3C1C" w:rsidRPr="001445B0">
        <w:rPr>
          <w:color w:val="000000" w:themeColor="text1"/>
        </w:rPr>
        <w:t xml:space="preserve"> </w:t>
      </w:r>
      <w:r w:rsidRPr="001445B0">
        <w:rPr>
          <w:color w:val="000000" w:themeColor="text1"/>
        </w:rPr>
        <w:t xml:space="preserve">embraced </w:t>
      </w:r>
      <w:r w:rsidR="004B3C1C" w:rsidRPr="001445B0">
        <w:rPr>
          <w:color w:val="000000" w:themeColor="text1"/>
        </w:rPr>
        <w:t xml:space="preserve">as a pedagogical approach </w:t>
      </w:r>
      <w:r w:rsidRPr="001445B0">
        <w:rPr>
          <w:color w:val="000000" w:themeColor="text1"/>
        </w:rPr>
        <w:t xml:space="preserve">by numerous scholars </w:t>
      </w:r>
      <w:r w:rsidR="004B3C1C" w:rsidRPr="001445B0">
        <w:rPr>
          <w:color w:val="000000" w:themeColor="text1"/>
        </w:rPr>
        <w:t>(</w:t>
      </w:r>
      <w:r w:rsidRPr="001445B0">
        <w:rPr>
          <w:color w:val="000000" w:themeColor="text1"/>
        </w:rPr>
        <w:t xml:space="preserve">see </w:t>
      </w:r>
      <w:r w:rsidR="000A7143" w:rsidRPr="001445B0">
        <w:rPr>
          <w:color w:val="000000" w:themeColor="text1"/>
          <w:lang w:val="it-IT"/>
        </w:rPr>
        <w:t xml:space="preserve">Horner, Lu, </w:t>
      </w:r>
      <w:proofErr w:type="spellStart"/>
      <w:r w:rsidR="000A7143" w:rsidRPr="001445B0">
        <w:rPr>
          <w:color w:val="000000" w:themeColor="text1"/>
          <w:lang w:val="it-IT"/>
        </w:rPr>
        <w:t>Royster</w:t>
      </w:r>
      <w:proofErr w:type="spellEnd"/>
      <w:r w:rsidR="000A7143" w:rsidRPr="001445B0">
        <w:rPr>
          <w:color w:val="000000" w:themeColor="text1"/>
          <w:lang w:val="it-IT"/>
        </w:rPr>
        <w:t xml:space="preserve">, &amp; </w:t>
      </w:r>
      <w:proofErr w:type="spellStart"/>
      <w:r w:rsidR="000A7143" w:rsidRPr="001445B0">
        <w:rPr>
          <w:color w:val="000000" w:themeColor="text1"/>
          <w:lang w:val="it-IT"/>
        </w:rPr>
        <w:t>Trimbur</w:t>
      </w:r>
      <w:proofErr w:type="spellEnd"/>
      <w:r w:rsidR="000A7143" w:rsidRPr="001445B0">
        <w:rPr>
          <w:color w:val="000000" w:themeColor="text1"/>
          <w:lang w:val="it-IT"/>
        </w:rPr>
        <w:t xml:space="preserve">, </w:t>
      </w:r>
      <w:r w:rsidR="000A7143" w:rsidRPr="001445B0">
        <w:rPr>
          <w:color w:val="000000" w:themeColor="text1"/>
        </w:rPr>
        <w:t xml:space="preserve">2011; </w:t>
      </w:r>
      <w:r w:rsidR="000A7143" w:rsidRPr="001445B0">
        <w:rPr>
          <w:color w:val="000000" w:themeColor="text1"/>
          <w:shd w:val="clear" w:color="auto" w:fill="FFFFFF"/>
        </w:rPr>
        <w:t xml:space="preserve">Horner, </w:t>
      </w:r>
      <w:proofErr w:type="spellStart"/>
      <w:r w:rsidR="000A7143" w:rsidRPr="001445B0">
        <w:rPr>
          <w:color w:val="000000" w:themeColor="text1"/>
          <w:shd w:val="clear" w:color="auto" w:fill="FFFFFF"/>
        </w:rPr>
        <w:t>NeCamp</w:t>
      </w:r>
      <w:proofErr w:type="spellEnd"/>
      <w:r w:rsidR="000A7143" w:rsidRPr="001445B0">
        <w:rPr>
          <w:color w:val="000000" w:themeColor="text1"/>
          <w:shd w:val="clear" w:color="auto" w:fill="FFFFFF"/>
        </w:rPr>
        <w:t xml:space="preserve">, &amp; Donahue, </w:t>
      </w:r>
      <w:r w:rsidR="004B3C1C" w:rsidRPr="001445B0">
        <w:rPr>
          <w:color w:val="000000" w:themeColor="text1"/>
        </w:rPr>
        <w:t xml:space="preserve">2011; Canagarajah, 2011; 2016; Young; 2013; </w:t>
      </w:r>
      <w:r w:rsidR="005401E5" w:rsidRPr="001445B0">
        <w:rPr>
          <w:color w:val="000000" w:themeColor="text1"/>
        </w:rPr>
        <w:t xml:space="preserve">Donahue, 2016; </w:t>
      </w:r>
      <w:r w:rsidR="004B3C1C" w:rsidRPr="001445B0">
        <w:rPr>
          <w:color w:val="000000" w:themeColor="text1"/>
        </w:rPr>
        <w:t xml:space="preserve">Cushman, 2016; </w:t>
      </w:r>
      <w:proofErr w:type="spellStart"/>
      <w:r w:rsidR="004B3C1C" w:rsidRPr="001445B0">
        <w:rPr>
          <w:color w:val="000000" w:themeColor="text1"/>
        </w:rPr>
        <w:t>Kaufhold</w:t>
      </w:r>
      <w:proofErr w:type="spellEnd"/>
      <w:r w:rsidRPr="001445B0">
        <w:rPr>
          <w:color w:val="000000" w:themeColor="text1"/>
        </w:rPr>
        <w:t>,</w:t>
      </w:r>
      <w:r w:rsidR="004B3C1C" w:rsidRPr="001445B0">
        <w:rPr>
          <w:color w:val="000000" w:themeColor="text1"/>
        </w:rPr>
        <w:t xml:space="preserve"> 2018; </w:t>
      </w:r>
      <w:r w:rsidR="009C52A9" w:rsidRPr="001445B0">
        <w:rPr>
          <w:color w:val="000000" w:themeColor="text1"/>
        </w:rPr>
        <w:t>Schreiber &amp; Watson, 2018;</w:t>
      </w:r>
      <w:r w:rsidR="00C502C3" w:rsidRPr="001445B0">
        <w:rPr>
          <w:color w:val="000000" w:themeColor="text1"/>
        </w:rPr>
        <w:t xml:space="preserve"> </w:t>
      </w:r>
      <w:r w:rsidR="004B3C1C" w:rsidRPr="001445B0">
        <w:rPr>
          <w:color w:val="000000" w:themeColor="text1"/>
        </w:rPr>
        <w:t>Lee &amp; Canagarajah</w:t>
      </w:r>
      <w:r w:rsidRPr="001445B0">
        <w:rPr>
          <w:color w:val="000000" w:themeColor="text1"/>
        </w:rPr>
        <w:t>,</w:t>
      </w:r>
      <w:r w:rsidR="004B3C1C" w:rsidRPr="001445B0">
        <w:rPr>
          <w:color w:val="000000" w:themeColor="text1"/>
        </w:rPr>
        <w:t xml:space="preserve"> 2019; Seals &amp; Olsen-Reeder, 2020; </w:t>
      </w:r>
      <w:r w:rsidRPr="001445B0">
        <w:rPr>
          <w:color w:val="000000" w:themeColor="text1"/>
        </w:rPr>
        <w:t>García</w:t>
      </w:r>
      <w:r w:rsidR="004B3C1C" w:rsidRPr="001445B0">
        <w:rPr>
          <w:color w:val="000000" w:themeColor="text1"/>
        </w:rPr>
        <w:t xml:space="preserve"> &amp; </w:t>
      </w:r>
      <w:proofErr w:type="spellStart"/>
      <w:r w:rsidR="004B3C1C" w:rsidRPr="001445B0">
        <w:rPr>
          <w:color w:val="000000" w:themeColor="text1"/>
        </w:rPr>
        <w:t>Otheguy</w:t>
      </w:r>
      <w:proofErr w:type="spellEnd"/>
      <w:r w:rsidR="004B3C1C" w:rsidRPr="001445B0">
        <w:rPr>
          <w:color w:val="000000" w:themeColor="text1"/>
        </w:rPr>
        <w:t xml:space="preserve">, 2020; </w:t>
      </w:r>
      <w:proofErr w:type="spellStart"/>
      <w:r w:rsidR="004B3C1C" w:rsidRPr="001445B0">
        <w:rPr>
          <w:color w:val="000000" w:themeColor="text1"/>
          <w:shd w:val="clear" w:color="auto" w:fill="FFFFFF"/>
        </w:rPr>
        <w:t>Özer</w:t>
      </w:r>
      <w:proofErr w:type="spellEnd"/>
      <w:r w:rsidR="004B3C1C" w:rsidRPr="001445B0">
        <w:rPr>
          <w:color w:val="000000" w:themeColor="text1"/>
          <w:shd w:val="clear" w:color="auto" w:fill="FFFFFF"/>
        </w:rPr>
        <w:t>, 2021;</w:t>
      </w:r>
      <w:r w:rsidR="004B3C1C" w:rsidRPr="001445B0">
        <w:rPr>
          <w:color w:val="000000" w:themeColor="text1"/>
        </w:rPr>
        <w:t xml:space="preserve"> </w:t>
      </w:r>
      <w:r w:rsidRPr="001445B0">
        <w:rPr>
          <w:color w:val="000000" w:themeColor="text1"/>
        </w:rPr>
        <w:t xml:space="preserve">see </w:t>
      </w:r>
      <w:r w:rsidR="004B3C1C" w:rsidRPr="001445B0">
        <w:rPr>
          <w:color w:val="000000" w:themeColor="text1"/>
        </w:rPr>
        <w:t>also Matsuda, 2014</w:t>
      </w:r>
      <w:r w:rsidR="003C0382" w:rsidRPr="001445B0">
        <w:rPr>
          <w:color w:val="000000" w:themeColor="text1"/>
        </w:rPr>
        <w:t>; Gevers, 2018</w:t>
      </w:r>
      <w:r w:rsidR="004B3C1C" w:rsidRPr="001445B0">
        <w:rPr>
          <w:color w:val="000000" w:themeColor="text1"/>
        </w:rPr>
        <w:t>). Cushman (2016</w:t>
      </w:r>
      <w:r w:rsidRPr="001445B0">
        <w:rPr>
          <w:color w:val="000000" w:themeColor="text1"/>
        </w:rPr>
        <w:t xml:space="preserve">, p. </w:t>
      </w:r>
      <w:r w:rsidR="004B3C1C" w:rsidRPr="001445B0">
        <w:rPr>
          <w:color w:val="000000" w:themeColor="text1"/>
        </w:rPr>
        <w:t xml:space="preserve">236) emphasizes that by including translanguaging in academic writing, </w:t>
      </w:r>
      <w:r w:rsidRPr="001445B0">
        <w:rPr>
          <w:color w:val="000000" w:themeColor="text1"/>
        </w:rPr>
        <w:t xml:space="preserve">marginalized </w:t>
      </w:r>
      <w:r w:rsidR="004B3C1C" w:rsidRPr="001445B0">
        <w:rPr>
          <w:color w:val="000000" w:themeColor="text1"/>
        </w:rPr>
        <w:t xml:space="preserve">languagers </w:t>
      </w:r>
      <w:r w:rsidRPr="001445B0">
        <w:rPr>
          <w:color w:val="000000" w:themeColor="text1"/>
        </w:rPr>
        <w:t>“</w:t>
      </w:r>
      <w:r w:rsidR="004B3C1C" w:rsidRPr="001445B0">
        <w:rPr>
          <w:color w:val="000000" w:themeColor="text1"/>
        </w:rPr>
        <w:t xml:space="preserve">could ideally see their home languages valued, taught, and practiced in reading and writing assignments and classroom discussions in ways that sustain one of many Englishes." These repertoires could be incorporated into academic discourse, such as written assignments, as opposed to being restricted to </w:t>
      </w:r>
      <w:r w:rsidR="00B05670" w:rsidRPr="001445B0">
        <w:rPr>
          <w:color w:val="000000" w:themeColor="text1"/>
        </w:rPr>
        <w:t xml:space="preserve">only </w:t>
      </w:r>
      <w:r w:rsidR="004B3C1C" w:rsidRPr="001445B0">
        <w:rPr>
          <w:color w:val="000000" w:themeColor="text1"/>
        </w:rPr>
        <w:t>certain domains (</w:t>
      </w:r>
      <w:r w:rsidRPr="001445B0">
        <w:rPr>
          <w:color w:val="000000" w:themeColor="text1"/>
        </w:rPr>
        <w:t xml:space="preserve">García &amp; </w:t>
      </w:r>
      <w:proofErr w:type="spellStart"/>
      <w:r w:rsidR="004B3C1C" w:rsidRPr="001445B0">
        <w:rPr>
          <w:color w:val="000000" w:themeColor="text1"/>
        </w:rPr>
        <w:t>Otheguy</w:t>
      </w:r>
      <w:proofErr w:type="spellEnd"/>
      <w:r w:rsidRPr="001445B0">
        <w:rPr>
          <w:color w:val="000000" w:themeColor="text1"/>
        </w:rPr>
        <w:t>,</w:t>
      </w:r>
      <w:r w:rsidR="004B3C1C" w:rsidRPr="001445B0">
        <w:rPr>
          <w:color w:val="000000" w:themeColor="text1"/>
        </w:rPr>
        <w:t xml:space="preserve"> 2020</w:t>
      </w:r>
      <w:r w:rsidR="00530D69" w:rsidRPr="001445B0">
        <w:rPr>
          <w:color w:val="000000" w:themeColor="text1"/>
        </w:rPr>
        <w:t>; Flores &amp; Rosa, 2015</w:t>
      </w:r>
      <w:r w:rsidR="004B3C1C" w:rsidRPr="001445B0">
        <w:rPr>
          <w:color w:val="000000" w:themeColor="text1"/>
        </w:rPr>
        <w:t xml:space="preserve">). </w:t>
      </w:r>
      <w:r w:rsidRPr="001445B0">
        <w:rPr>
          <w:color w:val="000000" w:themeColor="text1"/>
        </w:rPr>
        <w:t>Cushman (2016</w:t>
      </w:r>
      <w:r w:rsidR="005B43FE" w:rsidRPr="001445B0">
        <w:rPr>
          <w:color w:val="000000" w:themeColor="text1"/>
        </w:rPr>
        <w:t xml:space="preserve">, </w:t>
      </w:r>
      <w:r w:rsidR="00F75F49" w:rsidRPr="001445B0">
        <w:rPr>
          <w:color w:val="000000" w:themeColor="text1"/>
        </w:rPr>
        <w:t>p</w:t>
      </w:r>
      <w:r w:rsidR="005B43FE" w:rsidRPr="001445B0">
        <w:rPr>
          <w:color w:val="000000" w:themeColor="text1"/>
        </w:rPr>
        <w:t xml:space="preserve">p. </w:t>
      </w:r>
      <w:r w:rsidRPr="001445B0">
        <w:rPr>
          <w:color w:val="000000" w:themeColor="text1"/>
        </w:rPr>
        <w:t>235</w:t>
      </w:r>
      <w:r w:rsidR="005B43FE" w:rsidRPr="001445B0">
        <w:rPr>
          <w:color w:val="000000" w:themeColor="text1"/>
        </w:rPr>
        <w:t>-6</w:t>
      </w:r>
      <w:r w:rsidRPr="001445B0">
        <w:rPr>
          <w:color w:val="000000" w:themeColor="text1"/>
        </w:rPr>
        <w:t>) suggests that by e</w:t>
      </w:r>
      <w:r w:rsidR="004B3C1C" w:rsidRPr="001445B0">
        <w:rPr>
          <w:color w:val="000000" w:themeColor="text1"/>
        </w:rPr>
        <w:t>mploying such a post-</w:t>
      </w:r>
      <w:r w:rsidRPr="001445B0">
        <w:rPr>
          <w:color w:val="000000" w:themeColor="text1"/>
        </w:rPr>
        <w:t>monolingual</w:t>
      </w:r>
      <w:r w:rsidR="004B3C1C" w:rsidRPr="001445B0">
        <w:rPr>
          <w:color w:val="000000" w:themeColor="text1"/>
        </w:rPr>
        <w:t>, decolonial strategy, "[h]</w:t>
      </w:r>
      <w:proofErr w:type="spellStart"/>
      <w:r w:rsidR="004B3C1C" w:rsidRPr="001445B0">
        <w:rPr>
          <w:color w:val="000000" w:themeColor="text1"/>
        </w:rPr>
        <w:t>eritage</w:t>
      </w:r>
      <w:proofErr w:type="spellEnd"/>
      <w:r w:rsidR="004B3C1C" w:rsidRPr="001445B0">
        <w:rPr>
          <w:color w:val="000000" w:themeColor="text1"/>
        </w:rPr>
        <w:t xml:space="preserve"> languages and scripts that were lost or being eroded and (re)learned alongside English could become a scholarly, curricular, and pedagogical focus.”</w:t>
      </w:r>
      <w:r w:rsidR="006F5E99" w:rsidRPr="001445B0">
        <w:rPr>
          <w:color w:val="000000" w:themeColor="text1"/>
        </w:rPr>
        <w:t xml:space="preserve"> </w:t>
      </w:r>
      <w:r w:rsidR="00A0204F" w:rsidRPr="001445B0">
        <w:rPr>
          <w:color w:val="000000" w:themeColor="text1"/>
        </w:rPr>
        <w:t xml:space="preserve">That is, academic writing processes could incorporate the meshing of varieties that have experienced varied degrees of marginalization and attrition (Seals &amp; Olsen-Reeder, 2020). Translingual pedagogy </w:t>
      </w:r>
      <w:r w:rsidR="002A7172" w:rsidRPr="001445B0">
        <w:rPr>
          <w:color w:val="000000" w:themeColor="text1"/>
        </w:rPr>
        <w:t xml:space="preserve">thus </w:t>
      </w:r>
      <w:r w:rsidR="00A0204F" w:rsidRPr="001445B0">
        <w:rPr>
          <w:color w:val="000000" w:themeColor="text1"/>
        </w:rPr>
        <w:t>emphasizes “difference in language not as a barrier to overcome or as a problem to manage, but as a resource for producing meaning” (</w:t>
      </w:r>
      <w:r w:rsidR="000A7143" w:rsidRPr="001445B0">
        <w:rPr>
          <w:color w:val="000000" w:themeColor="text1"/>
          <w:lang w:val="it-IT"/>
        </w:rPr>
        <w:t xml:space="preserve">Horner, Lu, </w:t>
      </w:r>
      <w:proofErr w:type="spellStart"/>
      <w:r w:rsidR="000A7143" w:rsidRPr="001445B0">
        <w:rPr>
          <w:color w:val="000000" w:themeColor="text1"/>
          <w:lang w:val="it-IT"/>
        </w:rPr>
        <w:t>Royster</w:t>
      </w:r>
      <w:proofErr w:type="spellEnd"/>
      <w:r w:rsidR="000A7143" w:rsidRPr="001445B0">
        <w:rPr>
          <w:color w:val="000000" w:themeColor="text1"/>
          <w:lang w:val="it-IT"/>
        </w:rPr>
        <w:t xml:space="preserve">, &amp; </w:t>
      </w:r>
      <w:proofErr w:type="spellStart"/>
      <w:r w:rsidR="000A7143" w:rsidRPr="001445B0">
        <w:rPr>
          <w:color w:val="000000" w:themeColor="text1"/>
          <w:lang w:val="it-IT"/>
        </w:rPr>
        <w:t>Trimbur</w:t>
      </w:r>
      <w:proofErr w:type="spellEnd"/>
      <w:r w:rsidR="000A7143" w:rsidRPr="001445B0">
        <w:rPr>
          <w:color w:val="000000" w:themeColor="text1"/>
          <w:lang w:val="it-IT"/>
        </w:rPr>
        <w:t xml:space="preserve">, </w:t>
      </w:r>
      <w:r w:rsidR="00A0204F" w:rsidRPr="001445B0">
        <w:rPr>
          <w:color w:val="000000" w:themeColor="text1"/>
        </w:rPr>
        <w:t>2011, p. 303).</w:t>
      </w:r>
      <w:r w:rsidR="006F5E99" w:rsidRPr="001445B0">
        <w:rPr>
          <w:color w:val="000000" w:themeColor="text1"/>
        </w:rPr>
        <w:t xml:space="preserve"> </w:t>
      </w:r>
      <w:r w:rsidR="00C04859" w:rsidRPr="001445B0">
        <w:rPr>
          <w:color w:val="000000" w:themeColor="text1"/>
        </w:rPr>
        <w:t xml:space="preserve">Shapiro (2022, p. 8) explains that translingual practices, including “using texts and assignments that mix codes and styles[,] is one of the many ways we can cultivate CLA in our writing classrooms[.]” </w:t>
      </w:r>
      <w:r w:rsidR="006F5E99" w:rsidRPr="001445B0">
        <w:rPr>
          <w:color w:val="000000" w:themeColor="text1"/>
        </w:rPr>
        <w:t>In order to avoid undermining critical metalinguistic awareness and other aims</w:t>
      </w:r>
      <w:r w:rsidR="00E73431" w:rsidRPr="001445B0">
        <w:rPr>
          <w:color w:val="000000" w:themeColor="text1"/>
        </w:rPr>
        <w:t xml:space="preserve"> of translanguaging and/or translingualism</w:t>
      </w:r>
      <w:r w:rsidR="006F5E99" w:rsidRPr="001445B0">
        <w:rPr>
          <w:color w:val="000000" w:themeColor="text1"/>
        </w:rPr>
        <w:t xml:space="preserve"> (see also </w:t>
      </w:r>
      <w:r w:rsidR="00030634" w:rsidRPr="001445B0">
        <w:rPr>
          <w:color w:val="000000" w:themeColor="text1"/>
        </w:rPr>
        <w:t xml:space="preserve">Donahue, 2018; </w:t>
      </w:r>
      <w:r w:rsidR="006F5E99" w:rsidRPr="001445B0">
        <w:rPr>
          <w:color w:val="000000" w:themeColor="text1"/>
        </w:rPr>
        <w:t xml:space="preserve">Britton &amp; Lorimer Leonard, 2020; Arnold, 2020; </w:t>
      </w:r>
      <w:r w:rsidR="006F5E99" w:rsidRPr="001445B0">
        <w:rPr>
          <w:color w:val="000000" w:themeColor="text1"/>
        </w:rPr>
        <w:lastRenderedPageBreak/>
        <w:t xml:space="preserve">Lorimer Leonard, 2021; Shapiro, 2022), linguistic tourism — a teacher’s or student's “fascination for ‘alien writing’” (Matsuda 2014, </w:t>
      </w:r>
      <w:r w:rsidR="007221D5" w:rsidRPr="001445B0">
        <w:rPr>
          <w:color w:val="000000" w:themeColor="text1"/>
        </w:rPr>
        <w:t>p</w:t>
      </w:r>
      <w:r w:rsidR="006F5E99" w:rsidRPr="001445B0">
        <w:rPr>
          <w:color w:val="000000" w:themeColor="text1"/>
        </w:rPr>
        <w:t>p. 482</w:t>
      </w:r>
      <w:r w:rsidR="00581941" w:rsidRPr="001445B0">
        <w:rPr>
          <w:color w:val="000000" w:themeColor="text1"/>
        </w:rPr>
        <w:t>-3</w:t>
      </w:r>
      <w:r w:rsidR="00B2666C" w:rsidRPr="001445B0">
        <w:rPr>
          <w:color w:val="000000" w:themeColor="text1"/>
        </w:rPr>
        <w:t>; see also Atkinson et al., 2015</w:t>
      </w:r>
      <w:r w:rsidR="00540031" w:rsidRPr="001445B0">
        <w:rPr>
          <w:color w:val="000000" w:themeColor="text1"/>
        </w:rPr>
        <w:t>; Shapiro, 2022</w:t>
      </w:r>
      <w:r w:rsidR="006F5E99" w:rsidRPr="001445B0">
        <w:rPr>
          <w:color w:val="000000" w:themeColor="text1"/>
        </w:rPr>
        <w:t>)</w:t>
      </w:r>
      <w:r w:rsidR="007350FF" w:rsidRPr="001445B0">
        <w:rPr>
          <w:color w:val="000000" w:themeColor="text1"/>
        </w:rPr>
        <w:t xml:space="preserve"> — </w:t>
      </w:r>
      <w:r w:rsidR="00E07709" w:rsidRPr="001445B0">
        <w:rPr>
          <w:color w:val="000000" w:themeColor="text1"/>
        </w:rPr>
        <w:t>and/</w:t>
      </w:r>
      <w:r w:rsidR="007350FF" w:rsidRPr="001445B0">
        <w:rPr>
          <w:color w:val="000000" w:themeColor="text1"/>
        </w:rPr>
        <w:t>or</w:t>
      </w:r>
      <w:r w:rsidR="008C047C" w:rsidRPr="001445B0">
        <w:rPr>
          <w:color w:val="000000" w:themeColor="text1"/>
        </w:rPr>
        <w:t xml:space="preserve"> “</w:t>
      </w:r>
      <w:r w:rsidR="006352CB" w:rsidRPr="001445B0">
        <w:rPr>
          <w:color w:val="000000" w:themeColor="text1"/>
        </w:rPr>
        <w:t xml:space="preserve">uncritical </w:t>
      </w:r>
      <w:r w:rsidR="008C047C" w:rsidRPr="001445B0">
        <w:rPr>
          <w:color w:val="000000" w:themeColor="text1"/>
        </w:rPr>
        <w:t>celebration of di</w:t>
      </w:r>
      <w:r w:rsidR="007350FF" w:rsidRPr="001445B0">
        <w:rPr>
          <w:color w:val="000000" w:themeColor="text1"/>
        </w:rPr>
        <w:t>versity</w:t>
      </w:r>
      <w:r w:rsidR="00AF31FE" w:rsidRPr="001445B0">
        <w:rPr>
          <w:color w:val="000000" w:themeColor="text1"/>
        </w:rPr>
        <w:t>,</w:t>
      </w:r>
      <w:r w:rsidR="007350FF" w:rsidRPr="001445B0">
        <w:rPr>
          <w:color w:val="000000" w:themeColor="text1"/>
        </w:rPr>
        <w:t>” “difference”</w:t>
      </w:r>
      <w:r w:rsidR="008C047C" w:rsidRPr="001445B0">
        <w:rPr>
          <w:color w:val="000000" w:themeColor="text1"/>
        </w:rPr>
        <w:t xml:space="preserve"> (</w:t>
      </w:r>
      <w:proofErr w:type="spellStart"/>
      <w:r w:rsidR="008C047C" w:rsidRPr="001445B0">
        <w:rPr>
          <w:color w:val="000000" w:themeColor="text1"/>
        </w:rPr>
        <w:t>Gevers</w:t>
      </w:r>
      <w:proofErr w:type="spellEnd"/>
      <w:r w:rsidR="008C047C" w:rsidRPr="001445B0">
        <w:rPr>
          <w:color w:val="000000" w:themeColor="text1"/>
        </w:rPr>
        <w:t xml:space="preserve">, 2018, </w:t>
      </w:r>
      <w:r w:rsidR="00474F5E" w:rsidRPr="001445B0">
        <w:rPr>
          <w:color w:val="000000" w:themeColor="text1"/>
        </w:rPr>
        <w:t>p</w:t>
      </w:r>
      <w:r w:rsidR="008C047C" w:rsidRPr="001445B0">
        <w:rPr>
          <w:color w:val="000000" w:themeColor="text1"/>
        </w:rPr>
        <w:t xml:space="preserve">p. </w:t>
      </w:r>
      <w:r w:rsidR="004C7B7E" w:rsidRPr="001445B0">
        <w:rPr>
          <w:color w:val="000000" w:themeColor="text1"/>
        </w:rPr>
        <w:t xml:space="preserve"> </w:t>
      </w:r>
      <w:r w:rsidR="007350FF" w:rsidRPr="001445B0">
        <w:rPr>
          <w:color w:val="000000" w:themeColor="text1"/>
        </w:rPr>
        <w:t>77-</w:t>
      </w:r>
      <w:r w:rsidR="008C047C" w:rsidRPr="001445B0">
        <w:rPr>
          <w:color w:val="000000" w:themeColor="text1"/>
        </w:rPr>
        <w:t>78)</w:t>
      </w:r>
      <w:r w:rsidR="00AF31FE" w:rsidRPr="001445B0">
        <w:rPr>
          <w:color w:val="000000" w:themeColor="text1"/>
        </w:rPr>
        <w:t>, or linguistic hybridity</w:t>
      </w:r>
      <w:r w:rsidR="008C047C" w:rsidRPr="001445B0">
        <w:rPr>
          <w:color w:val="000000" w:themeColor="text1"/>
        </w:rPr>
        <w:t xml:space="preserve"> </w:t>
      </w:r>
      <w:r w:rsidR="006F5E99" w:rsidRPr="001445B0">
        <w:rPr>
          <w:color w:val="000000" w:themeColor="text1"/>
        </w:rPr>
        <w:t>would need to be addressed</w:t>
      </w:r>
      <w:r w:rsidR="00E73431" w:rsidRPr="001445B0">
        <w:rPr>
          <w:color w:val="000000" w:themeColor="text1"/>
        </w:rPr>
        <w:t xml:space="preserve"> (Schreiber &amp; Watson, 2018</w:t>
      </w:r>
      <w:r w:rsidR="00E73431" w:rsidRPr="001445B0">
        <w:rPr>
          <w:rStyle w:val="FootnoteReference"/>
          <w:color w:val="000000" w:themeColor="text1"/>
        </w:rPr>
        <w:footnoteReference w:id="3"/>
      </w:r>
      <w:r w:rsidR="00E73431" w:rsidRPr="001445B0">
        <w:rPr>
          <w:color w:val="000000" w:themeColor="text1"/>
        </w:rPr>
        <w:t>)</w:t>
      </w:r>
      <w:r w:rsidR="006F5E99" w:rsidRPr="001445B0">
        <w:rPr>
          <w:color w:val="000000" w:themeColor="text1"/>
        </w:rPr>
        <w:t>.</w:t>
      </w:r>
    </w:p>
    <w:p w14:paraId="378DE088" w14:textId="62665320" w:rsidR="008760AE" w:rsidRPr="001445B0" w:rsidRDefault="008575BB" w:rsidP="00C259E6">
      <w:pPr>
        <w:pStyle w:val="NormalWeb"/>
        <w:spacing w:before="0" w:after="240"/>
        <w:jc w:val="both"/>
        <w:rPr>
          <w:color w:val="000000" w:themeColor="text1"/>
        </w:rPr>
      </w:pPr>
      <w:r w:rsidRPr="001445B0">
        <w:rPr>
          <w:color w:val="000000" w:themeColor="text1"/>
        </w:rPr>
        <w:t>Also pertinent to translingual writing is</w:t>
      </w:r>
      <w:r w:rsidR="00C502C3" w:rsidRPr="001445B0">
        <w:rPr>
          <w:color w:val="000000" w:themeColor="text1"/>
        </w:rPr>
        <w:t xml:space="preserve"> </w:t>
      </w:r>
      <w:r w:rsidR="00F22B9F" w:rsidRPr="001445B0">
        <w:rPr>
          <w:color w:val="000000" w:themeColor="text1"/>
        </w:rPr>
        <w:t>critical discussion regarding</w:t>
      </w:r>
      <w:r w:rsidRPr="001445B0">
        <w:rPr>
          <w:color w:val="000000" w:themeColor="text1"/>
        </w:rPr>
        <w:t xml:space="preserve"> l</w:t>
      </w:r>
      <w:r w:rsidR="00EF23ED" w:rsidRPr="001445B0">
        <w:rPr>
          <w:color w:val="000000" w:themeColor="text1"/>
        </w:rPr>
        <w:t xml:space="preserve">inguistic </w:t>
      </w:r>
      <w:r w:rsidR="008760AE" w:rsidRPr="001445B0">
        <w:rPr>
          <w:color w:val="000000" w:themeColor="text1"/>
        </w:rPr>
        <w:t>erasure of non-standard forms</w:t>
      </w:r>
      <w:r w:rsidRPr="001445B0">
        <w:rPr>
          <w:color w:val="000000" w:themeColor="text1"/>
        </w:rPr>
        <w:t xml:space="preserve">. </w:t>
      </w:r>
      <w:r w:rsidR="00520FB4" w:rsidRPr="001445B0">
        <w:rPr>
          <w:color w:val="000000" w:themeColor="text1"/>
        </w:rPr>
        <w:t>Irrespective of</w:t>
      </w:r>
      <w:r w:rsidR="008760AE" w:rsidRPr="001445B0">
        <w:rPr>
          <w:color w:val="000000" w:themeColor="text1"/>
        </w:rPr>
        <w:t xml:space="preserve"> usage patterns</w:t>
      </w:r>
      <w:r w:rsidR="00021005" w:rsidRPr="001445B0">
        <w:rPr>
          <w:color w:val="000000" w:themeColor="text1"/>
        </w:rPr>
        <w:t xml:space="preserve"> and practices</w:t>
      </w:r>
      <w:r w:rsidR="008760AE" w:rsidRPr="001445B0">
        <w:rPr>
          <w:color w:val="000000" w:themeColor="text1"/>
        </w:rPr>
        <w:t xml:space="preserve">, when </w:t>
      </w:r>
      <w:r w:rsidR="002A7172" w:rsidRPr="001445B0">
        <w:rPr>
          <w:color w:val="000000" w:themeColor="text1"/>
        </w:rPr>
        <w:t xml:space="preserve">a </w:t>
      </w:r>
      <w:r w:rsidR="00D374D4" w:rsidRPr="001445B0">
        <w:rPr>
          <w:color w:val="000000" w:themeColor="text1"/>
        </w:rPr>
        <w:t>prescribed</w:t>
      </w:r>
      <w:r w:rsidR="00034419" w:rsidRPr="001445B0">
        <w:rPr>
          <w:color w:val="000000" w:themeColor="text1"/>
        </w:rPr>
        <w:t xml:space="preserve"> norm </w:t>
      </w:r>
      <w:r w:rsidR="00520FB4" w:rsidRPr="001445B0">
        <w:rPr>
          <w:color w:val="000000" w:themeColor="text1"/>
        </w:rPr>
        <w:t xml:space="preserve">has </w:t>
      </w:r>
      <w:r w:rsidR="00034419" w:rsidRPr="001445B0">
        <w:rPr>
          <w:color w:val="000000" w:themeColor="text1"/>
        </w:rPr>
        <w:t>exclude</w:t>
      </w:r>
      <w:r w:rsidR="00520FB4" w:rsidRPr="001445B0">
        <w:rPr>
          <w:color w:val="000000" w:themeColor="text1"/>
        </w:rPr>
        <w:t>d</w:t>
      </w:r>
      <w:r w:rsidR="00034419" w:rsidRPr="001445B0">
        <w:rPr>
          <w:color w:val="000000" w:themeColor="text1"/>
        </w:rPr>
        <w:t xml:space="preserve"> </w:t>
      </w:r>
      <w:r w:rsidR="008760AE" w:rsidRPr="001445B0">
        <w:rPr>
          <w:color w:val="000000" w:themeColor="text1"/>
        </w:rPr>
        <w:t xml:space="preserve">a </w:t>
      </w:r>
      <w:r w:rsidR="00034419" w:rsidRPr="001445B0">
        <w:rPr>
          <w:color w:val="000000" w:themeColor="text1"/>
        </w:rPr>
        <w:t>particular</w:t>
      </w:r>
      <w:r w:rsidR="008760AE" w:rsidRPr="001445B0">
        <w:rPr>
          <w:color w:val="000000" w:themeColor="text1"/>
        </w:rPr>
        <w:t xml:space="preserve"> con</w:t>
      </w:r>
      <w:r w:rsidR="00BC0009" w:rsidRPr="001445B0">
        <w:rPr>
          <w:color w:val="000000" w:themeColor="text1"/>
        </w:rPr>
        <w:t>struction</w:t>
      </w:r>
      <w:r w:rsidR="008760AE" w:rsidRPr="001445B0">
        <w:rPr>
          <w:color w:val="000000" w:themeColor="text1"/>
        </w:rPr>
        <w:t xml:space="preserve">, it </w:t>
      </w:r>
      <w:r w:rsidR="00BC0009" w:rsidRPr="001445B0">
        <w:rPr>
          <w:color w:val="000000" w:themeColor="text1"/>
        </w:rPr>
        <w:t xml:space="preserve">is said to </w:t>
      </w:r>
      <w:r w:rsidR="00021005" w:rsidRPr="001445B0">
        <w:rPr>
          <w:color w:val="000000" w:themeColor="text1"/>
        </w:rPr>
        <w:t xml:space="preserve">have </w:t>
      </w:r>
      <w:r w:rsidR="008760AE" w:rsidRPr="001445B0">
        <w:rPr>
          <w:color w:val="000000" w:themeColor="text1"/>
        </w:rPr>
        <w:t>undergo</w:t>
      </w:r>
      <w:r w:rsidR="00021005" w:rsidRPr="001445B0">
        <w:rPr>
          <w:color w:val="000000" w:themeColor="text1"/>
        </w:rPr>
        <w:t>ne</w:t>
      </w:r>
      <w:r w:rsidR="008760AE" w:rsidRPr="001445B0">
        <w:rPr>
          <w:color w:val="000000" w:themeColor="text1"/>
        </w:rPr>
        <w:t xml:space="preserve"> ‘</w:t>
      </w:r>
      <w:proofErr w:type="spellStart"/>
      <w:r w:rsidR="008760AE" w:rsidRPr="001445B0">
        <w:rPr>
          <w:color w:val="000000" w:themeColor="text1"/>
        </w:rPr>
        <w:t>invisibilization</w:t>
      </w:r>
      <w:proofErr w:type="spellEnd"/>
      <w:r w:rsidR="008760AE" w:rsidRPr="001445B0">
        <w:rPr>
          <w:color w:val="000000" w:themeColor="text1"/>
        </w:rPr>
        <w:t xml:space="preserve">’; </w:t>
      </w:r>
      <w:r w:rsidR="002A7172" w:rsidRPr="001445B0">
        <w:rPr>
          <w:color w:val="000000" w:themeColor="text1"/>
        </w:rPr>
        <w:t>when</w:t>
      </w:r>
      <w:r w:rsidR="00541278" w:rsidRPr="001445B0">
        <w:rPr>
          <w:color w:val="000000" w:themeColor="text1"/>
        </w:rPr>
        <w:t xml:space="preserve"> </w:t>
      </w:r>
      <w:r w:rsidR="002A7172" w:rsidRPr="001445B0">
        <w:rPr>
          <w:color w:val="000000" w:themeColor="text1"/>
        </w:rPr>
        <w:t>a</w:t>
      </w:r>
      <w:r w:rsidR="00520FB4" w:rsidRPr="001445B0">
        <w:rPr>
          <w:color w:val="000000" w:themeColor="text1"/>
        </w:rPr>
        <w:t xml:space="preserve"> </w:t>
      </w:r>
      <w:r w:rsidR="00021005" w:rsidRPr="001445B0">
        <w:rPr>
          <w:color w:val="000000" w:themeColor="text1"/>
        </w:rPr>
        <w:t>particular</w:t>
      </w:r>
      <w:r w:rsidR="00541278" w:rsidRPr="001445B0">
        <w:rPr>
          <w:color w:val="000000" w:themeColor="text1"/>
        </w:rPr>
        <w:t xml:space="preserve"> </w:t>
      </w:r>
      <w:r w:rsidR="0016001B" w:rsidRPr="001445B0">
        <w:rPr>
          <w:color w:val="000000" w:themeColor="text1"/>
        </w:rPr>
        <w:t>amalgam</w:t>
      </w:r>
      <w:r w:rsidR="00541278" w:rsidRPr="001445B0">
        <w:rPr>
          <w:color w:val="000000" w:themeColor="text1"/>
        </w:rPr>
        <w:t xml:space="preserve"> </w:t>
      </w:r>
      <w:r w:rsidR="00520FB4" w:rsidRPr="001445B0">
        <w:rPr>
          <w:color w:val="000000" w:themeColor="text1"/>
        </w:rPr>
        <w:t xml:space="preserve">does not possess </w:t>
      </w:r>
      <w:r w:rsidR="00541278" w:rsidRPr="001445B0">
        <w:rPr>
          <w:color w:val="000000" w:themeColor="text1"/>
        </w:rPr>
        <w:t xml:space="preserve">the overt prestige </w:t>
      </w:r>
      <w:r w:rsidR="00520FB4" w:rsidRPr="001445B0">
        <w:rPr>
          <w:color w:val="000000" w:themeColor="text1"/>
        </w:rPr>
        <w:t>associated with</w:t>
      </w:r>
      <w:r w:rsidR="00541278" w:rsidRPr="001445B0">
        <w:rPr>
          <w:color w:val="000000" w:themeColor="text1"/>
        </w:rPr>
        <w:t xml:space="preserve"> the standard, it </w:t>
      </w:r>
      <w:r w:rsidR="008760AE" w:rsidRPr="001445B0">
        <w:rPr>
          <w:color w:val="000000" w:themeColor="text1"/>
        </w:rPr>
        <w:t xml:space="preserve">is </w:t>
      </w:r>
      <w:r w:rsidR="00EF23ED" w:rsidRPr="001445B0">
        <w:rPr>
          <w:color w:val="000000" w:themeColor="text1"/>
        </w:rPr>
        <w:t xml:space="preserve">consequently </w:t>
      </w:r>
      <w:r w:rsidR="008760AE" w:rsidRPr="001445B0">
        <w:rPr>
          <w:color w:val="000000" w:themeColor="text1"/>
        </w:rPr>
        <w:t xml:space="preserve">confined to non-standard oral choices and stigmatized (Joseph, Rutten &amp; </w:t>
      </w:r>
      <w:proofErr w:type="spellStart"/>
      <w:r w:rsidR="008760AE" w:rsidRPr="001445B0">
        <w:rPr>
          <w:color w:val="000000" w:themeColor="text1"/>
        </w:rPr>
        <w:t>Vosters</w:t>
      </w:r>
      <w:proofErr w:type="spellEnd"/>
      <w:r w:rsidR="008760AE" w:rsidRPr="001445B0">
        <w:rPr>
          <w:color w:val="000000" w:themeColor="text1"/>
        </w:rPr>
        <w:t>, 2020, p. 175</w:t>
      </w:r>
      <w:r w:rsidR="00A81C97" w:rsidRPr="001445B0">
        <w:rPr>
          <w:color w:val="000000" w:themeColor="text1"/>
        </w:rPr>
        <w:t xml:space="preserve">; see also </w:t>
      </w:r>
      <w:proofErr w:type="spellStart"/>
      <w:r w:rsidR="00A81C97" w:rsidRPr="001445B0">
        <w:rPr>
          <w:color w:val="000000" w:themeColor="text1"/>
        </w:rPr>
        <w:t>Dovchin</w:t>
      </w:r>
      <w:proofErr w:type="spellEnd"/>
      <w:r w:rsidR="00A81C97" w:rsidRPr="001445B0">
        <w:rPr>
          <w:color w:val="000000" w:themeColor="text1"/>
        </w:rPr>
        <w:t>, 2020, p. 774 for linguistic invisibility, linguistic stereotyping, and accent bullying</w:t>
      </w:r>
      <w:r w:rsidR="008760AE" w:rsidRPr="001445B0">
        <w:rPr>
          <w:color w:val="000000" w:themeColor="text1"/>
        </w:rPr>
        <w:t xml:space="preserve">). Such structures </w:t>
      </w:r>
      <w:r w:rsidR="002E1808" w:rsidRPr="001445B0">
        <w:rPr>
          <w:color w:val="000000" w:themeColor="text1"/>
        </w:rPr>
        <w:t>may be rendered invisible</w:t>
      </w:r>
      <w:r w:rsidR="008760AE" w:rsidRPr="001445B0">
        <w:rPr>
          <w:color w:val="000000" w:themeColor="text1"/>
        </w:rPr>
        <w:t xml:space="preserve">, especially </w:t>
      </w:r>
      <w:r w:rsidR="00021005" w:rsidRPr="001445B0">
        <w:rPr>
          <w:color w:val="000000" w:themeColor="text1"/>
        </w:rPr>
        <w:t xml:space="preserve">in </w:t>
      </w:r>
      <w:r w:rsidR="00CD1668" w:rsidRPr="001445B0">
        <w:rPr>
          <w:color w:val="000000" w:themeColor="text1"/>
        </w:rPr>
        <w:t>materials</w:t>
      </w:r>
      <w:r w:rsidR="008760AE" w:rsidRPr="001445B0">
        <w:rPr>
          <w:color w:val="000000" w:themeColor="text1"/>
        </w:rPr>
        <w:t xml:space="preserve"> (re)produced by prescriptivist proofreaders</w:t>
      </w:r>
      <w:r w:rsidR="00CD1668" w:rsidRPr="001445B0">
        <w:rPr>
          <w:color w:val="000000" w:themeColor="text1"/>
        </w:rPr>
        <w:t xml:space="preserve"> </w:t>
      </w:r>
      <w:r w:rsidR="00021005" w:rsidRPr="001445B0">
        <w:rPr>
          <w:color w:val="000000" w:themeColor="text1"/>
        </w:rPr>
        <w:t xml:space="preserve">in relation to </w:t>
      </w:r>
      <w:r w:rsidR="008760AE" w:rsidRPr="001445B0">
        <w:rPr>
          <w:color w:val="000000" w:themeColor="text1"/>
        </w:rPr>
        <w:t>standard-gazing gatekeep</w:t>
      </w:r>
      <w:r w:rsidR="00CD1668" w:rsidRPr="001445B0">
        <w:rPr>
          <w:color w:val="000000" w:themeColor="text1"/>
        </w:rPr>
        <w:t>ing</w:t>
      </w:r>
      <w:r w:rsidR="00021005" w:rsidRPr="001445B0">
        <w:rPr>
          <w:color w:val="000000" w:themeColor="text1"/>
        </w:rPr>
        <w:t xml:space="preserve"> tendencies</w:t>
      </w:r>
      <w:r w:rsidR="008760AE" w:rsidRPr="001445B0">
        <w:rPr>
          <w:color w:val="000000" w:themeColor="text1"/>
        </w:rPr>
        <w:t xml:space="preserve">. </w:t>
      </w:r>
      <w:r w:rsidR="002E1808" w:rsidRPr="001445B0">
        <w:rPr>
          <w:color w:val="000000" w:themeColor="text1"/>
        </w:rPr>
        <w:t xml:space="preserve">Efforts to eradicate these </w:t>
      </w:r>
      <w:r w:rsidR="00021005" w:rsidRPr="001445B0">
        <w:rPr>
          <w:color w:val="000000" w:themeColor="text1"/>
        </w:rPr>
        <w:t>configurations</w:t>
      </w:r>
      <w:r w:rsidR="002E1808" w:rsidRPr="001445B0">
        <w:rPr>
          <w:color w:val="000000" w:themeColor="text1"/>
        </w:rPr>
        <w:t xml:space="preserve"> include </w:t>
      </w:r>
      <w:r w:rsidR="00EF23ED" w:rsidRPr="001445B0">
        <w:rPr>
          <w:color w:val="000000" w:themeColor="text1"/>
        </w:rPr>
        <w:t>t</w:t>
      </w:r>
      <w:r w:rsidR="008760AE" w:rsidRPr="001445B0">
        <w:rPr>
          <w:color w:val="000000" w:themeColor="text1"/>
        </w:rPr>
        <w:t>he</w:t>
      </w:r>
      <w:r w:rsidR="00EF23ED" w:rsidRPr="001445B0">
        <w:rPr>
          <w:color w:val="000000" w:themeColor="text1"/>
        </w:rPr>
        <w:t>ir</w:t>
      </w:r>
      <w:r w:rsidR="008760AE" w:rsidRPr="001445B0">
        <w:rPr>
          <w:color w:val="000000" w:themeColor="text1"/>
        </w:rPr>
        <w:t xml:space="preserve"> portrayal as non-resources </w:t>
      </w:r>
      <w:r w:rsidR="00021005" w:rsidRPr="001445B0">
        <w:rPr>
          <w:color w:val="000000" w:themeColor="text1"/>
        </w:rPr>
        <w:t xml:space="preserve">‘inappropriate’ and </w:t>
      </w:r>
      <w:r w:rsidR="002E1808" w:rsidRPr="001445B0">
        <w:rPr>
          <w:color w:val="000000" w:themeColor="text1"/>
        </w:rPr>
        <w:t xml:space="preserve">‘unsuitable’ </w:t>
      </w:r>
      <w:r w:rsidR="008760AE" w:rsidRPr="001445B0">
        <w:rPr>
          <w:color w:val="000000" w:themeColor="text1"/>
        </w:rPr>
        <w:t>for effective communication</w:t>
      </w:r>
      <w:r w:rsidR="00EF23ED" w:rsidRPr="001445B0">
        <w:rPr>
          <w:color w:val="000000" w:themeColor="text1"/>
        </w:rPr>
        <w:t xml:space="preserve"> </w:t>
      </w:r>
      <w:r w:rsidR="008760AE" w:rsidRPr="001445B0">
        <w:rPr>
          <w:color w:val="000000" w:themeColor="text1"/>
        </w:rPr>
        <w:t xml:space="preserve">(see </w:t>
      </w:r>
      <w:proofErr w:type="spellStart"/>
      <w:r w:rsidR="008760AE" w:rsidRPr="001445B0">
        <w:rPr>
          <w:color w:val="000000" w:themeColor="text1"/>
        </w:rPr>
        <w:t>Havinga</w:t>
      </w:r>
      <w:proofErr w:type="spellEnd"/>
      <w:r w:rsidR="002E1808" w:rsidRPr="001445B0">
        <w:rPr>
          <w:color w:val="000000" w:themeColor="text1"/>
        </w:rPr>
        <w:t>,</w:t>
      </w:r>
      <w:r w:rsidR="008760AE" w:rsidRPr="001445B0">
        <w:rPr>
          <w:color w:val="000000" w:themeColor="text1"/>
        </w:rPr>
        <w:t xml:space="preserve"> 2018; Flores</w:t>
      </w:r>
      <w:r w:rsidR="002E1808" w:rsidRPr="001445B0">
        <w:rPr>
          <w:color w:val="000000" w:themeColor="text1"/>
        </w:rPr>
        <w:t xml:space="preserve"> &amp; </w:t>
      </w:r>
      <w:r w:rsidR="008760AE" w:rsidRPr="001445B0">
        <w:rPr>
          <w:color w:val="000000" w:themeColor="text1"/>
        </w:rPr>
        <w:t>Rosa</w:t>
      </w:r>
      <w:r w:rsidR="00A4789C" w:rsidRPr="001445B0">
        <w:rPr>
          <w:color w:val="000000" w:themeColor="text1"/>
        </w:rPr>
        <w:t>,</w:t>
      </w:r>
      <w:r w:rsidR="008760AE" w:rsidRPr="001445B0">
        <w:rPr>
          <w:color w:val="000000" w:themeColor="text1"/>
        </w:rPr>
        <w:t xml:space="preserve"> 2015).</w:t>
      </w:r>
    </w:p>
    <w:p w14:paraId="271F89EA" w14:textId="2E012E2D" w:rsidR="0035128D" w:rsidRPr="001445B0" w:rsidRDefault="0035128D" w:rsidP="0035128D">
      <w:pPr>
        <w:pStyle w:val="NormalWeb"/>
        <w:spacing w:before="240"/>
        <w:jc w:val="both"/>
        <w:rPr>
          <w:color w:val="000000" w:themeColor="text1"/>
          <w:shd w:val="clear" w:color="auto" w:fill="FFFFFF"/>
        </w:rPr>
      </w:pPr>
      <w:r w:rsidRPr="001445B0">
        <w:rPr>
          <w:color w:val="000000" w:themeColor="text1"/>
          <w:shd w:val="clear" w:color="auto" w:fill="FFFFFF"/>
        </w:rPr>
        <w:t xml:space="preserve">Drawing upon a large ethnographic study, Lee and Canagarajah (2019) present a case study of a student writer, </w:t>
      </w:r>
      <w:proofErr w:type="spellStart"/>
      <w:r w:rsidRPr="001445B0">
        <w:rPr>
          <w:color w:val="000000" w:themeColor="text1"/>
          <w:shd w:val="clear" w:color="auto" w:fill="FFFFFF"/>
        </w:rPr>
        <w:t>Koky</w:t>
      </w:r>
      <w:proofErr w:type="spellEnd"/>
      <w:r w:rsidRPr="001445B0">
        <w:rPr>
          <w:color w:val="000000" w:themeColor="text1"/>
          <w:shd w:val="clear" w:color="auto" w:fill="FFFFFF"/>
        </w:rPr>
        <w:t xml:space="preserve">, who employs translingual writing practices in an academic writing course in the U.S. Their investigation includes examining student-generated textual artifacts, among other types of data (pp. 19-20). Their study focuses on various negotiation strategies made by </w:t>
      </w:r>
      <w:proofErr w:type="spellStart"/>
      <w:r w:rsidRPr="001445B0">
        <w:rPr>
          <w:color w:val="000000" w:themeColor="text1"/>
          <w:shd w:val="clear" w:color="auto" w:fill="FFFFFF"/>
        </w:rPr>
        <w:t>Koky</w:t>
      </w:r>
      <w:proofErr w:type="spellEnd"/>
      <w:r w:rsidRPr="001445B0">
        <w:rPr>
          <w:color w:val="000000" w:themeColor="text1"/>
          <w:shd w:val="clear" w:color="auto" w:fill="FFFFFF"/>
        </w:rPr>
        <w:t xml:space="preserve">, including “translingual practices [that] involve reconfiguring contexts through critical and creative language use, rather than conforming to dominant meanings, conventions, contexts and social relationships that can be disempowering or silencing” (Lee </w:t>
      </w:r>
      <w:r w:rsidR="00B856C7" w:rsidRPr="001445B0">
        <w:rPr>
          <w:color w:val="000000" w:themeColor="text1"/>
          <w:shd w:val="clear" w:color="auto" w:fill="FFFFFF"/>
        </w:rPr>
        <w:t>&amp;</w:t>
      </w:r>
      <w:r w:rsidRPr="001445B0">
        <w:rPr>
          <w:color w:val="000000" w:themeColor="text1"/>
          <w:shd w:val="clear" w:color="auto" w:fill="FFFFFF"/>
        </w:rPr>
        <w:t xml:space="preserve"> Canagarajah, 2019, p. 17). Their </w:t>
      </w:r>
      <w:r w:rsidRPr="001445B0">
        <w:rPr>
          <w:b/>
          <w:bCs/>
          <w:color w:val="000000" w:themeColor="text1"/>
          <w:shd w:val="clear" w:color="auto" w:fill="FFFFFF"/>
        </w:rPr>
        <w:t>ethnographic lens</w:t>
      </w:r>
      <w:r w:rsidRPr="001445B0">
        <w:rPr>
          <w:color w:val="000000" w:themeColor="text1"/>
          <w:shd w:val="clear" w:color="auto" w:fill="FFFFFF"/>
        </w:rPr>
        <w:t xml:space="preserve"> on student translingual writing (p. 20) is of relevance for the current study.</w:t>
      </w:r>
    </w:p>
    <w:p w14:paraId="348381E6" w14:textId="1D0FCD16" w:rsidR="0035128D" w:rsidRPr="001445B0" w:rsidRDefault="0035128D" w:rsidP="0035128D">
      <w:pPr>
        <w:pStyle w:val="NormalWeb"/>
        <w:shd w:val="clear" w:color="auto" w:fill="FFFFFF"/>
        <w:jc w:val="both"/>
        <w:rPr>
          <w:color w:val="000000" w:themeColor="text1"/>
        </w:rPr>
      </w:pPr>
      <w:r w:rsidRPr="001445B0">
        <w:rPr>
          <w:color w:val="000000" w:themeColor="text1"/>
        </w:rPr>
        <w:t xml:space="preserve">Further, Shapiro and Watson (2022) discuss </w:t>
      </w:r>
      <w:r w:rsidRPr="001445B0">
        <w:rPr>
          <w:b/>
          <w:bCs/>
          <w:color w:val="000000" w:themeColor="text1"/>
        </w:rPr>
        <w:t>translingual praxis,</w:t>
      </w:r>
      <w:r w:rsidRPr="001445B0">
        <w:rPr>
          <w:color w:val="000000" w:themeColor="text1"/>
        </w:rPr>
        <w:t xml:space="preserve"> including various </w:t>
      </w:r>
      <w:r w:rsidRPr="001445B0">
        <w:rPr>
          <w:b/>
          <w:bCs/>
          <w:color w:val="000000" w:themeColor="text1"/>
        </w:rPr>
        <w:t>delinking</w:t>
      </w:r>
      <w:r w:rsidRPr="001445B0">
        <w:rPr>
          <w:rStyle w:val="FootnoteReference"/>
          <w:color w:val="000000" w:themeColor="text1"/>
        </w:rPr>
        <w:footnoteReference w:id="4"/>
      </w:r>
      <w:r w:rsidRPr="001445B0">
        <w:rPr>
          <w:b/>
          <w:bCs/>
          <w:color w:val="000000" w:themeColor="text1"/>
        </w:rPr>
        <w:t xml:space="preserve"> strategies</w:t>
      </w:r>
      <w:r w:rsidRPr="001445B0">
        <w:rPr>
          <w:color w:val="000000" w:themeColor="text1"/>
        </w:rPr>
        <w:t>, which consider language</w:t>
      </w:r>
      <w:r w:rsidR="003331BC" w:rsidRPr="001445B0">
        <w:rPr>
          <w:color w:val="000000" w:themeColor="text1"/>
        </w:rPr>
        <w:t xml:space="preserve"> </w:t>
      </w:r>
      <w:r w:rsidRPr="001445B0">
        <w:rPr>
          <w:color w:val="000000" w:themeColor="text1"/>
        </w:rPr>
        <w:t xml:space="preserve">beyond colonialism. In particular such strategies can foster “‘un-learning in order to </w:t>
      </w:r>
      <w:proofErr w:type="gramStart"/>
      <w:r w:rsidRPr="001445B0">
        <w:rPr>
          <w:color w:val="000000" w:themeColor="text1"/>
        </w:rPr>
        <w:t>learn[</w:t>
      </w:r>
      <w:proofErr w:type="gramEnd"/>
      <w:r w:rsidRPr="001445B0">
        <w:rPr>
          <w:color w:val="000000" w:themeColor="text1"/>
        </w:rPr>
        <w:t>,]’” where, for instance, “[s]</w:t>
      </w:r>
      <w:proofErr w:type="spellStart"/>
      <w:r w:rsidRPr="001445B0">
        <w:rPr>
          <w:color w:val="000000" w:themeColor="text1"/>
        </w:rPr>
        <w:t>tudents</w:t>
      </w:r>
      <w:proofErr w:type="spellEnd"/>
      <w:r w:rsidRPr="001445B0">
        <w:rPr>
          <w:color w:val="000000" w:themeColor="text1"/>
        </w:rPr>
        <w:t xml:space="preserve"> and teachers use language more explicitly to contest monolinguistic norms” (p. 308), while concomitantly “aiming to better contextualize and negotiate language difference and to explicitly challenge racist and colonizing paradigms” (p. 304). Such critical awareness could also be expressed in translingual practices, including “visible manifestations of code-meshing in their written assignments…[where] [c]</w:t>
      </w:r>
      <w:proofErr w:type="spellStart"/>
      <w:r w:rsidRPr="001445B0">
        <w:rPr>
          <w:color w:val="000000" w:themeColor="text1"/>
        </w:rPr>
        <w:t>ombatting</w:t>
      </w:r>
      <w:proofErr w:type="spellEnd"/>
      <w:r w:rsidRPr="001445B0">
        <w:rPr>
          <w:color w:val="000000" w:themeColor="text1"/>
        </w:rPr>
        <w:t xml:space="preserve"> </w:t>
      </w:r>
      <w:proofErr w:type="spellStart"/>
      <w:r w:rsidRPr="001445B0">
        <w:rPr>
          <w:color w:val="000000" w:themeColor="text1"/>
        </w:rPr>
        <w:t>monolingualistic</w:t>
      </w:r>
      <w:proofErr w:type="spellEnd"/>
      <w:r w:rsidRPr="001445B0">
        <w:rPr>
          <w:color w:val="000000" w:themeColor="text1"/>
        </w:rPr>
        <w:t xml:space="preserve"> norms through exercising linguistic agency may respond” (p. 308) </w:t>
      </w:r>
      <w:r w:rsidRPr="001445B0">
        <w:rPr>
          <w:color w:val="000000" w:themeColor="text1"/>
        </w:rPr>
        <w:lastRenderedPageBreak/>
        <w:t xml:space="preserve">to various colonialist legacies. Shapiro and Watson (2022) note that “linguistic resistance is an important decolonial strategy” as it contributes to cultivating a sense of “rhetorical sovereignty” (Scott Lyons as cited in Shapiro &amp; Watson, 2022, p. 308) by confronting injustices head-on and thus “transforming academic discourse to make space for historically othered knowledges and voices” (pp. 308-309). Shapiro and Watson (2022), however, warn against uncritical approaches: “But contestations of linguistic norms may not be critically executed if they are not explicitly situated within a cultivated understanding of </w:t>
      </w:r>
      <w:r w:rsidRPr="001445B0">
        <w:rPr>
          <w:i/>
          <w:iCs/>
          <w:color w:val="000000" w:themeColor="text1"/>
        </w:rPr>
        <w:t>ideologies</w:t>
      </w:r>
      <w:r w:rsidRPr="001445B0">
        <w:rPr>
          <w:color w:val="000000" w:themeColor="text1"/>
        </w:rPr>
        <w:t xml:space="preserve"> and </w:t>
      </w:r>
      <w:r w:rsidRPr="001445B0">
        <w:rPr>
          <w:i/>
          <w:iCs/>
          <w:color w:val="000000" w:themeColor="text1"/>
        </w:rPr>
        <w:t>political historie</w:t>
      </w:r>
      <w:r w:rsidRPr="001445B0">
        <w:rPr>
          <w:color w:val="000000" w:themeColor="text1"/>
        </w:rPr>
        <w:t>s of language” (p. 309). That is, critical awareness is central to the discussion.</w:t>
      </w:r>
    </w:p>
    <w:p w14:paraId="341B1F69" w14:textId="32115506" w:rsidR="0035128D" w:rsidRPr="001445B0" w:rsidRDefault="0035128D" w:rsidP="0035128D">
      <w:pPr>
        <w:pStyle w:val="NormalWeb"/>
        <w:shd w:val="clear" w:color="auto" w:fill="FFFFFF"/>
        <w:spacing w:before="0" w:beforeAutospacing="0" w:after="0" w:afterAutospacing="0"/>
        <w:jc w:val="both"/>
        <w:rPr>
          <w:color w:val="000000" w:themeColor="text1"/>
        </w:rPr>
      </w:pPr>
      <w:r w:rsidRPr="001445B0">
        <w:rPr>
          <w:color w:val="000000" w:themeColor="text1"/>
        </w:rPr>
        <w:t>Similarly, Lorimer Leonard (2021) discusses the notion of “resisting” and how interrogating the norms of monolingualism, among other linguistic hegemonies, can also be a form of writerly resistance. She explains: “</w:t>
      </w:r>
      <w:r w:rsidR="00D31A5A" w:rsidRPr="001445B0">
        <w:rPr>
          <w:color w:val="000000" w:themeColor="text1"/>
        </w:rPr>
        <w:t>[R]</w:t>
      </w:r>
      <w:proofErr w:type="spellStart"/>
      <w:r w:rsidRPr="001445B0">
        <w:rPr>
          <w:color w:val="000000" w:themeColor="text1"/>
        </w:rPr>
        <w:t>esisting</w:t>
      </w:r>
      <w:proofErr w:type="spellEnd"/>
      <w:r w:rsidRPr="001445B0">
        <w:rPr>
          <w:color w:val="000000" w:themeColor="text1"/>
        </w:rPr>
        <w:t xml:space="preserve"> is a moment of response to the language inequality, stratification, and domination” (p. 187); this type of “resistance [is] not…passive rejection but…agentive response based on family or community knowledge about language” (p. 187). Lorimer Leonard elaborates on this act, or strategy, of resisting:</w:t>
      </w:r>
    </w:p>
    <w:p w14:paraId="0F90C43B" w14:textId="73F36BD6" w:rsidR="0035128D" w:rsidRPr="001445B0" w:rsidRDefault="0035128D" w:rsidP="003956D4">
      <w:pPr>
        <w:pStyle w:val="NormalWeb"/>
        <w:shd w:val="clear" w:color="auto" w:fill="FFFFFF"/>
        <w:spacing w:before="0" w:beforeAutospacing="0" w:after="0" w:afterAutospacing="0"/>
        <w:ind w:left="567" w:right="571"/>
        <w:jc w:val="both"/>
        <w:rPr>
          <w:color w:val="000000" w:themeColor="text1"/>
        </w:rPr>
      </w:pPr>
      <w:r w:rsidRPr="001445B0">
        <w:rPr>
          <w:color w:val="000000" w:themeColor="text1"/>
        </w:rPr>
        <w:t>to resist by providing the opportunity to describe unjust social consequences of language hierarchies, detail the stakes of language discrimination, testify to the impact of linguistic subordination on them and their families, and list how they can act to change these outcomes</w:t>
      </w:r>
      <w:r w:rsidR="00A83C96" w:rsidRPr="001445B0">
        <w:rPr>
          <w:color w:val="000000" w:themeColor="text1"/>
        </w:rPr>
        <w:t xml:space="preserve"> </w:t>
      </w:r>
      <w:r w:rsidRPr="001445B0">
        <w:rPr>
          <w:color w:val="000000" w:themeColor="text1"/>
        </w:rPr>
        <w:t>…</w:t>
      </w:r>
      <w:r w:rsidR="002F16E5" w:rsidRPr="001445B0">
        <w:rPr>
          <w:color w:val="000000" w:themeColor="text1"/>
        </w:rPr>
        <w:t xml:space="preserve"> ‘</w:t>
      </w:r>
      <w:r w:rsidRPr="001445B0">
        <w:rPr>
          <w:color w:val="000000" w:themeColor="text1"/>
        </w:rPr>
        <w:t>breaking,’ ‘pushing,’ and ‘amplifying,’…</w:t>
      </w:r>
      <w:r w:rsidR="00A83C96" w:rsidRPr="001445B0">
        <w:rPr>
          <w:color w:val="000000" w:themeColor="text1"/>
        </w:rPr>
        <w:t xml:space="preserve"> </w:t>
      </w:r>
      <w:r w:rsidRPr="001445B0">
        <w:rPr>
          <w:color w:val="000000" w:themeColor="text1"/>
        </w:rPr>
        <w:t>that include dedication to changing the negative impacts of discriminatory language values. Thus, resistance in and with writing can intentionally push writers beyond mere recognition of the power relations of language toward more intentional involvement in those relations (p. 187).</w:t>
      </w:r>
    </w:p>
    <w:p w14:paraId="3FC4D10B" w14:textId="4ADB6FC2" w:rsidR="0035128D" w:rsidRPr="001445B0" w:rsidRDefault="0035128D" w:rsidP="0035128D">
      <w:pPr>
        <w:pStyle w:val="NormalWeb"/>
        <w:shd w:val="clear" w:color="auto" w:fill="FFFFFF"/>
        <w:spacing w:before="0" w:beforeAutospacing="0" w:after="0" w:afterAutospacing="0"/>
        <w:jc w:val="both"/>
        <w:rPr>
          <w:color w:val="000000" w:themeColor="text1"/>
        </w:rPr>
      </w:pPr>
      <w:r w:rsidRPr="001445B0">
        <w:rPr>
          <w:color w:val="000000" w:themeColor="text1"/>
        </w:rPr>
        <w:t>This “transformational resistance” can, from the student writers’ point of view, entail “[a] conviction to right the wrongs of language injustice from within</w:t>
      </w:r>
      <w:r w:rsidR="008258DE" w:rsidRPr="001445B0">
        <w:rPr>
          <w:color w:val="000000" w:themeColor="text1"/>
        </w:rPr>
        <w:t xml:space="preserve">[,] </w:t>
      </w:r>
      <w:r w:rsidRPr="001445B0">
        <w:rPr>
          <w:color w:val="000000" w:themeColor="text1"/>
        </w:rPr>
        <w:t>…</w:t>
      </w:r>
      <w:r w:rsidR="008258DE" w:rsidRPr="001445B0">
        <w:rPr>
          <w:color w:val="000000" w:themeColor="text1"/>
        </w:rPr>
        <w:t xml:space="preserve"> </w:t>
      </w:r>
      <w:r w:rsidRPr="001445B0">
        <w:rPr>
          <w:color w:val="000000" w:themeColor="text1"/>
        </w:rPr>
        <w:t>to break these notions” in order guarantee that they are not actively engaged in perpetuating such inequities; in doing so, the student writers also “confront their own roles in that system … in order to resist it” (Lorimer Leonard, 2021, p. 188). This sort of resisting could also yield change at an institutional level (pp. 188-189).</w:t>
      </w:r>
    </w:p>
    <w:p w14:paraId="7C946304" w14:textId="77777777" w:rsidR="0035128D" w:rsidRPr="001445B0" w:rsidRDefault="0035128D" w:rsidP="0035128D">
      <w:pPr>
        <w:pStyle w:val="NormalWeb"/>
        <w:shd w:val="clear" w:color="auto" w:fill="FFFFFF"/>
        <w:spacing w:before="0" w:beforeAutospacing="0" w:after="0" w:afterAutospacing="0"/>
        <w:jc w:val="both"/>
        <w:rPr>
          <w:color w:val="000000" w:themeColor="text1"/>
          <w:shd w:val="clear" w:color="auto" w:fill="FFFFFF"/>
        </w:rPr>
      </w:pPr>
    </w:p>
    <w:p w14:paraId="63A7905B" w14:textId="32D45FA3" w:rsidR="0035128D" w:rsidRPr="001445B0" w:rsidRDefault="0035128D" w:rsidP="0035128D">
      <w:pPr>
        <w:pStyle w:val="NormalWeb"/>
        <w:shd w:val="clear" w:color="auto" w:fill="FFFFFF"/>
        <w:spacing w:before="0" w:beforeAutospacing="0" w:after="0" w:afterAutospacing="0"/>
        <w:jc w:val="both"/>
        <w:rPr>
          <w:color w:val="000000" w:themeColor="text1"/>
          <w:shd w:val="clear" w:color="auto" w:fill="FFFFFF"/>
        </w:rPr>
      </w:pPr>
      <w:r w:rsidRPr="001445B0">
        <w:rPr>
          <w:color w:val="000000" w:themeColor="text1"/>
          <w:shd w:val="clear" w:color="auto" w:fill="FFFFFF"/>
        </w:rPr>
        <w:t>These delinking and resisting strategies aim, in part, to offer a critical lens to various linguistic injustices, including the view that non-standard language usages and their languagers are linguistically deficient and inappropriate for various spheres. As Flores and Rosa (201</w:t>
      </w:r>
      <w:r w:rsidR="00117545" w:rsidRPr="001445B0">
        <w:rPr>
          <w:color w:val="000000" w:themeColor="text1"/>
          <w:shd w:val="clear" w:color="auto" w:fill="FFFFFF"/>
        </w:rPr>
        <w:t>5</w:t>
      </w:r>
      <w:r w:rsidRPr="001445B0">
        <w:rPr>
          <w:color w:val="000000" w:themeColor="text1"/>
          <w:shd w:val="clear" w:color="auto" w:fill="FFFFFF"/>
        </w:rPr>
        <w:t>) point out: “We stand in solidarity with the view that subtractive approaches to language diversity are stigmatizing and contribute to the reproduction of education inequality. However, we question some of the underlying assumptions in many additive approaches–specifically the discourses of</w:t>
      </w:r>
    </w:p>
    <w:p w14:paraId="2E59CF4C" w14:textId="7134DF7A" w:rsidR="0035128D" w:rsidRPr="001445B0" w:rsidRDefault="0035128D" w:rsidP="0035128D">
      <w:pPr>
        <w:pStyle w:val="NormalWeb"/>
        <w:shd w:val="clear" w:color="auto" w:fill="FFFFFF"/>
        <w:spacing w:before="0" w:beforeAutospacing="0" w:after="0" w:afterAutospacing="0"/>
        <w:jc w:val="both"/>
        <w:rPr>
          <w:color w:val="000000" w:themeColor="text1"/>
          <w:shd w:val="clear" w:color="auto" w:fill="FFFFFF"/>
        </w:rPr>
      </w:pPr>
      <w:r w:rsidRPr="001445B0">
        <w:rPr>
          <w:color w:val="000000" w:themeColor="text1"/>
          <w:shd w:val="clear" w:color="auto" w:fill="FFFFFF"/>
        </w:rPr>
        <w:t xml:space="preserve">‘appropriateness’ that lie at their core” (p. 150).  Albeit Flores and Rosa join forces with scholars who seek to critique pedagogies that hinder linguist diversity, they are weary of various praxis that entail raciolinguistic ideologies, including the conflation of linguistic deviance with racialized bodies. They explain that “raciolinguistic ideologies produce racialized speaking subjects who are constructed as linguistically deviant even when engaging in linguistic practices positioned as normative or innovative when produced by privileged” languagers (p. 150). They seek to implicate appropriateness-based models, as they fail to recognize inherent biases unrelated to the actual language practices in question. Also, while additive approaches that acknowledge language diversity encourage code-switching in home dialects/languages, such pedagogies maintain that nonstandard forms are appropriate but primarily for informal settings out-of-school and that </w:t>
      </w:r>
      <w:r w:rsidRPr="001445B0">
        <w:rPr>
          <w:color w:val="000000" w:themeColor="text1"/>
          <w:shd w:val="clear" w:color="auto" w:fill="FFFFFF"/>
        </w:rPr>
        <w:lastRenderedPageBreak/>
        <w:t xml:space="preserve">“standard conventions” are to be added to students’ repertoires for educational environments (p. 153). Such pedagogies, thus, discourage linguistic diversity, in particular in educational milieus (p. 153), given that the languagers </w:t>
      </w:r>
      <w:r w:rsidR="007A48D6" w:rsidRPr="001445B0">
        <w:rPr>
          <w:color w:val="000000" w:themeColor="text1"/>
          <w:shd w:val="clear" w:color="auto" w:fill="FFFFFF"/>
        </w:rPr>
        <w:t xml:space="preserve">often </w:t>
      </w:r>
      <w:r w:rsidRPr="001445B0">
        <w:rPr>
          <w:color w:val="000000" w:themeColor="text1"/>
          <w:shd w:val="clear" w:color="auto" w:fill="FFFFFF"/>
        </w:rPr>
        <w:t>“</w:t>
      </w:r>
      <w:proofErr w:type="spellStart"/>
      <w:r w:rsidRPr="001445B0">
        <w:rPr>
          <w:color w:val="000000" w:themeColor="text1"/>
          <w:shd w:val="clear" w:color="auto" w:fill="FFFFFF"/>
        </w:rPr>
        <w:t>engag</w:t>
      </w:r>
      <w:proofErr w:type="spellEnd"/>
      <w:r w:rsidR="007A48D6" w:rsidRPr="001445B0">
        <w:rPr>
          <w:color w:val="000000" w:themeColor="text1"/>
          <w:shd w:val="clear" w:color="auto" w:fill="FFFFFF"/>
        </w:rPr>
        <w:t>[e]</w:t>
      </w:r>
      <w:r w:rsidRPr="001445B0">
        <w:rPr>
          <w:color w:val="000000" w:themeColor="text1"/>
          <w:shd w:val="clear" w:color="auto" w:fill="FFFFFF"/>
        </w:rPr>
        <w:t xml:space="preserve"> in dynamic linguistic practices that do not conform to monolingual norms” (p. 153). Flores and Rosa </w:t>
      </w:r>
      <w:r w:rsidR="00CA78F4" w:rsidRPr="001445B0">
        <w:rPr>
          <w:color w:val="000000" w:themeColor="text1"/>
          <w:shd w:val="clear" w:color="auto" w:fill="FFFFFF"/>
        </w:rPr>
        <w:t>(201</w:t>
      </w:r>
      <w:r w:rsidR="00117545" w:rsidRPr="001445B0">
        <w:rPr>
          <w:color w:val="000000" w:themeColor="text1"/>
          <w:shd w:val="clear" w:color="auto" w:fill="FFFFFF"/>
        </w:rPr>
        <w:t>5</w:t>
      </w:r>
      <w:r w:rsidR="00CA78F4" w:rsidRPr="001445B0">
        <w:rPr>
          <w:color w:val="000000" w:themeColor="text1"/>
          <w:shd w:val="clear" w:color="auto" w:fill="FFFFFF"/>
        </w:rPr>
        <w:t xml:space="preserve">, pp. 154-155) </w:t>
      </w:r>
      <w:r w:rsidRPr="001445B0">
        <w:rPr>
          <w:color w:val="000000" w:themeColor="text1"/>
          <w:shd w:val="clear" w:color="auto" w:fill="FFFFFF"/>
        </w:rPr>
        <w:t>suggest that heteroglossic language ideologies coupled with critical language awareness and culturally sustaining pedagogies could replace uncritical approaches, including appropriateness-based discourses</w:t>
      </w:r>
      <w:r w:rsidR="00F676DF" w:rsidRPr="001445B0">
        <w:rPr>
          <w:color w:val="000000" w:themeColor="text1"/>
          <w:shd w:val="clear" w:color="auto" w:fill="FFFFFF"/>
        </w:rPr>
        <w:t xml:space="preserve"> </w:t>
      </w:r>
      <w:r w:rsidRPr="001445B0">
        <w:rPr>
          <w:color w:val="000000" w:themeColor="text1"/>
          <w:shd w:val="clear" w:color="auto" w:fill="FFFFFF"/>
        </w:rPr>
        <w:t>where English is the dominant language of instruction.</w:t>
      </w:r>
    </w:p>
    <w:p w14:paraId="46726117" w14:textId="77777777" w:rsidR="0035128D" w:rsidRPr="001445B0" w:rsidRDefault="0035128D" w:rsidP="0035128D">
      <w:pPr>
        <w:pStyle w:val="NormalWeb"/>
        <w:shd w:val="clear" w:color="auto" w:fill="FFFFFF"/>
        <w:spacing w:before="0" w:beforeAutospacing="0" w:after="0" w:afterAutospacing="0"/>
        <w:jc w:val="both"/>
        <w:rPr>
          <w:color w:val="000000" w:themeColor="text1"/>
          <w:shd w:val="clear" w:color="auto" w:fill="FFFFFF"/>
        </w:rPr>
      </w:pPr>
    </w:p>
    <w:p w14:paraId="2D0377F6" w14:textId="18F5BA8A" w:rsidR="0035128D" w:rsidRPr="001445B0" w:rsidRDefault="0035128D" w:rsidP="0035128D">
      <w:pPr>
        <w:pStyle w:val="NormalWeb"/>
        <w:shd w:val="clear" w:color="auto" w:fill="FFFFFF"/>
        <w:spacing w:before="0" w:beforeAutospacing="0" w:after="0" w:afterAutospacing="0"/>
        <w:jc w:val="both"/>
        <w:rPr>
          <w:color w:val="000000" w:themeColor="text1"/>
          <w:shd w:val="clear" w:color="auto" w:fill="FFFFFF"/>
        </w:rPr>
      </w:pPr>
      <w:r w:rsidRPr="001445B0">
        <w:rPr>
          <w:color w:val="000000" w:themeColor="text1"/>
          <w:shd w:val="clear" w:color="auto" w:fill="FFFFFF"/>
        </w:rPr>
        <w:t xml:space="preserve">Not acknowledging the ideological positionings – simply focusing on the linguistic forms – </w:t>
      </w:r>
      <w:r w:rsidR="00397AB6" w:rsidRPr="001445B0">
        <w:rPr>
          <w:color w:val="000000" w:themeColor="text1"/>
          <w:shd w:val="clear" w:color="auto" w:fill="FFFFFF"/>
        </w:rPr>
        <w:t xml:space="preserve">risks </w:t>
      </w:r>
      <w:r w:rsidRPr="001445B0">
        <w:rPr>
          <w:color w:val="000000" w:themeColor="text1"/>
          <w:shd w:val="clear" w:color="auto" w:fill="FFFFFF"/>
        </w:rPr>
        <w:t>intensif</w:t>
      </w:r>
      <w:r w:rsidR="00397AB6" w:rsidRPr="001445B0">
        <w:rPr>
          <w:color w:val="000000" w:themeColor="text1"/>
          <w:shd w:val="clear" w:color="auto" w:fill="FFFFFF"/>
        </w:rPr>
        <w:t>ying</w:t>
      </w:r>
      <w:r w:rsidRPr="001445B0">
        <w:rPr>
          <w:color w:val="000000" w:themeColor="text1"/>
          <w:shd w:val="clear" w:color="auto" w:fill="FFFFFF"/>
        </w:rPr>
        <w:t xml:space="preserve"> the mindset that language mixing suggests deficiency, typical of appropriateness-based approaches (Flores </w:t>
      </w:r>
      <w:r w:rsidR="00117545" w:rsidRPr="001445B0">
        <w:rPr>
          <w:color w:val="000000" w:themeColor="text1"/>
          <w:shd w:val="clear" w:color="auto" w:fill="FFFFFF"/>
        </w:rPr>
        <w:t>&amp;</w:t>
      </w:r>
      <w:r w:rsidRPr="001445B0">
        <w:rPr>
          <w:color w:val="000000" w:themeColor="text1"/>
          <w:shd w:val="clear" w:color="auto" w:fill="FFFFFF"/>
        </w:rPr>
        <w:t xml:space="preserve"> Rosa, </w:t>
      </w:r>
      <w:r w:rsidR="00117545" w:rsidRPr="001445B0">
        <w:rPr>
          <w:color w:val="000000" w:themeColor="text1"/>
          <w:shd w:val="clear" w:color="auto" w:fill="FFFFFF"/>
        </w:rPr>
        <w:t>2015</w:t>
      </w:r>
      <w:r w:rsidRPr="001445B0">
        <w:rPr>
          <w:color w:val="000000" w:themeColor="text1"/>
          <w:shd w:val="clear" w:color="auto" w:fill="FFFFFF"/>
        </w:rPr>
        <w:t>, p. 166). Such a line of thinking risks normalizing hegemonic hierarchies, thus contributing to their false sense of legitimacy (p. 166). Discourses of appropriateness, which permeate additive approaches, are complicit in the normalization of marginalizing the linguistic practices of languagers. Flores and Rosa explain a possible solution: “Therefore, the solution … cannot be to add objective linguistic practices to their repertoires … but instead to engage with, confront, and ultimately dismantle” the hierarchy, including monoglossic language ideologies of the listening subject. Instead of legitimizing the marginalization, it needs to be challenged by scrutinizing the listening subject – rather than stigmatizing marginalized languagers and the speaking subject, in particular by “challenging the ways that their linguistic practices are taken up and interpreted” (p. 167), so as to “shift from teaching students to follow rules of appropriateness to working with them as they struggle to imagine and enact alternative, more inclusive realities” (p. 168).</w:t>
      </w:r>
    </w:p>
    <w:p w14:paraId="47F06A6E" w14:textId="77777777" w:rsidR="0035128D" w:rsidRPr="001445B0" w:rsidRDefault="0035128D" w:rsidP="0035128D">
      <w:pPr>
        <w:pStyle w:val="NormalWeb"/>
        <w:shd w:val="clear" w:color="auto" w:fill="FFFFFF"/>
        <w:spacing w:before="0" w:beforeAutospacing="0" w:after="0" w:afterAutospacing="0"/>
        <w:jc w:val="both"/>
        <w:rPr>
          <w:color w:val="000000" w:themeColor="text1"/>
          <w:shd w:val="clear" w:color="auto" w:fill="FFFFFF"/>
        </w:rPr>
      </w:pPr>
    </w:p>
    <w:p w14:paraId="18EDB8C0" w14:textId="0D3B497C" w:rsidR="00B7067B" w:rsidRPr="001445B0" w:rsidRDefault="005C4DAE" w:rsidP="00315486">
      <w:pPr>
        <w:pStyle w:val="NormalWeb"/>
        <w:spacing w:before="0" w:beforeAutospacing="0" w:after="0" w:afterAutospacing="0"/>
        <w:ind w:right="-52"/>
        <w:contextualSpacing/>
        <w:jc w:val="both"/>
        <w:rPr>
          <w:color w:val="000000" w:themeColor="text1"/>
        </w:rPr>
      </w:pPr>
      <w:r w:rsidRPr="001445B0">
        <w:rPr>
          <w:color w:val="000000" w:themeColor="text1"/>
        </w:rPr>
        <w:t>Further, t</w:t>
      </w:r>
      <w:r w:rsidR="00D5660E" w:rsidRPr="001445B0">
        <w:rPr>
          <w:color w:val="000000" w:themeColor="text1"/>
        </w:rPr>
        <w:t xml:space="preserve">ransnational institutions of higher education </w:t>
      </w:r>
      <w:r w:rsidR="005F04D0" w:rsidRPr="001445B0">
        <w:rPr>
          <w:color w:val="000000" w:themeColor="text1"/>
        </w:rPr>
        <w:t xml:space="preserve">(TNHE) </w:t>
      </w:r>
      <w:r w:rsidRPr="001445B0">
        <w:rPr>
          <w:color w:val="000000" w:themeColor="text1"/>
        </w:rPr>
        <w:t xml:space="preserve">where English is the medium of instruction (EMI) </w:t>
      </w:r>
      <w:r w:rsidR="00D5660E" w:rsidRPr="001445B0">
        <w:rPr>
          <w:color w:val="000000" w:themeColor="text1"/>
        </w:rPr>
        <w:t>constitute an under</w:t>
      </w:r>
      <w:r w:rsidRPr="001445B0">
        <w:rPr>
          <w:color w:val="000000" w:themeColor="text1"/>
        </w:rPr>
        <w:t>-investigated</w:t>
      </w:r>
      <w:r w:rsidR="00D5660E" w:rsidRPr="001445B0">
        <w:rPr>
          <w:color w:val="000000" w:themeColor="text1"/>
        </w:rPr>
        <w:t xml:space="preserve"> </w:t>
      </w:r>
      <w:r w:rsidRPr="001445B0">
        <w:rPr>
          <w:color w:val="000000" w:themeColor="text1"/>
        </w:rPr>
        <w:t>context</w:t>
      </w:r>
      <w:r w:rsidR="00D5660E" w:rsidRPr="001445B0">
        <w:rPr>
          <w:color w:val="000000" w:themeColor="text1"/>
        </w:rPr>
        <w:t xml:space="preserve"> for translingual writing. </w:t>
      </w:r>
      <w:r w:rsidR="005F04D0" w:rsidRPr="001445B0">
        <w:rPr>
          <w:color w:val="000000" w:themeColor="text1"/>
        </w:rPr>
        <w:t xml:space="preserve">As </w:t>
      </w:r>
      <w:r w:rsidR="00D5660E" w:rsidRPr="001445B0">
        <w:rPr>
          <w:color w:val="000000" w:themeColor="text1"/>
        </w:rPr>
        <w:t xml:space="preserve">Sun </w:t>
      </w:r>
      <w:r w:rsidR="006D1680" w:rsidRPr="001445B0">
        <w:rPr>
          <w:color w:val="000000" w:themeColor="text1"/>
        </w:rPr>
        <w:t xml:space="preserve">(2023, p. 2) </w:t>
      </w:r>
      <w:r w:rsidR="005F04D0" w:rsidRPr="001445B0">
        <w:rPr>
          <w:color w:val="000000" w:themeColor="text1"/>
        </w:rPr>
        <w:t xml:space="preserve">observes: </w:t>
      </w:r>
      <w:r w:rsidR="006D1680" w:rsidRPr="001445B0">
        <w:rPr>
          <w:color w:val="000000" w:themeColor="text1"/>
        </w:rPr>
        <w:t>“</w:t>
      </w:r>
      <w:r w:rsidR="005F04D0" w:rsidRPr="001445B0">
        <w:t>[T]</w:t>
      </w:r>
      <w:proofErr w:type="spellStart"/>
      <w:r w:rsidR="006D1680" w:rsidRPr="001445B0">
        <w:t>ranslingual</w:t>
      </w:r>
      <w:proofErr w:type="spellEnd"/>
      <w:r w:rsidR="006D1680" w:rsidRPr="001445B0">
        <w:t xml:space="preserve"> practices in academic writing in EMI-TNHE contexts are underexplored.</w:t>
      </w:r>
      <w:r w:rsidR="006D1680" w:rsidRPr="001445B0">
        <w:rPr>
          <w:color w:val="000000" w:themeColor="text1"/>
        </w:rPr>
        <w:t xml:space="preserve">” </w:t>
      </w:r>
    </w:p>
    <w:p w14:paraId="01067CCB" w14:textId="77777777" w:rsidR="00B7067B" w:rsidRPr="001445B0" w:rsidRDefault="00B7067B" w:rsidP="00315486">
      <w:pPr>
        <w:pStyle w:val="NormalWeb"/>
        <w:spacing w:before="0" w:beforeAutospacing="0" w:after="0" w:afterAutospacing="0"/>
        <w:ind w:right="-52"/>
        <w:contextualSpacing/>
        <w:jc w:val="both"/>
        <w:rPr>
          <w:color w:val="000000" w:themeColor="text1"/>
        </w:rPr>
      </w:pPr>
    </w:p>
    <w:p w14:paraId="3CE35534" w14:textId="2E5822EC" w:rsidR="004D456E" w:rsidRPr="001445B0" w:rsidRDefault="00B15F43" w:rsidP="00315486">
      <w:pPr>
        <w:pStyle w:val="NormalWeb"/>
        <w:spacing w:before="0" w:beforeAutospacing="0" w:after="0" w:afterAutospacing="0"/>
        <w:ind w:right="-52"/>
        <w:contextualSpacing/>
        <w:jc w:val="both"/>
        <w:rPr>
          <w:rFonts w:eastAsia="LBOCJI弫AdvTT5843c571"/>
        </w:rPr>
      </w:pPr>
      <w:r w:rsidRPr="001445B0">
        <w:rPr>
          <w:color w:val="000000" w:themeColor="text1"/>
        </w:rPr>
        <w:t>As has been pointed out by numerous scholars, g</w:t>
      </w:r>
      <w:r w:rsidR="00D1640E" w:rsidRPr="001445B0">
        <w:rPr>
          <w:color w:val="000000" w:themeColor="text1"/>
        </w:rPr>
        <w:t>lobalization has facilitated transnational movements of individuals and institutions (De Costa et al., 2021; 2022).</w:t>
      </w:r>
      <w:r w:rsidR="00D1640E" w:rsidRPr="001445B0">
        <w:rPr>
          <w:color w:val="FF0000"/>
        </w:rPr>
        <w:t xml:space="preserve"> </w:t>
      </w:r>
      <w:r w:rsidR="00D1640E" w:rsidRPr="001445B0">
        <w:rPr>
          <w:color w:val="000000" w:themeColor="text1"/>
        </w:rPr>
        <w:t>In response, transnational universities</w:t>
      </w:r>
      <w:r w:rsidR="004A32DA" w:rsidRPr="001445B0">
        <w:rPr>
          <w:color w:val="000000" w:themeColor="text1"/>
        </w:rPr>
        <w:t>, including international branch campuses,</w:t>
      </w:r>
      <w:r w:rsidR="00D1640E" w:rsidRPr="001445B0">
        <w:rPr>
          <w:color w:val="000000" w:themeColor="text1"/>
        </w:rPr>
        <w:t xml:space="preserve"> have emerged worldwide, aiming to foster global citizenship as well as transcultural competence</w:t>
      </w:r>
      <w:r w:rsidR="006E69E4" w:rsidRPr="001445B0">
        <w:rPr>
          <w:color w:val="000000" w:themeColor="text1"/>
        </w:rPr>
        <w:t>, among other objectives</w:t>
      </w:r>
      <w:r w:rsidR="00D1640E" w:rsidRPr="001445B0">
        <w:rPr>
          <w:color w:val="000000" w:themeColor="text1"/>
        </w:rPr>
        <w:t xml:space="preserve"> (Fang &amp; Baker, 2018; </w:t>
      </w:r>
      <w:r w:rsidR="00031949" w:rsidRPr="001445B0">
        <w:rPr>
          <w:color w:val="000000" w:themeColor="text1"/>
          <w:shd w:val="clear" w:color="auto" w:fill="FFFFFF"/>
        </w:rPr>
        <w:t xml:space="preserve">Wilkins, 2021; </w:t>
      </w:r>
      <w:r w:rsidR="00D1640E" w:rsidRPr="001445B0">
        <w:rPr>
          <w:color w:val="000000" w:themeColor="text1"/>
        </w:rPr>
        <w:t xml:space="preserve">MLA Ad Hoc Committee on Foreign Language, 2007). Albeit </w:t>
      </w:r>
      <w:r w:rsidR="00A51D82" w:rsidRPr="001445B0">
        <w:rPr>
          <w:color w:val="000000" w:themeColor="text1"/>
        </w:rPr>
        <w:t xml:space="preserve">many of </w:t>
      </w:r>
      <w:r w:rsidR="00D1640E" w:rsidRPr="001445B0">
        <w:rPr>
          <w:color w:val="000000" w:themeColor="text1"/>
        </w:rPr>
        <w:t xml:space="preserve">these </w:t>
      </w:r>
      <w:r w:rsidR="00A51D82" w:rsidRPr="001445B0">
        <w:rPr>
          <w:color w:val="000000" w:themeColor="text1"/>
        </w:rPr>
        <w:t>institutions</w:t>
      </w:r>
      <w:r w:rsidR="00D1640E" w:rsidRPr="001445B0">
        <w:rPr>
          <w:color w:val="000000" w:themeColor="text1"/>
        </w:rPr>
        <w:t xml:space="preserve"> commonly implement an EMI polic</w:t>
      </w:r>
      <w:r w:rsidR="00650E69" w:rsidRPr="001445B0">
        <w:rPr>
          <w:color w:val="000000" w:themeColor="text1"/>
        </w:rPr>
        <w:t xml:space="preserve">y, concerns have been raised regarding the potential reinforcement of monolingual </w:t>
      </w:r>
      <w:r w:rsidR="00092B8C" w:rsidRPr="001445B0">
        <w:rPr>
          <w:color w:val="000000" w:themeColor="text1"/>
        </w:rPr>
        <w:t>and</w:t>
      </w:r>
      <w:r w:rsidR="00650E69" w:rsidRPr="001445B0">
        <w:rPr>
          <w:color w:val="000000" w:themeColor="text1"/>
        </w:rPr>
        <w:t xml:space="preserve"> </w:t>
      </w:r>
      <w:r w:rsidR="00092B8C" w:rsidRPr="001445B0">
        <w:rPr>
          <w:color w:val="000000" w:themeColor="text1"/>
        </w:rPr>
        <w:t>native</w:t>
      </w:r>
      <w:r w:rsidR="005E0DE1" w:rsidRPr="001445B0">
        <w:rPr>
          <w:color w:val="000000" w:themeColor="text1"/>
        </w:rPr>
        <w:t>-</w:t>
      </w:r>
      <w:proofErr w:type="spellStart"/>
      <w:r w:rsidR="00092B8C" w:rsidRPr="001445B0">
        <w:rPr>
          <w:color w:val="000000" w:themeColor="text1"/>
        </w:rPr>
        <w:t>speakerist</w:t>
      </w:r>
      <w:proofErr w:type="spellEnd"/>
      <w:r w:rsidR="00092B8C" w:rsidRPr="001445B0">
        <w:rPr>
          <w:color w:val="000000" w:themeColor="text1"/>
        </w:rPr>
        <w:t xml:space="preserve"> ideologies, </w:t>
      </w:r>
      <w:r w:rsidR="00650E69" w:rsidRPr="001445B0">
        <w:rPr>
          <w:color w:val="000000" w:themeColor="text1"/>
        </w:rPr>
        <w:t xml:space="preserve">limitations on local language knowledge production, </w:t>
      </w:r>
      <w:r w:rsidR="00092B8C" w:rsidRPr="001445B0">
        <w:rPr>
          <w:color w:val="000000" w:themeColor="text1"/>
        </w:rPr>
        <w:t xml:space="preserve">as well as </w:t>
      </w:r>
      <w:r w:rsidR="00650E69" w:rsidRPr="001445B0">
        <w:rPr>
          <w:color w:val="000000" w:themeColor="text1"/>
        </w:rPr>
        <w:t>issues involving diversity and inclusion</w:t>
      </w:r>
      <w:r w:rsidR="00D842BB" w:rsidRPr="001445B0">
        <w:rPr>
          <w:color w:val="000000" w:themeColor="text1"/>
        </w:rPr>
        <w:t>, including linguistic and cultural heritage, among others</w:t>
      </w:r>
      <w:r w:rsidR="00650E69" w:rsidRPr="001445B0">
        <w:rPr>
          <w:color w:val="000000" w:themeColor="text1"/>
        </w:rPr>
        <w:t xml:space="preserve"> (</w:t>
      </w:r>
      <w:proofErr w:type="spellStart"/>
      <w:r w:rsidR="00650E69" w:rsidRPr="001445B0">
        <w:rPr>
          <w:color w:val="0D0D0D" w:themeColor="text1" w:themeTint="F2"/>
        </w:rPr>
        <w:t>Bou</w:t>
      </w:r>
      <w:proofErr w:type="spellEnd"/>
      <w:r w:rsidR="00650E69" w:rsidRPr="001445B0">
        <w:rPr>
          <w:color w:val="0D0D0D" w:themeColor="text1" w:themeTint="F2"/>
        </w:rPr>
        <w:t xml:space="preserve"> </w:t>
      </w:r>
      <w:proofErr w:type="spellStart"/>
      <w:r w:rsidR="00650E69" w:rsidRPr="001445B0">
        <w:rPr>
          <w:color w:val="0D0D0D" w:themeColor="text1" w:themeTint="F2"/>
        </w:rPr>
        <w:t>Ayash</w:t>
      </w:r>
      <w:proofErr w:type="spellEnd"/>
      <w:r w:rsidR="00650E69" w:rsidRPr="001445B0">
        <w:rPr>
          <w:color w:val="0D0D0D" w:themeColor="text1" w:themeTint="F2"/>
        </w:rPr>
        <w:t>, 2016;</w:t>
      </w:r>
      <w:r w:rsidR="00A51D82" w:rsidRPr="001445B0">
        <w:rPr>
          <w:color w:val="FF0000"/>
        </w:rPr>
        <w:t xml:space="preserve"> </w:t>
      </w:r>
      <w:r w:rsidR="00650E69" w:rsidRPr="001445B0">
        <w:rPr>
          <w:color w:val="0D0D0D" w:themeColor="text1" w:themeTint="F2"/>
        </w:rPr>
        <w:t xml:space="preserve">Kirkpatrick, 2014; </w:t>
      </w:r>
      <w:r w:rsidR="004F2C4C" w:rsidRPr="001445B0">
        <w:rPr>
          <w:color w:val="000000" w:themeColor="text1"/>
        </w:rPr>
        <w:t xml:space="preserve">De Costa, Park, &amp; Wee, 2019; </w:t>
      </w:r>
      <w:r w:rsidR="00315486" w:rsidRPr="001445B0">
        <w:rPr>
          <w:color w:val="0D0D0D" w:themeColor="text1" w:themeTint="F2"/>
        </w:rPr>
        <w:t xml:space="preserve">De Costa, 2020; </w:t>
      </w:r>
      <w:r w:rsidR="00650E69" w:rsidRPr="001445B0">
        <w:rPr>
          <w:color w:val="000000" w:themeColor="text1"/>
        </w:rPr>
        <w:t>De Costa</w:t>
      </w:r>
      <w:r w:rsidR="00AA35F2" w:rsidRPr="001445B0">
        <w:rPr>
          <w:color w:val="000000" w:themeColor="text1"/>
        </w:rPr>
        <w:t xml:space="preserve"> et al. </w:t>
      </w:r>
      <w:r w:rsidR="00650E69" w:rsidRPr="001445B0">
        <w:rPr>
          <w:color w:val="000000" w:themeColor="text1"/>
        </w:rPr>
        <w:t>2021</w:t>
      </w:r>
      <w:r w:rsidR="00C66A93" w:rsidRPr="001445B0">
        <w:rPr>
          <w:color w:val="000000" w:themeColor="text1"/>
        </w:rPr>
        <w:t>;</w:t>
      </w:r>
      <w:r w:rsidR="004F2C4C" w:rsidRPr="001445B0">
        <w:rPr>
          <w:color w:val="000000" w:themeColor="text1"/>
        </w:rPr>
        <w:t xml:space="preserve"> 2022</w:t>
      </w:r>
      <w:r w:rsidR="001B5412" w:rsidRPr="001445B0">
        <w:rPr>
          <w:color w:val="000000" w:themeColor="text1"/>
        </w:rPr>
        <w:t xml:space="preserve">; </w:t>
      </w:r>
      <w:r w:rsidR="001B5412" w:rsidRPr="006C4FF8">
        <w:rPr>
          <w:color w:val="000000" w:themeColor="text1"/>
        </w:rPr>
        <w:t>Shapiro et al</w:t>
      </w:r>
      <w:r w:rsidR="009152F4" w:rsidRPr="006C4FF8">
        <w:rPr>
          <w:color w:val="000000" w:themeColor="text1"/>
        </w:rPr>
        <w:t>.</w:t>
      </w:r>
      <w:r w:rsidR="001B5412" w:rsidRPr="006C4FF8">
        <w:rPr>
          <w:color w:val="000000" w:themeColor="text1"/>
        </w:rPr>
        <w:t>, 2016</w:t>
      </w:r>
      <w:r w:rsidR="004F2C4C" w:rsidRPr="006C4FF8">
        <w:rPr>
          <w:color w:val="000000" w:themeColor="text1"/>
        </w:rPr>
        <w:t>)</w:t>
      </w:r>
      <w:r w:rsidR="00315486" w:rsidRPr="006C4FF8">
        <w:rPr>
          <w:color w:val="000000" w:themeColor="text1"/>
        </w:rPr>
        <w:t xml:space="preserve">. </w:t>
      </w:r>
      <w:r w:rsidR="005923BF" w:rsidRPr="001445B0">
        <w:rPr>
          <w:color w:val="000000" w:themeColor="text1"/>
        </w:rPr>
        <w:t>De Costa, Green-</w:t>
      </w:r>
      <w:proofErr w:type="spellStart"/>
      <w:r w:rsidR="005923BF" w:rsidRPr="001445B0">
        <w:rPr>
          <w:color w:val="000000" w:themeColor="text1"/>
        </w:rPr>
        <w:t>Eneix</w:t>
      </w:r>
      <w:proofErr w:type="spellEnd"/>
      <w:r w:rsidR="005923BF" w:rsidRPr="001445B0">
        <w:rPr>
          <w:color w:val="000000" w:themeColor="text1"/>
        </w:rPr>
        <w:t>, and Li (2022, p. 84) point out that “</w:t>
      </w:r>
      <w:r w:rsidR="005923BF" w:rsidRPr="001445B0">
        <w:rPr>
          <w:rFonts w:eastAsia="LBOCJI弫AdvTT5843c571"/>
          <w:color w:val="000000" w:themeColor="text1"/>
        </w:rPr>
        <w:t>in the TNHE context where multilingual practices are the norm, future research should explore the affordances that a TNHE learning environment can bring to students and teachers in order to develop their critical intercultural awareness, and subsequently disrupt a native-</w:t>
      </w:r>
      <w:proofErr w:type="spellStart"/>
      <w:r w:rsidR="005923BF" w:rsidRPr="001445B0">
        <w:rPr>
          <w:rFonts w:eastAsia="LBOCJI弫AdvTT5843c571"/>
          <w:color w:val="000000" w:themeColor="text1"/>
        </w:rPr>
        <w:t>speakerist</w:t>
      </w:r>
      <w:proofErr w:type="spellEnd"/>
      <w:r w:rsidR="005923BF" w:rsidRPr="001445B0">
        <w:rPr>
          <w:rFonts w:eastAsia="LBOCJI弫AdvTT5843c571"/>
          <w:color w:val="000000" w:themeColor="text1"/>
        </w:rPr>
        <w:t xml:space="preserve"> ideology (</w:t>
      </w:r>
      <w:proofErr w:type="spellStart"/>
      <w:r w:rsidR="005923BF" w:rsidRPr="001445B0">
        <w:rPr>
          <w:rFonts w:eastAsia="LBOCJI弫AdvTT5843c571"/>
          <w:color w:val="000000" w:themeColor="text1"/>
        </w:rPr>
        <w:t>Piller</w:t>
      </w:r>
      <w:proofErr w:type="spellEnd"/>
      <w:r w:rsidR="005923BF" w:rsidRPr="001445B0">
        <w:rPr>
          <w:rFonts w:eastAsia="LBOCJI弫AdvTT5843c571"/>
          <w:color w:val="000000" w:themeColor="text1"/>
        </w:rPr>
        <w:t>, 2017).”</w:t>
      </w:r>
      <w:r w:rsidR="00034419" w:rsidRPr="001445B0">
        <w:rPr>
          <w:rFonts w:eastAsia="LBOCJI弫AdvTT5843c571"/>
          <w:color w:val="000000" w:themeColor="text1"/>
        </w:rPr>
        <w:t xml:space="preserve"> </w:t>
      </w:r>
      <w:r w:rsidR="00034419" w:rsidRPr="001445B0">
        <w:rPr>
          <w:rFonts w:eastAsia="LBOCJI弫AdvTT5843c571"/>
        </w:rPr>
        <w:t xml:space="preserve">In other words, the notion of native speaker in such settings needs to be re-examined in light of various injustices. </w:t>
      </w:r>
      <w:r w:rsidR="004D456E" w:rsidRPr="001445B0">
        <w:rPr>
          <w:rFonts w:eastAsia="LBOCJI弫AdvTT5843c571"/>
        </w:rPr>
        <w:t xml:space="preserve">As Kirkpatrick (2014, p. 9) explains: “The huge rise in the number of English-knowing multilinguals means that the ownership of English is now shared. English is no longer the exclusive possession of native speakers.” </w:t>
      </w:r>
      <w:r w:rsidR="004D456E" w:rsidRPr="001445B0">
        <w:rPr>
          <w:rFonts w:eastAsia="LBOCJI弫AdvTT5843c571"/>
          <w:color w:val="000000" w:themeColor="text1"/>
        </w:rPr>
        <w:t>Th</w:t>
      </w:r>
      <w:r w:rsidR="00ED5C5F" w:rsidRPr="001445B0">
        <w:rPr>
          <w:rFonts w:eastAsia="LBOCJI弫AdvTT5843c571"/>
          <w:color w:val="000000" w:themeColor="text1"/>
        </w:rPr>
        <w:t xml:space="preserve">is shifting </w:t>
      </w:r>
      <w:r w:rsidR="007062BB" w:rsidRPr="001445B0">
        <w:rPr>
          <w:rFonts w:eastAsia="LBOCJI弫AdvTT5843c571"/>
          <w:color w:val="000000" w:themeColor="text1"/>
        </w:rPr>
        <w:t xml:space="preserve">(read: sharing) </w:t>
      </w:r>
      <w:r w:rsidR="00C94FC9" w:rsidRPr="001445B0">
        <w:rPr>
          <w:rFonts w:eastAsia="LBOCJI弫AdvTT5843c571"/>
          <w:color w:val="000000" w:themeColor="text1"/>
        </w:rPr>
        <w:t>of</w:t>
      </w:r>
      <w:r w:rsidR="00ED5C5F" w:rsidRPr="001445B0">
        <w:rPr>
          <w:rFonts w:eastAsia="LBOCJI弫AdvTT5843c571"/>
          <w:color w:val="000000" w:themeColor="text1"/>
        </w:rPr>
        <w:t xml:space="preserve"> English’s ‘ownership’</w:t>
      </w:r>
      <w:r w:rsidR="00F65605" w:rsidRPr="001445B0">
        <w:rPr>
          <w:rFonts w:eastAsia="LBOCJI弫AdvTT5843c571"/>
          <w:color w:val="000000" w:themeColor="text1"/>
        </w:rPr>
        <w:t xml:space="preserve"> beyond the ‘native speaker’ that </w:t>
      </w:r>
      <w:r w:rsidR="00276B7C" w:rsidRPr="001445B0">
        <w:rPr>
          <w:rFonts w:eastAsia="LBOCJI弫AdvTT5843c571"/>
          <w:color w:val="000000" w:themeColor="text1"/>
        </w:rPr>
        <w:t>considers</w:t>
      </w:r>
      <w:r w:rsidR="00F65605" w:rsidRPr="001445B0">
        <w:rPr>
          <w:rFonts w:eastAsia="LBOCJI弫AdvTT5843c571"/>
          <w:color w:val="000000" w:themeColor="text1"/>
        </w:rPr>
        <w:t xml:space="preserve"> the </w:t>
      </w:r>
      <w:r w:rsidR="00F65605" w:rsidRPr="001445B0">
        <w:rPr>
          <w:rFonts w:eastAsia="LBOCJI弫AdvTT5843c571"/>
          <w:color w:val="000000" w:themeColor="text1"/>
        </w:rPr>
        <w:lastRenderedPageBreak/>
        <w:t xml:space="preserve">language practices of multilinguals </w:t>
      </w:r>
      <w:r w:rsidR="00C94FC9" w:rsidRPr="001445B0">
        <w:rPr>
          <w:rFonts w:eastAsia="LBOCJI弫AdvTT5843c571"/>
          <w:color w:val="000000" w:themeColor="text1"/>
        </w:rPr>
        <w:t>should thus be reflected in various policies, in particular in TNHE contexts</w:t>
      </w:r>
      <w:r w:rsidR="00C94FC9" w:rsidRPr="001445B0">
        <w:rPr>
          <w:rFonts w:eastAsia="LBOCJI弫AdvTT5843c571"/>
          <w:color w:val="FF0000"/>
        </w:rPr>
        <w:t>.</w:t>
      </w:r>
    </w:p>
    <w:p w14:paraId="5222B6E4" w14:textId="53FB6486" w:rsidR="005923BF" w:rsidRPr="001445B0" w:rsidRDefault="005923BF" w:rsidP="005557F9">
      <w:pPr>
        <w:pStyle w:val="NormalWeb"/>
        <w:jc w:val="both"/>
        <w:rPr>
          <w:color w:val="FF0000"/>
        </w:rPr>
      </w:pPr>
      <w:r w:rsidRPr="001445B0">
        <w:rPr>
          <w:rFonts w:eastAsia="LBOCJI弫AdvTT5843c571"/>
        </w:rPr>
        <w:t xml:space="preserve">Thus, this current </w:t>
      </w:r>
      <w:r w:rsidR="001534D6" w:rsidRPr="001445B0">
        <w:rPr>
          <w:rFonts w:eastAsia="LBOCJI弫AdvTT5843c571"/>
        </w:rPr>
        <w:t>study</w:t>
      </w:r>
      <w:r w:rsidRPr="001445B0">
        <w:rPr>
          <w:rFonts w:eastAsia="LBOCJI弫AdvTT5843c571"/>
        </w:rPr>
        <w:t xml:space="preserve"> aims to </w:t>
      </w:r>
      <w:r w:rsidR="001534D6" w:rsidRPr="001445B0">
        <w:rPr>
          <w:rFonts w:eastAsia="LBOCJI弫AdvTT5843c571"/>
        </w:rPr>
        <w:t>investigate</w:t>
      </w:r>
      <w:r w:rsidR="003F5A46" w:rsidRPr="001445B0">
        <w:rPr>
          <w:rFonts w:eastAsia="LBOCJI弫AdvTT5843c571"/>
        </w:rPr>
        <w:t xml:space="preserve"> a</w:t>
      </w:r>
      <w:r w:rsidR="00763567" w:rsidRPr="001445B0">
        <w:rPr>
          <w:rFonts w:eastAsia="LBOCJI弫AdvTT5843c571"/>
        </w:rPr>
        <w:t xml:space="preserve">n </w:t>
      </w:r>
      <w:r w:rsidR="003F5A46" w:rsidRPr="001445B0">
        <w:rPr>
          <w:rFonts w:eastAsia="LBOCJI弫AdvTT5843c571"/>
        </w:rPr>
        <w:t>EMI</w:t>
      </w:r>
      <w:r w:rsidR="00763567" w:rsidRPr="001445B0">
        <w:rPr>
          <w:rFonts w:eastAsia="LBOCJI弫AdvTT5843c571"/>
        </w:rPr>
        <w:t>-TNHE</w:t>
      </w:r>
      <w:r w:rsidR="003F5A46" w:rsidRPr="001445B0">
        <w:rPr>
          <w:rFonts w:eastAsia="LBOCJI弫AdvTT5843c571"/>
        </w:rPr>
        <w:t xml:space="preserve"> </w:t>
      </w:r>
      <w:r w:rsidRPr="001445B0">
        <w:rPr>
          <w:rFonts w:eastAsia="LBOCJI弫AdvTT5843c571"/>
        </w:rPr>
        <w:t>s</w:t>
      </w:r>
      <w:r w:rsidR="00FB1C40" w:rsidRPr="001445B0">
        <w:rPr>
          <w:rFonts w:eastAsia="LBOCJI弫AdvTT5843c571"/>
        </w:rPr>
        <w:t>etting</w:t>
      </w:r>
      <w:r w:rsidRPr="001445B0">
        <w:rPr>
          <w:rFonts w:eastAsia="LBOCJI弫AdvTT5843c571"/>
        </w:rPr>
        <w:t xml:space="preserve"> in Kosovo</w:t>
      </w:r>
      <w:r w:rsidR="00905B93" w:rsidRPr="001445B0">
        <w:rPr>
          <w:rFonts w:eastAsia="LBOCJI弫AdvTT5843c571"/>
        </w:rPr>
        <w:t>.</w:t>
      </w:r>
    </w:p>
    <w:p w14:paraId="5AFE5D50" w14:textId="4661BFA9" w:rsidR="00905B93" w:rsidRPr="001445B0" w:rsidRDefault="00D31D50" w:rsidP="00D31D50">
      <w:pPr>
        <w:pStyle w:val="NormalWeb"/>
        <w:jc w:val="both"/>
        <w:rPr>
          <w:b/>
          <w:bCs/>
          <w:color w:val="C00000"/>
          <w:sz w:val="28"/>
          <w:szCs w:val="28"/>
        </w:rPr>
      </w:pPr>
      <w:r w:rsidRPr="001445B0">
        <w:rPr>
          <w:b/>
          <w:bCs/>
          <w:color w:val="C00000"/>
          <w:sz w:val="28"/>
          <w:szCs w:val="28"/>
        </w:rPr>
        <w:t>The current study: The research question</w:t>
      </w:r>
      <w:r w:rsidR="004B3527" w:rsidRPr="001445B0">
        <w:rPr>
          <w:b/>
          <w:bCs/>
          <w:color w:val="C00000"/>
          <w:sz w:val="28"/>
          <w:szCs w:val="28"/>
        </w:rPr>
        <w:t>s</w:t>
      </w:r>
    </w:p>
    <w:p w14:paraId="0DC09DDD" w14:textId="4E74E5EC" w:rsidR="00905B93" w:rsidRPr="001445B0" w:rsidRDefault="00905B93" w:rsidP="007B145E">
      <w:pPr>
        <w:pStyle w:val="Body"/>
        <w:jc w:val="both"/>
        <w:rPr>
          <w:rFonts w:cs="Times New Roman"/>
          <w:color w:val="000000" w:themeColor="text1"/>
        </w:rPr>
      </w:pPr>
      <w:r w:rsidRPr="001445B0">
        <w:rPr>
          <w:rFonts w:cs="Times New Roman"/>
          <w:color w:val="000000" w:themeColor="text1"/>
        </w:rPr>
        <w:t>The current study’s guiding research questions are twofold:</w:t>
      </w:r>
    </w:p>
    <w:p w14:paraId="63F1D4DC" w14:textId="77777777" w:rsidR="00905B93" w:rsidRPr="001445B0" w:rsidRDefault="00905B93" w:rsidP="007B145E">
      <w:pPr>
        <w:pStyle w:val="Body"/>
        <w:jc w:val="both"/>
        <w:rPr>
          <w:rFonts w:cs="Times New Roman"/>
          <w:color w:val="000000" w:themeColor="text1"/>
        </w:rPr>
      </w:pPr>
    </w:p>
    <w:p w14:paraId="3CA929E0" w14:textId="59927597" w:rsidR="004B3527" w:rsidRPr="001445B0" w:rsidRDefault="004B3527" w:rsidP="004902AA">
      <w:pPr>
        <w:pStyle w:val="Body"/>
        <w:ind w:left="567" w:right="571"/>
        <w:jc w:val="both"/>
        <w:rPr>
          <w:rFonts w:cs="Times New Roman"/>
          <w:color w:val="000000" w:themeColor="text1"/>
        </w:rPr>
      </w:pPr>
      <w:proofErr w:type="spellStart"/>
      <w:r w:rsidRPr="001445B0">
        <w:rPr>
          <w:rFonts w:cs="Times New Roman"/>
          <w:color w:val="000000" w:themeColor="text1"/>
        </w:rPr>
        <w:t>i</w:t>
      </w:r>
      <w:proofErr w:type="spellEnd"/>
      <w:r w:rsidRPr="001445B0">
        <w:rPr>
          <w:rFonts w:cs="Times New Roman"/>
          <w:color w:val="000000" w:themeColor="text1"/>
        </w:rPr>
        <w:t xml:space="preserve">.) Does translingualism, as a form of </w:t>
      </w:r>
      <w:r w:rsidR="001432B7" w:rsidRPr="001445B0">
        <w:rPr>
          <w:rFonts w:cs="Times New Roman"/>
          <w:color w:val="000000" w:themeColor="text1"/>
        </w:rPr>
        <w:t>c</w:t>
      </w:r>
      <w:r w:rsidRPr="001445B0">
        <w:rPr>
          <w:rFonts w:cs="Times New Roman"/>
          <w:color w:val="000000" w:themeColor="text1"/>
        </w:rPr>
        <w:t xml:space="preserve">ritical </w:t>
      </w:r>
      <w:r w:rsidR="001432B7" w:rsidRPr="001445B0">
        <w:rPr>
          <w:rFonts w:cs="Times New Roman"/>
          <w:color w:val="000000" w:themeColor="text1"/>
        </w:rPr>
        <w:t>l</w:t>
      </w:r>
      <w:r w:rsidRPr="001445B0">
        <w:rPr>
          <w:rFonts w:cs="Times New Roman"/>
          <w:color w:val="000000" w:themeColor="text1"/>
        </w:rPr>
        <w:t xml:space="preserve">anguage </w:t>
      </w:r>
      <w:r w:rsidR="001432B7" w:rsidRPr="001445B0">
        <w:rPr>
          <w:rFonts w:cs="Times New Roman"/>
          <w:color w:val="000000" w:themeColor="text1"/>
        </w:rPr>
        <w:t>a</w:t>
      </w:r>
      <w:r w:rsidRPr="001445B0">
        <w:rPr>
          <w:rFonts w:cs="Times New Roman"/>
          <w:color w:val="000000" w:themeColor="text1"/>
        </w:rPr>
        <w:t xml:space="preserve">wareness, </w:t>
      </w:r>
      <w:r w:rsidR="009B4C9A" w:rsidRPr="001445B0">
        <w:rPr>
          <w:rFonts w:cs="Times New Roman"/>
          <w:color w:val="000000" w:themeColor="text1"/>
        </w:rPr>
        <w:t>surface</w:t>
      </w:r>
      <w:r w:rsidRPr="001445B0">
        <w:rPr>
          <w:rFonts w:cs="Times New Roman"/>
          <w:color w:val="000000" w:themeColor="text1"/>
        </w:rPr>
        <w:t xml:space="preserve"> in student writing in an EMI-TNHE setting in Kosovo?</w:t>
      </w:r>
    </w:p>
    <w:p w14:paraId="2FACEEB3" w14:textId="77777777" w:rsidR="004B3527" w:rsidRPr="001445B0" w:rsidRDefault="004B3527" w:rsidP="007B145E">
      <w:pPr>
        <w:pStyle w:val="Body"/>
        <w:jc w:val="both"/>
        <w:rPr>
          <w:rFonts w:cs="Times New Roman"/>
          <w:color w:val="000000" w:themeColor="text1"/>
        </w:rPr>
      </w:pPr>
    </w:p>
    <w:p w14:paraId="47FFD55D" w14:textId="76FED0F1" w:rsidR="004B3527" w:rsidRPr="001445B0" w:rsidRDefault="004B3527" w:rsidP="004902AA">
      <w:pPr>
        <w:pStyle w:val="Body"/>
        <w:ind w:left="567" w:right="571"/>
        <w:jc w:val="both"/>
        <w:rPr>
          <w:rFonts w:cs="Times New Roman"/>
          <w:color w:val="000000" w:themeColor="text1"/>
        </w:rPr>
      </w:pPr>
      <w:r w:rsidRPr="001445B0">
        <w:rPr>
          <w:rFonts w:cs="Times New Roman"/>
          <w:color w:val="000000" w:themeColor="text1"/>
        </w:rPr>
        <w:t xml:space="preserve">ii) If (and when) it does, </w:t>
      </w:r>
      <w:r w:rsidR="009B4C9A" w:rsidRPr="001445B0">
        <w:rPr>
          <w:rFonts w:cs="Times New Roman"/>
          <w:color w:val="000000" w:themeColor="text1"/>
        </w:rPr>
        <w:t xml:space="preserve">how is it manifested in terms of </w:t>
      </w:r>
      <w:r w:rsidR="002A6EA6" w:rsidRPr="001445B0">
        <w:rPr>
          <w:rFonts w:cs="Times New Roman"/>
          <w:color w:val="000000" w:themeColor="text1"/>
        </w:rPr>
        <w:t xml:space="preserve">negotiation </w:t>
      </w:r>
      <w:r w:rsidR="00C03B09" w:rsidRPr="001445B0">
        <w:rPr>
          <w:rFonts w:cs="Times New Roman"/>
          <w:color w:val="000000" w:themeColor="text1"/>
        </w:rPr>
        <w:t xml:space="preserve">strategies and </w:t>
      </w:r>
      <w:r w:rsidR="006E164E">
        <w:rPr>
          <w:rFonts w:cs="Times New Roman"/>
          <w:color w:val="000000" w:themeColor="text1"/>
        </w:rPr>
        <w:t xml:space="preserve">rhetorical </w:t>
      </w:r>
      <w:r w:rsidR="009B4C9A" w:rsidRPr="001445B0">
        <w:rPr>
          <w:rFonts w:cs="Times New Roman"/>
          <w:color w:val="000000" w:themeColor="text1"/>
        </w:rPr>
        <w:t>agency?</w:t>
      </w:r>
    </w:p>
    <w:p w14:paraId="2F793BB6" w14:textId="0057DFDB" w:rsidR="00D31D50" w:rsidRPr="001445B0" w:rsidRDefault="00F73364" w:rsidP="00D31D50">
      <w:pPr>
        <w:pStyle w:val="NormalWeb"/>
        <w:spacing w:before="0" w:after="240"/>
        <w:jc w:val="both"/>
        <w:rPr>
          <w:b/>
          <w:bCs/>
          <w:color w:val="C00000"/>
          <w:sz w:val="28"/>
          <w:szCs w:val="28"/>
        </w:rPr>
      </w:pPr>
      <w:r w:rsidRPr="001445B0">
        <w:rPr>
          <w:b/>
          <w:bCs/>
          <w:color w:val="C00000"/>
          <w:sz w:val="28"/>
          <w:szCs w:val="28"/>
        </w:rPr>
        <w:t>M</w:t>
      </w:r>
      <w:r w:rsidR="00D31D50" w:rsidRPr="001445B0">
        <w:rPr>
          <w:b/>
          <w:bCs/>
          <w:color w:val="C00000"/>
          <w:sz w:val="28"/>
          <w:szCs w:val="28"/>
        </w:rPr>
        <w:t>ethodology, subjects</w:t>
      </w:r>
      <w:r w:rsidR="00F95393" w:rsidRPr="001445B0">
        <w:rPr>
          <w:b/>
          <w:bCs/>
          <w:color w:val="C00000"/>
          <w:sz w:val="28"/>
          <w:szCs w:val="28"/>
        </w:rPr>
        <w:t xml:space="preserve"> in </w:t>
      </w:r>
      <w:r w:rsidR="00F915F6" w:rsidRPr="001445B0">
        <w:rPr>
          <w:b/>
          <w:bCs/>
          <w:color w:val="C00000"/>
          <w:sz w:val="28"/>
          <w:szCs w:val="28"/>
        </w:rPr>
        <w:t>context</w:t>
      </w:r>
      <w:r w:rsidR="00F95393" w:rsidRPr="001445B0">
        <w:rPr>
          <w:b/>
          <w:bCs/>
          <w:color w:val="C00000"/>
          <w:sz w:val="28"/>
          <w:szCs w:val="28"/>
        </w:rPr>
        <w:t xml:space="preserve">, </w:t>
      </w:r>
      <w:r w:rsidR="00B8671B" w:rsidRPr="001445B0">
        <w:rPr>
          <w:b/>
          <w:bCs/>
          <w:color w:val="C00000"/>
          <w:sz w:val="28"/>
          <w:szCs w:val="28"/>
        </w:rPr>
        <w:t>(socio)</w:t>
      </w:r>
      <w:r w:rsidR="0044373E" w:rsidRPr="001445B0">
        <w:rPr>
          <w:b/>
          <w:bCs/>
          <w:color w:val="C00000"/>
          <w:sz w:val="28"/>
          <w:szCs w:val="28"/>
        </w:rPr>
        <w:t xml:space="preserve">linguistic landscape, </w:t>
      </w:r>
      <w:r w:rsidR="00F95393" w:rsidRPr="001445B0">
        <w:rPr>
          <w:b/>
          <w:bCs/>
          <w:color w:val="C00000"/>
          <w:sz w:val="28"/>
          <w:szCs w:val="28"/>
        </w:rPr>
        <w:t>and textual artifacts</w:t>
      </w:r>
    </w:p>
    <w:p w14:paraId="00331F33" w14:textId="7AE94449" w:rsidR="00992023" w:rsidRPr="001445B0" w:rsidRDefault="00992023" w:rsidP="00D31D50">
      <w:pPr>
        <w:pStyle w:val="NormalWeb"/>
        <w:spacing w:before="0" w:after="240"/>
        <w:jc w:val="both"/>
        <w:rPr>
          <w:color w:val="C00000"/>
        </w:rPr>
      </w:pPr>
      <w:r w:rsidRPr="001445B0">
        <w:rPr>
          <w:b/>
          <w:bCs/>
          <w:color w:val="C00000"/>
          <w:sz w:val="28"/>
          <w:szCs w:val="28"/>
        </w:rPr>
        <w:t>Methodology</w:t>
      </w:r>
    </w:p>
    <w:p w14:paraId="6241DBD3" w14:textId="11A3DF5F" w:rsidR="00F360A0" w:rsidRPr="001445B0" w:rsidRDefault="0001735D" w:rsidP="002765FE">
      <w:pPr>
        <w:pStyle w:val="NormalWeb"/>
        <w:shd w:val="clear" w:color="auto" w:fill="FFFFFF"/>
        <w:spacing w:before="0" w:beforeAutospacing="0" w:after="0" w:afterAutospacing="0"/>
        <w:jc w:val="both"/>
        <w:rPr>
          <w:color w:val="000000" w:themeColor="text1"/>
          <w:shd w:val="clear" w:color="auto" w:fill="FFFFFF"/>
        </w:rPr>
      </w:pPr>
      <w:r w:rsidRPr="001445B0">
        <w:rPr>
          <w:color w:val="000000" w:themeColor="text1"/>
          <w:shd w:val="clear" w:color="auto" w:fill="FFFFFF"/>
        </w:rPr>
        <w:t xml:space="preserve">The methodology of this </w:t>
      </w:r>
      <w:r w:rsidR="0030054E" w:rsidRPr="001445B0">
        <w:rPr>
          <w:color w:val="000000" w:themeColor="text1"/>
          <w:shd w:val="clear" w:color="auto" w:fill="FFFFFF"/>
        </w:rPr>
        <w:t xml:space="preserve">ongoing multi-year qualitative </w:t>
      </w:r>
      <w:r w:rsidRPr="001445B0">
        <w:rPr>
          <w:color w:val="000000" w:themeColor="text1"/>
          <w:shd w:val="clear" w:color="auto" w:fill="FFFFFF"/>
        </w:rPr>
        <w:t>study employs a mixed methods approach</w:t>
      </w:r>
      <w:r w:rsidR="00CE4B98" w:rsidRPr="001445B0">
        <w:rPr>
          <w:color w:val="000000" w:themeColor="text1"/>
          <w:shd w:val="clear" w:color="auto" w:fill="FFFFFF"/>
        </w:rPr>
        <w:t>, following, in part, grounded theory processes (Corbin &amp; Strauss, 2008)</w:t>
      </w:r>
      <w:r w:rsidRPr="001445B0">
        <w:rPr>
          <w:color w:val="000000" w:themeColor="text1"/>
          <w:shd w:val="clear" w:color="auto" w:fill="FFFFFF"/>
        </w:rPr>
        <w:t xml:space="preserve">. It </w:t>
      </w:r>
      <w:r w:rsidR="00640EC8" w:rsidRPr="001445B0">
        <w:rPr>
          <w:color w:val="000000" w:themeColor="text1"/>
          <w:shd w:val="clear" w:color="auto" w:fill="FFFFFF"/>
        </w:rPr>
        <w:t xml:space="preserve">draws upon </w:t>
      </w:r>
      <w:r w:rsidRPr="001445B0">
        <w:rPr>
          <w:color w:val="000000" w:themeColor="text1"/>
          <w:shd w:val="clear" w:color="auto" w:fill="FFFFFF"/>
        </w:rPr>
        <w:t xml:space="preserve">Lee and </w:t>
      </w:r>
      <w:proofErr w:type="spellStart"/>
      <w:r w:rsidRPr="001445B0">
        <w:rPr>
          <w:color w:val="000000" w:themeColor="text1"/>
          <w:shd w:val="clear" w:color="auto" w:fill="FFFFFF"/>
        </w:rPr>
        <w:t>Canagarajah’s</w:t>
      </w:r>
      <w:proofErr w:type="spellEnd"/>
      <w:r w:rsidRPr="001445B0">
        <w:rPr>
          <w:color w:val="000000" w:themeColor="text1"/>
          <w:shd w:val="clear" w:color="auto" w:fill="FFFFFF"/>
        </w:rPr>
        <w:t xml:space="preserve"> (2019) </w:t>
      </w:r>
      <w:r w:rsidR="00CA2224" w:rsidRPr="001445B0">
        <w:rPr>
          <w:color w:val="000000" w:themeColor="text1"/>
          <w:shd w:val="clear" w:color="auto" w:fill="FFFFFF"/>
        </w:rPr>
        <w:t xml:space="preserve">ethnographic </w:t>
      </w:r>
      <w:r w:rsidRPr="001445B0">
        <w:rPr>
          <w:color w:val="000000" w:themeColor="text1"/>
          <w:shd w:val="clear" w:color="auto" w:fill="FFFFFF"/>
        </w:rPr>
        <w:t>investigation of student-generated written artifacts</w:t>
      </w:r>
      <w:r w:rsidR="008B7D4B" w:rsidRPr="001445B0">
        <w:rPr>
          <w:color w:val="000000" w:themeColor="text1"/>
          <w:shd w:val="clear" w:color="auto" w:fill="FFFFFF"/>
        </w:rPr>
        <w:t xml:space="preserve">; in the current study a similar approach </w:t>
      </w:r>
      <w:r w:rsidR="00D06800" w:rsidRPr="001445B0">
        <w:rPr>
          <w:color w:val="000000" w:themeColor="text1"/>
          <w:shd w:val="clear" w:color="auto" w:fill="FFFFFF"/>
        </w:rPr>
        <w:t xml:space="preserve">is </w:t>
      </w:r>
      <w:r w:rsidR="008B7D4B" w:rsidRPr="001445B0">
        <w:rPr>
          <w:color w:val="000000" w:themeColor="text1"/>
          <w:shd w:val="clear" w:color="auto" w:fill="FFFFFF"/>
        </w:rPr>
        <w:t>applied to the translingual writings of Shega, a student writer whose translingual practices are of focus</w:t>
      </w:r>
      <w:r w:rsidR="009B40CE" w:rsidRPr="001445B0">
        <w:rPr>
          <w:color w:val="000000" w:themeColor="text1"/>
          <w:shd w:val="clear" w:color="auto" w:fill="FFFFFF"/>
        </w:rPr>
        <w:t xml:space="preserve">. </w:t>
      </w:r>
      <w:r w:rsidR="00D12568" w:rsidRPr="001445B0">
        <w:rPr>
          <w:color w:val="000000" w:themeColor="text1"/>
          <w:shd w:val="clear" w:color="auto" w:fill="FFFFFF"/>
        </w:rPr>
        <w:t xml:space="preserve">The critical </w:t>
      </w:r>
      <w:r w:rsidR="00F360A0" w:rsidRPr="001445B0">
        <w:rPr>
          <w:color w:val="000000" w:themeColor="text1"/>
          <w:shd w:val="clear" w:color="auto" w:fill="FFFFFF"/>
        </w:rPr>
        <w:t>frameworks</w:t>
      </w:r>
      <w:r w:rsidR="00D12568" w:rsidRPr="001445B0">
        <w:rPr>
          <w:color w:val="000000" w:themeColor="text1"/>
          <w:shd w:val="clear" w:color="auto" w:fill="FFFFFF"/>
        </w:rPr>
        <w:t xml:space="preserve"> of </w:t>
      </w:r>
      <w:proofErr w:type="spellStart"/>
      <w:r w:rsidR="003518E0" w:rsidRPr="001445B0">
        <w:rPr>
          <w:color w:val="000000" w:themeColor="text1"/>
          <w:shd w:val="clear" w:color="auto" w:fill="FFFFFF"/>
        </w:rPr>
        <w:t>Canagarajah’s</w:t>
      </w:r>
      <w:proofErr w:type="spellEnd"/>
      <w:r w:rsidR="003518E0" w:rsidRPr="001445B0">
        <w:rPr>
          <w:color w:val="000000" w:themeColor="text1"/>
          <w:shd w:val="clear" w:color="auto" w:fill="FFFFFF"/>
        </w:rPr>
        <w:t xml:space="preserve"> (2011) </w:t>
      </w:r>
      <w:r w:rsidR="009422D9" w:rsidRPr="001445B0">
        <w:rPr>
          <w:color w:val="000000" w:themeColor="text1"/>
          <w:shd w:val="clear" w:color="auto" w:fill="FFFFFF"/>
        </w:rPr>
        <w:t xml:space="preserve">codemeshing </w:t>
      </w:r>
      <w:r w:rsidR="003518E0" w:rsidRPr="001445B0">
        <w:rPr>
          <w:color w:val="000000" w:themeColor="text1"/>
          <w:shd w:val="clear" w:color="auto" w:fill="FFFFFF"/>
        </w:rPr>
        <w:t xml:space="preserve">strategies, </w:t>
      </w:r>
      <w:r w:rsidRPr="001445B0">
        <w:rPr>
          <w:color w:val="000000" w:themeColor="text1"/>
          <w:shd w:val="clear" w:color="auto" w:fill="FFFFFF"/>
        </w:rPr>
        <w:t xml:space="preserve">Shapiro </w:t>
      </w:r>
      <w:r w:rsidR="00BB04F4" w:rsidRPr="001445B0">
        <w:rPr>
          <w:color w:val="000000" w:themeColor="text1"/>
          <w:shd w:val="clear" w:color="auto" w:fill="FFFFFF"/>
        </w:rPr>
        <w:t>&amp;</w:t>
      </w:r>
      <w:r w:rsidRPr="001445B0">
        <w:rPr>
          <w:color w:val="000000" w:themeColor="text1"/>
          <w:shd w:val="clear" w:color="auto" w:fill="FFFFFF"/>
        </w:rPr>
        <w:t xml:space="preserve"> Watson’s (2022) </w:t>
      </w:r>
      <w:r w:rsidR="00D12568" w:rsidRPr="001445B0">
        <w:rPr>
          <w:color w:val="000000" w:themeColor="text1"/>
          <w:shd w:val="clear" w:color="auto" w:fill="FFFFFF"/>
        </w:rPr>
        <w:t>translingual praxis</w:t>
      </w:r>
      <w:r w:rsidR="003518E0" w:rsidRPr="001445B0">
        <w:rPr>
          <w:color w:val="000000" w:themeColor="text1"/>
          <w:shd w:val="clear" w:color="auto" w:fill="FFFFFF"/>
        </w:rPr>
        <w:t>,</w:t>
      </w:r>
      <w:r w:rsidR="00F360A0" w:rsidRPr="001445B0">
        <w:rPr>
          <w:color w:val="000000" w:themeColor="text1"/>
          <w:shd w:val="clear" w:color="auto" w:fill="FFFFFF"/>
        </w:rPr>
        <w:t xml:space="preserve"> </w:t>
      </w:r>
      <w:r w:rsidR="000D56FB" w:rsidRPr="001445B0">
        <w:rPr>
          <w:color w:val="000000" w:themeColor="text1"/>
          <w:shd w:val="clear" w:color="auto" w:fill="FFFFFF"/>
        </w:rPr>
        <w:t>a</w:t>
      </w:r>
      <w:r w:rsidR="00F360A0" w:rsidRPr="001445B0">
        <w:rPr>
          <w:color w:val="000000" w:themeColor="text1"/>
          <w:shd w:val="clear" w:color="auto" w:fill="FFFFFF"/>
        </w:rPr>
        <w:t xml:space="preserve">s well as </w:t>
      </w:r>
      <w:r w:rsidR="000D56FB" w:rsidRPr="001445B0">
        <w:rPr>
          <w:color w:val="000000" w:themeColor="text1"/>
          <w:shd w:val="clear" w:color="auto" w:fill="FFFFFF"/>
        </w:rPr>
        <w:t xml:space="preserve">Lorimer Leonard’s (2021) </w:t>
      </w:r>
      <w:r w:rsidR="00956ED0" w:rsidRPr="001445B0">
        <w:rPr>
          <w:color w:val="000000" w:themeColor="text1"/>
          <w:shd w:val="clear" w:color="auto" w:fill="FFFFFF"/>
        </w:rPr>
        <w:t>orientation toward</w:t>
      </w:r>
      <w:r w:rsidR="00C50D25" w:rsidRPr="001445B0">
        <w:rPr>
          <w:color w:val="000000" w:themeColor="text1"/>
          <w:shd w:val="clear" w:color="auto" w:fill="FFFFFF"/>
        </w:rPr>
        <w:t xml:space="preserve"> </w:t>
      </w:r>
      <w:r w:rsidR="00EF7749" w:rsidRPr="001445B0">
        <w:rPr>
          <w:color w:val="000000" w:themeColor="text1"/>
          <w:shd w:val="clear" w:color="auto" w:fill="FFFFFF"/>
        </w:rPr>
        <w:t xml:space="preserve">writerly </w:t>
      </w:r>
      <w:r w:rsidR="00C50D25" w:rsidRPr="001445B0">
        <w:rPr>
          <w:color w:val="000000" w:themeColor="text1"/>
          <w:shd w:val="clear" w:color="auto" w:fill="FFFFFF"/>
        </w:rPr>
        <w:t>resistance</w:t>
      </w:r>
      <w:r w:rsidR="00D12568" w:rsidRPr="001445B0">
        <w:rPr>
          <w:color w:val="000000" w:themeColor="text1"/>
          <w:shd w:val="clear" w:color="auto" w:fill="FFFFFF"/>
        </w:rPr>
        <w:t xml:space="preserve"> </w:t>
      </w:r>
      <w:r w:rsidR="008B66F8" w:rsidRPr="001445B0">
        <w:rPr>
          <w:color w:val="000000" w:themeColor="text1"/>
          <w:shd w:val="clear" w:color="auto" w:fill="FFFFFF"/>
        </w:rPr>
        <w:t>a</w:t>
      </w:r>
      <w:r w:rsidR="00C50D25" w:rsidRPr="001445B0">
        <w:rPr>
          <w:color w:val="000000" w:themeColor="text1"/>
          <w:shd w:val="clear" w:color="auto" w:fill="FFFFFF"/>
        </w:rPr>
        <w:t>r</w:t>
      </w:r>
      <w:r w:rsidR="00F360A0" w:rsidRPr="001445B0">
        <w:rPr>
          <w:color w:val="000000" w:themeColor="text1"/>
          <w:shd w:val="clear" w:color="auto" w:fill="FFFFFF"/>
        </w:rPr>
        <w:t xml:space="preserve">e also considered. </w:t>
      </w:r>
    </w:p>
    <w:p w14:paraId="3FDCA307" w14:textId="77777777" w:rsidR="00F360A0" w:rsidRPr="001445B0" w:rsidRDefault="00F360A0" w:rsidP="002765FE">
      <w:pPr>
        <w:pStyle w:val="NormalWeb"/>
        <w:shd w:val="clear" w:color="auto" w:fill="FFFFFF"/>
        <w:spacing w:before="0" w:beforeAutospacing="0" w:after="0" w:afterAutospacing="0"/>
        <w:jc w:val="both"/>
        <w:rPr>
          <w:color w:val="000000" w:themeColor="text1"/>
          <w:shd w:val="clear" w:color="auto" w:fill="FFFFFF"/>
        </w:rPr>
      </w:pPr>
    </w:p>
    <w:p w14:paraId="32E2090A" w14:textId="590FB393" w:rsidR="002765FE" w:rsidRPr="001445B0" w:rsidRDefault="002765FE" w:rsidP="002765FE">
      <w:pPr>
        <w:pStyle w:val="NormalWeb"/>
        <w:shd w:val="clear" w:color="auto" w:fill="FFFFFF"/>
        <w:spacing w:before="0" w:beforeAutospacing="0" w:after="0" w:afterAutospacing="0"/>
        <w:jc w:val="both"/>
        <w:rPr>
          <w:color w:val="000000" w:themeColor="text1"/>
          <w:shd w:val="clear" w:color="auto" w:fill="FFFFFF"/>
        </w:rPr>
      </w:pPr>
      <w:r w:rsidRPr="001445B0">
        <w:rPr>
          <w:color w:val="000000" w:themeColor="text1"/>
          <w:shd w:val="clear" w:color="auto" w:fill="FFFFFF"/>
        </w:rPr>
        <w:t xml:space="preserve">After the essay projects were collected and </w:t>
      </w:r>
      <w:r w:rsidR="000C792F" w:rsidRPr="001445B0">
        <w:rPr>
          <w:color w:val="000000" w:themeColor="text1"/>
          <w:shd w:val="clear" w:color="auto" w:fill="FFFFFF"/>
        </w:rPr>
        <w:t xml:space="preserve">initially </w:t>
      </w:r>
      <w:r w:rsidRPr="001445B0">
        <w:rPr>
          <w:color w:val="000000" w:themeColor="text1"/>
          <w:shd w:val="clear" w:color="auto" w:fill="FFFFFF"/>
        </w:rPr>
        <w:t xml:space="preserve">analyzed, open coding was used (Corbin &amp; Strauss, 2008) for emerging themes and identifying different rhetorical moves and </w:t>
      </w:r>
      <w:r w:rsidR="00757D2D" w:rsidRPr="001445B0">
        <w:rPr>
          <w:color w:val="000000" w:themeColor="text1"/>
          <w:shd w:val="clear" w:color="auto" w:fill="FFFFFF"/>
        </w:rPr>
        <w:t xml:space="preserve">translingual </w:t>
      </w:r>
      <w:r w:rsidRPr="001445B0">
        <w:rPr>
          <w:color w:val="000000" w:themeColor="text1"/>
          <w:shd w:val="clear" w:color="auto" w:fill="FFFFFF"/>
        </w:rPr>
        <w:t>strategies in the data that would assist in describing the choices made by the student writers</w:t>
      </w:r>
      <w:r w:rsidR="005B6E82" w:rsidRPr="001445B0">
        <w:rPr>
          <w:color w:val="000000" w:themeColor="text1"/>
          <w:shd w:val="clear" w:color="auto" w:fill="FFFFFF"/>
        </w:rPr>
        <w:t xml:space="preserve"> (see e.g., Canagarajah, 2011; </w:t>
      </w:r>
      <w:r w:rsidR="005B6E82" w:rsidRPr="001445B0">
        <w:rPr>
          <w:color w:val="000000" w:themeColor="text1"/>
        </w:rPr>
        <w:t xml:space="preserve">Shapiro et al., 2016; </w:t>
      </w:r>
      <w:r w:rsidR="005B6E82" w:rsidRPr="001445B0">
        <w:rPr>
          <w:color w:val="000000" w:themeColor="text1"/>
          <w:shd w:val="clear" w:color="auto" w:fill="FFFFFF"/>
        </w:rPr>
        <w:t>Shapiro &amp; Watson, 2022; Lorimer Leonard, 2021; among others)</w:t>
      </w:r>
      <w:r w:rsidRPr="001445B0">
        <w:rPr>
          <w:color w:val="000000" w:themeColor="text1"/>
          <w:shd w:val="clear" w:color="auto" w:fill="FFFFFF"/>
        </w:rPr>
        <w:t>.</w:t>
      </w:r>
      <w:r w:rsidR="00F360A0" w:rsidRPr="001445B0">
        <w:rPr>
          <w:color w:val="000000" w:themeColor="text1"/>
          <w:shd w:val="clear" w:color="auto" w:fill="FFFFFF"/>
        </w:rPr>
        <w:t xml:space="preserve"> For instance, </w:t>
      </w:r>
      <w:r w:rsidR="00C9594C" w:rsidRPr="001445B0">
        <w:rPr>
          <w:color w:val="000000" w:themeColor="text1"/>
          <w:shd w:val="clear" w:color="auto" w:fill="FFFFFF"/>
        </w:rPr>
        <w:t xml:space="preserve">in the coding and </w:t>
      </w:r>
      <w:r w:rsidR="00E35F19" w:rsidRPr="001445B0">
        <w:rPr>
          <w:color w:val="000000" w:themeColor="text1"/>
          <w:shd w:val="clear" w:color="auto" w:fill="FFFFFF"/>
        </w:rPr>
        <w:t xml:space="preserve">second and third rounds of </w:t>
      </w:r>
      <w:r w:rsidR="00C9594C" w:rsidRPr="001445B0">
        <w:rPr>
          <w:color w:val="000000" w:themeColor="text1"/>
          <w:shd w:val="clear" w:color="auto" w:fill="FFFFFF"/>
        </w:rPr>
        <w:t>analysis of the data of the current study</w:t>
      </w:r>
      <w:r w:rsidR="00E35F19" w:rsidRPr="001445B0">
        <w:rPr>
          <w:color w:val="000000" w:themeColor="text1"/>
          <w:shd w:val="clear" w:color="auto" w:fill="FFFFFF"/>
        </w:rPr>
        <w:t>,</w:t>
      </w:r>
      <w:r w:rsidR="00C9594C" w:rsidRPr="001445B0">
        <w:rPr>
          <w:color w:val="000000" w:themeColor="text1"/>
          <w:shd w:val="clear" w:color="auto" w:fill="FFFFFF"/>
        </w:rPr>
        <w:t xml:space="preserve"> </w:t>
      </w:r>
      <w:r w:rsidR="00F360A0" w:rsidRPr="001445B0">
        <w:rPr>
          <w:color w:val="000000" w:themeColor="text1"/>
          <w:shd w:val="clear" w:color="auto" w:fill="FFFFFF"/>
        </w:rPr>
        <w:t xml:space="preserve">various </w:t>
      </w:r>
      <w:r w:rsidR="00521802" w:rsidRPr="001445B0">
        <w:rPr>
          <w:color w:val="000000" w:themeColor="text1"/>
          <w:shd w:val="clear" w:color="auto" w:fill="FFFFFF"/>
        </w:rPr>
        <w:t>negotiation</w:t>
      </w:r>
      <w:r w:rsidR="00C50D25" w:rsidRPr="001445B0">
        <w:rPr>
          <w:color w:val="000000" w:themeColor="text1"/>
          <w:shd w:val="clear" w:color="auto" w:fill="FFFFFF"/>
        </w:rPr>
        <w:t xml:space="preserve"> strategies from </w:t>
      </w:r>
      <w:proofErr w:type="spellStart"/>
      <w:r w:rsidR="00F360A0" w:rsidRPr="001445B0">
        <w:rPr>
          <w:color w:val="000000" w:themeColor="text1"/>
          <w:shd w:val="clear" w:color="auto" w:fill="FFFFFF"/>
        </w:rPr>
        <w:t>Canagarajah’s</w:t>
      </w:r>
      <w:proofErr w:type="spellEnd"/>
      <w:r w:rsidR="00F360A0" w:rsidRPr="001445B0">
        <w:rPr>
          <w:color w:val="000000" w:themeColor="text1"/>
          <w:shd w:val="clear" w:color="auto" w:fill="FFFFFF"/>
        </w:rPr>
        <w:t xml:space="preserve"> (2011) </w:t>
      </w:r>
      <w:r w:rsidR="00C50D25" w:rsidRPr="001445B0">
        <w:rPr>
          <w:color w:val="000000" w:themeColor="text1"/>
          <w:shd w:val="clear" w:color="auto" w:fill="FFFFFF"/>
        </w:rPr>
        <w:t>case study</w:t>
      </w:r>
      <w:r w:rsidR="00A460C7" w:rsidRPr="001445B0">
        <w:rPr>
          <w:color w:val="000000" w:themeColor="text1"/>
          <w:shd w:val="clear" w:color="auto" w:fill="FFFFFF"/>
        </w:rPr>
        <w:t xml:space="preserve"> </w:t>
      </w:r>
      <w:r w:rsidR="00C50D25" w:rsidRPr="001445B0">
        <w:rPr>
          <w:color w:val="000000" w:themeColor="text1"/>
          <w:shd w:val="clear" w:color="auto" w:fill="FFFFFF"/>
        </w:rPr>
        <w:t xml:space="preserve">were </w:t>
      </w:r>
      <w:r w:rsidR="006512AC" w:rsidRPr="001445B0">
        <w:rPr>
          <w:color w:val="000000" w:themeColor="text1"/>
          <w:shd w:val="clear" w:color="auto" w:fill="FFFFFF"/>
        </w:rPr>
        <w:t>considered</w:t>
      </w:r>
      <w:r w:rsidR="00C50D25" w:rsidRPr="001445B0">
        <w:rPr>
          <w:color w:val="000000" w:themeColor="text1"/>
          <w:shd w:val="clear" w:color="auto" w:fill="FFFFFF"/>
        </w:rPr>
        <w:t xml:space="preserve">. </w:t>
      </w:r>
      <w:r w:rsidR="00AE5025" w:rsidRPr="001445B0">
        <w:rPr>
          <w:color w:val="000000" w:themeColor="text1"/>
          <w:shd w:val="clear" w:color="auto" w:fill="FFFFFF"/>
        </w:rPr>
        <w:t xml:space="preserve">Further, </w:t>
      </w:r>
      <w:r w:rsidR="00F360A0" w:rsidRPr="001445B0">
        <w:rPr>
          <w:color w:val="000000" w:themeColor="text1"/>
          <w:shd w:val="clear" w:color="auto" w:fill="FFFFFF"/>
        </w:rPr>
        <w:t xml:space="preserve">Shapiro &amp; Watson’s (2022) “delinking” and Lorimer Leonard’s (2021) “resisting” categories </w:t>
      </w:r>
      <w:r w:rsidR="00C50D25" w:rsidRPr="001445B0">
        <w:rPr>
          <w:color w:val="000000" w:themeColor="text1"/>
          <w:shd w:val="clear" w:color="auto" w:fill="FFFFFF"/>
        </w:rPr>
        <w:t xml:space="preserve">also </w:t>
      </w:r>
      <w:r w:rsidR="00F360A0" w:rsidRPr="001445B0">
        <w:rPr>
          <w:color w:val="000000" w:themeColor="text1"/>
          <w:shd w:val="clear" w:color="auto" w:fill="FFFFFF"/>
        </w:rPr>
        <w:t xml:space="preserve">served as a guide in analyzing much of the data. </w:t>
      </w:r>
    </w:p>
    <w:p w14:paraId="0461D940" w14:textId="77777777" w:rsidR="00B10774" w:rsidRPr="001445B0" w:rsidRDefault="00B10774" w:rsidP="002765FE">
      <w:pPr>
        <w:pStyle w:val="NormalWeb"/>
        <w:shd w:val="clear" w:color="auto" w:fill="FFFFFF"/>
        <w:spacing w:before="0" w:beforeAutospacing="0" w:after="0" w:afterAutospacing="0"/>
        <w:jc w:val="both"/>
        <w:rPr>
          <w:color w:val="000000" w:themeColor="text1"/>
          <w:shd w:val="clear" w:color="auto" w:fill="FFFFFF"/>
        </w:rPr>
      </w:pPr>
    </w:p>
    <w:p w14:paraId="1B30D111" w14:textId="4DFC658E" w:rsidR="007B2EEF" w:rsidRPr="001445B0" w:rsidRDefault="00B10774" w:rsidP="002765FE">
      <w:pPr>
        <w:pStyle w:val="NormalWeb"/>
        <w:shd w:val="clear" w:color="auto" w:fill="FFFFFF"/>
        <w:spacing w:before="0" w:beforeAutospacing="0" w:after="0" w:afterAutospacing="0"/>
        <w:jc w:val="both"/>
        <w:rPr>
          <w:color w:val="000000" w:themeColor="text1"/>
          <w:shd w:val="clear" w:color="auto" w:fill="FFFFFF"/>
        </w:rPr>
      </w:pPr>
      <w:r w:rsidRPr="001445B0">
        <w:rPr>
          <w:color w:val="000000" w:themeColor="text1"/>
          <w:shd w:val="clear" w:color="auto" w:fill="FFFFFF"/>
        </w:rPr>
        <w:t>A</w:t>
      </w:r>
      <w:r w:rsidR="007B2EEF" w:rsidRPr="001445B0">
        <w:rPr>
          <w:color w:val="000000" w:themeColor="text1"/>
          <w:shd w:val="clear" w:color="auto" w:fill="FFFFFF"/>
        </w:rPr>
        <w:t xml:space="preserve">n informal reflective interview was also conducted </w:t>
      </w:r>
      <w:r w:rsidRPr="001445B0">
        <w:rPr>
          <w:color w:val="000000" w:themeColor="text1"/>
          <w:shd w:val="clear" w:color="auto" w:fill="FFFFFF"/>
        </w:rPr>
        <w:t xml:space="preserve">with Shega </w:t>
      </w:r>
      <w:r w:rsidR="007B2EEF" w:rsidRPr="001445B0">
        <w:rPr>
          <w:color w:val="000000" w:themeColor="text1"/>
          <w:shd w:val="clear" w:color="auto" w:fill="FFFFFF"/>
        </w:rPr>
        <w:t xml:space="preserve">by the author of this study after the essays were submitted so that </w:t>
      </w:r>
      <w:r w:rsidRPr="001445B0">
        <w:rPr>
          <w:color w:val="000000" w:themeColor="text1"/>
          <w:shd w:val="clear" w:color="auto" w:fill="FFFFFF"/>
        </w:rPr>
        <w:t>the student writer’s</w:t>
      </w:r>
      <w:r w:rsidR="007B2EEF" w:rsidRPr="001445B0">
        <w:rPr>
          <w:color w:val="000000" w:themeColor="text1"/>
          <w:shd w:val="clear" w:color="auto" w:fill="FFFFFF"/>
        </w:rPr>
        <w:t xml:space="preserve"> insights into the decision-making processes would also be considered in this investigation.</w:t>
      </w:r>
    </w:p>
    <w:p w14:paraId="6C0F73A2" w14:textId="78E76F5B" w:rsidR="00992023" w:rsidRPr="001445B0" w:rsidRDefault="00992023" w:rsidP="00992023">
      <w:pPr>
        <w:pStyle w:val="NormalWeb"/>
        <w:spacing w:before="0" w:after="240"/>
        <w:jc w:val="both"/>
        <w:rPr>
          <w:color w:val="C00000"/>
        </w:rPr>
      </w:pPr>
      <w:r w:rsidRPr="001445B0">
        <w:rPr>
          <w:b/>
          <w:bCs/>
          <w:color w:val="C00000"/>
          <w:sz w:val="28"/>
          <w:szCs w:val="28"/>
        </w:rPr>
        <w:t xml:space="preserve">Context, subjects, </w:t>
      </w:r>
      <w:r w:rsidR="00B8671B" w:rsidRPr="001445B0">
        <w:rPr>
          <w:b/>
          <w:bCs/>
          <w:color w:val="C00000"/>
          <w:sz w:val="28"/>
          <w:szCs w:val="28"/>
        </w:rPr>
        <w:t>(socio)</w:t>
      </w:r>
      <w:r w:rsidR="00C859E2" w:rsidRPr="001445B0">
        <w:rPr>
          <w:b/>
          <w:bCs/>
          <w:color w:val="C00000"/>
          <w:sz w:val="28"/>
          <w:szCs w:val="28"/>
        </w:rPr>
        <w:t>linguistic landscape</w:t>
      </w:r>
      <w:r w:rsidR="0044373E" w:rsidRPr="001445B0">
        <w:rPr>
          <w:b/>
          <w:bCs/>
          <w:color w:val="C00000"/>
          <w:sz w:val="28"/>
          <w:szCs w:val="28"/>
        </w:rPr>
        <w:t>, and textual artifacts</w:t>
      </w:r>
    </w:p>
    <w:p w14:paraId="666D3E56" w14:textId="7E8C632E" w:rsidR="00F35F65" w:rsidRPr="001445B0" w:rsidRDefault="00F35F65" w:rsidP="00F95393">
      <w:pPr>
        <w:pStyle w:val="NormalWeb"/>
        <w:spacing w:before="0" w:after="240"/>
        <w:jc w:val="both"/>
        <w:rPr>
          <w:color w:val="000000" w:themeColor="text1"/>
        </w:rPr>
      </w:pPr>
      <w:r w:rsidRPr="001445B0">
        <w:rPr>
          <w:color w:val="000000" w:themeColor="text1"/>
        </w:rPr>
        <w:t xml:space="preserve">The institutional context of the </w:t>
      </w:r>
      <w:r w:rsidR="00896838" w:rsidRPr="001445B0">
        <w:rPr>
          <w:color w:val="000000" w:themeColor="text1"/>
        </w:rPr>
        <w:t xml:space="preserve">present </w:t>
      </w:r>
      <w:r w:rsidRPr="001445B0">
        <w:rPr>
          <w:color w:val="000000" w:themeColor="text1"/>
        </w:rPr>
        <w:t xml:space="preserve">study is a transnational campus of a </w:t>
      </w:r>
      <w:r w:rsidR="004164DD" w:rsidRPr="001445B0">
        <w:rPr>
          <w:color w:val="000000" w:themeColor="text1"/>
        </w:rPr>
        <w:t xml:space="preserve">not-for-profit </w:t>
      </w:r>
      <w:r w:rsidRPr="001445B0">
        <w:rPr>
          <w:color w:val="000000" w:themeColor="text1"/>
        </w:rPr>
        <w:t>private US-affiliated university in the state of New York. Th</w:t>
      </w:r>
      <w:r w:rsidR="004164DD" w:rsidRPr="001445B0">
        <w:rPr>
          <w:color w:val="000000" w:themeColor="text1"/>
        </w:rPr>
        <w:t>e</w:t>
      </w:r>
      <w:r w:rsidRPr="001445B0">
        <w:rPr>
          <w:color w:val="000000" w:themeColor="text1"/>
        </w:rPr>
        <w:t xml:space="preserve"> global campus in Kosovo has been in operation </w:t>
      </w:r>
      <w:r w:rsidR="004164DD" w:rsidRPr="001445B0">
        <w:rPr>
          <w:color w:val="000000" w:themeColor="text1"/>
        </w:rPr>
        <w:t>since fall 2003</w:t>
      </w:r>
      <w:r w:rsidRPr="001445B0">
        <w:rPr>
          <w:color w:val="000000" w:themeColor="text1"/>
        </w:rPr>
        <w:t xml:space="preserve">. It offers </w:t>
      </w:r>
      <w:r w:rsidR="004164DD" w:rsidRPr="001445B0">
        <w:rPr>
          <w:color w:val="000000" w:themeColor="text1"/>
        </w:rPr>
        <w:t xml:space="preserve">a </w:t>
      </w:r>
      <w:r w:rsidR="00DB60F6" w:rsidRPr="001445B0">
        <w:rPr>
          <w:color w:val="000000" w:themeColor="text1"/>
          <w:shd w:val="clear" w:color="auto" w:fill="FFFFFF"/>
        </w:rPr>
        <w:t>Bachelor of Science in Applied Arts and Sciences and</w:t>
      </w:r>
      <w:r w:rsidR="005922F6" w:rsidRPr="001445B0">
        <w:rPr>
          <w:color w:val="000000" w:themeColor="text1"/>
          <w:shd w:val="clear" w:color="auto" w:fill="FFFFFF"/>
        </w:rPr>
        <w:t xml:space="preserve"> in </w:t>
      </w:r>
      <w:r w:rsidR="005922F6" w:rsidRPr="001445B0">
        <w:rPr>
          <w:color w:val="000000" w:themeColor="text1"/>
          <w:shd w:val="clear" w:color="auto" w:fill="FFFFFF"/>
        </w:rPr>
        <w:lastRenderedPageBreak/>
        <w:t xml:space="preserve">Computing and Information Technologies as well as a </w:t>
      </w:r>
      <w:r w:rsidR="00AC373E" w:rsidRPr="001445B0">
        <w:rPr>
          <w:color w:val="000000" w:themeColor="text1"/>
          <w:shd w:val="clear" w:color="auto" w:fill="FFFFFF"/>
        </w:rPr>
        <w:t>Master of Sciences</w:t>
      </w:r>
      <w:r w:rsidR="004164DD" w:rsidRPr="001445B0">
        <w:rPr>
          <w:color w:val="000000" w:themeColor="text1"/>
          <w:shd w:val="clear" w:color="auto" w:fill="FFFFFF"/>
        </w:rPr>
        <w:t>, all of which</w:t>
      </w:r>
      <w:r w:rsidRPr="001445B0">
        <w:rPr>
          <w:color w:val="000000" w:themeColor="text1"/>
        </w:rPr>
        <w:t xml:space="preserve"> are accredited </w:t>
      </w:r>
      <w:r w:rsidR="004164DD" w:rsidRPr="001445B0">
        <w:rPr>
          <w:color w:val="000000" w:themeColor="text1"/>
        </w:rPr>
        <w:t xml:space="preserve">in the </w:t>
      </w:r>
      <w:r w:rsidRPr="001445B0">
        <w:rPr>
          <w:color w:val="000000" w:themeColor="text1"/>
        </w:rPr>
        <w:t xml:space="preserve">US and </w:t>
      </w:r>
      <w:r w:rsidR="004164DD" w:rsidRPr="001445B0">
        <w:rPr>
          <w:color w:val="000000" w:themeColor="text1"/>
        </w:rPr>
        <w:t>Kosovo</w:t>
      </w:r>
      <w:r w:rsidR="00AC373E" w:rsidRPr="001445B0">
        <w:rPr>
          <w:color w:val="000000" w:themeColor="text1"/>
        </w:rPr>
        <w:t xml:space="preserve"> (</w:t>
      </w:r>
      <w:r w:rsidR="0018009A" w:rsidRPr="001445B0">
        <w:rPr>
          <w:color w:val="000000" w:themeColor="text1"/>
        </w:rPr>
        <w:t xml:space="preserve">see </w:t>
      </w:r>
      <w:r w:rsidR="00AC373E" w:rsidRPr="001445B0">
        <w:rPr>
          <w:color w:val="000000" w:themeColor="text1"/>
        </w:rPr>
        <w:t>https://www.rit.edu/kosovo/)</w:t>
      </w:r>
      <w:r w:rsidRPr="001445B0">
        <w:rPr>
          <w:color w:val="000000" w:themeColor="text1"/>
        </w:rPr>
        <w:t>.</w:t>
      </w:r>
      <w:r w:rsidR="004164DD" w:rsidRPr="001445B0">
        <w:rPr>
          <w:color w:val="000000" w:themeColor="text1"/>
        </w:rPr>
        <w:t xml:space="preserve"> The student body is comprised of students from around the world, many of whom have familial links to Southeastern Europe. The </w:t>
      </w:r>
      <w:r w:rsidR="00B61A12" w:rsidRPr="001445B0">
        <w:rPr>
          <w:color w:val="000000" w:themeColor="text1"/>
        </w:rPr>
        <w:t xml:space="preserve">majority of the </w:t>
      </w:r>
      <w:r w:rsidR="004164DD" w:rsidRPr="001445B0">
        <w:rPr>
          <w:color w:val="000000" w:themeColor="text1"/>
        </w:rPr>
        <w:t>students, most of whom are multilingual, have Albanian</w:t>
      </w:r>
      <w:r w:rsidR="00142FF0" w:rsidRPr="001445B0">
        <w:rPr>
          <w:color w:val="000000" w:themeColor="text1"/>
        </w:rPr>
        <w:t xml:space="preserve">, among </w:t>
      </w:r>
      <w:r w:rsidR="004164DD" w:rsidRPr="001445B0">
        <w:rPr>
          <w:color w:val="000000" w:themeColor="text1"/>
        </w:rPr>
        <w:t>other regional languages</w:t>
      </w:r>
      <w:r w:rsidR="00142FF0" w:rsidRPr="001445B0">
        <w:rPr>
          <w:color w:val="000000" w:themeColor="text1"/>
        </w:rPr>
        <w:t>,</w:t>
      </w:r>
      <w:r w:rsidR="004164DD" w:rsidRPr="001445B0">
        <w:rPr>
          <w:color w:val="000000" w:themeColor="text1"/>
        </w:rPr>
        <w:t xml:space="preserve"> as their L1.</w:t>
      </w:r>
      <w:r w:rsidR="00DF3280" w:rsidRPr="001445B0">
        <w:rPr>
          <w:color w:val="000000" w:themeColor="text1"/>
        </w:rPr>
        <w:t xml:space="preserve"> </w:t>
      </w:r>
      <w:r w:rsidR="003E2578" w:rsidRPr="001445B0">
        <w:rPr>
          <w:color w:val="000000" w:themeColor="text1"/>
        </w:rPr>
        <w:t>The focus of this investigation is</w:t>
      </w:r>
      <w:r w:rsidR="00DF3280" w:rsidRPr="001445B0">
        <w:rPr>
          <w:color w:val="000000" w:themeColor="text1"/>
        </w:rPr>
        <w:t xml:space="preserve"> </w:t>
      </w:r>
      <w:r w:rsidR="003E2578" w:rsidRPr="001445B0">
        <w:rPr>
          <w:color w:val="000000" w:themeColor="text1"/>
        </w:rPr>
        <w:t xml:space="preserve">a </w:t>
      </w:r>
      <w:r w:rsidR="00DF3280" w:rsidRPr="001445B0">
        <w:rPr>
          <w:color w:val="000000" w:themeColor="text1"/>
        </w:rPr>
        <w:t xml:space="preserve">first-year </w:t>
      </w:r>
      <w:r w:rsidR="003E2578" w:rsidRPr="001445B0">
        <w:rPr>
          <w:color w:val="000000" w:themeColor="text1"/>
        </w:rPr>
        <w:t xml:space="preserve">credit-bearing EMI writing-intensive </w:t>
      </w:r>
      <w:r w:rsidR="00DF3280" w:rsidRPr="001445B0">
        <w:rPr>
          <w:color w:val="000000" w:themeColor="text1"/>
        </w:rPr>
        <w:t xml:space="preserve">course that all </w:t>
      </w:r>
      <w:r w:rsidR="003E2578" w:rsidRPr="001445B0">
        <w:rPr>
          <w:color w:val="000000" w:themeColor="text1"/>
        </w:rPr>
        <w:t xml:space="preserve">undergraduate </w:t>
      </w:r>
      <w:r w:rsidR="00DF3280" w:rsidRPr="001445B0">
        <w:rPr>
          <w:color w:val="000000" w:themeColor="text1"/>
        </w:rPr>
        <w:t>students are required to take.</w:t>
      </w:r>
    </w:p>
    <w:p w14:paraId="260043A5" w14:textId="3E12E527" w:rsidR="009200DB" w:rsidRPr="001445B0" w:rsidRDefault="003E2578" w:rsidP="002A60AD">
      <w:pPr>
        <w:pStyle w:val="NormalWeb"/>
        <w:spacing w:before="0" w:after="240"/>
        <w:jc w:val="both"/>
        <w:rPr>
          <w:color w:val="000000" w:themeColor="text1"/>
        </w:rPr>
      </w:pPr>
      <w:r w:rsidRPr="001445B0">
        <w:rPr>
          <w:color w:val="000000" w:themeColor="text1"/>
        </w:rPr>
        <w:t>For this study, the</w:t>
      </w:r>
      <w:r w:rsidR="007C02A1" w:rsidRPr="001445B0">
        <w:rPr>
          <w:color w:val="000000" w:themeColor="text1"/>
        </w:rPr>
        <w:t xml:space="preserve"> translingual writing practices of students (n=256) </w:t>
      </w:r>
      <w:r w:rsidR="009C7B82" w:rsidRPr="001445B0">
        <w:rPr>
          <w:color w:val="000000" w:themeColor="text1"/>
        </w:rPr>
        <w:t xml:space="preserve">in </w:t>
      </w:r>
      <w:r w:rsidR="00997789" w:rsidRPr="001445B0">
        <w:rPr>
          <w:color w:val="000000" w:themeColor="text1"/>
        </w:rPr>
        <w:t xml:space="preserve">a total of </w:t>
      </w:r>
      <w:r w:rsidR="009C7B82" w:rsidRPr="001445B0">
        <w:rPr>
          <w:color w:val="000000" w:themeColor="text1"/>
        </w:rPr>
        <w:t xml:space="preserve">twelve sections </w:t>
      </w:r>
      <w:r w:rsidR="001C27E6" w:rsidRPr="001445B0">
        <w:rPr>
          <w:color w:val="000000" w:themeColor="text1"/>
        </w:rPr>
        <w:t xml:space="preserve">during three semesters </w:t>
      </w:r>
      <w:r w:rsidR="007C02A1" w:rsidRPr="001445B0">
        <w:rPr>
          <w:color w:val="000000" w:themeColor="text1"/>
        </w:rPr>
        <w:t xml:space="preserve">were assessed. </w:t>
      </w:r>
      <w:r w:rsidR="00EF374B" w:rsidRPr="001445B0">
        <w:rPr>
          <w:color w:val="000000" w:themeColor="text1"/>
        </w:rPr>
        <w:t xml:space="preserve">Student-generated written materials from the fall semesters of 2020, 2021, and 2022 </w:t>
      </w:r>
      <w:r w:rsidR="003D22C1" w:rsidRPr="001445B0">
        <w:rPr>
          <w:color w:val="000000" w:themeColor="text1"/>
        </w:rPr>
        <w:t>were</w:t>
      </w:r>
      <w:r w:rsidR="00EF374B" w:rsidRPr="001445B0">
        <w:rPr>
          <w:color w:val="000000" w:themeColor="text1"/>
        </w:rPr>
        <w:t xml:space="preserve"> considered. </w:t>
      </w:r>
      <w:r w:rsidR="007C02A1" w:rsidRPr="001445B0">
        <w:rPr>
          <w:color w:val="000000" w:themeColor="text1"/>
        </w:rPr>
        <w:t xml:space="preserve">The students’ diverse linguistic </w:t>
      </w:r>
      <w:r w:rsidR="00153DF5" w:rsidRPr="001445B0">
        <w:rPr>
          <w:color w:val="000000" w:themeColor="text1"/>
        </w:rPr>
        <w:t xml:space="preserve">heritages </w:t>
      </w:r>
      <w:r w:rsidR="007C02A1" w:rsidRPr="001445B0">
        <w:rPr>
          <w:color w:val="000000" w:themeColor="text1"/>
        </w:rPr>
        <w:t>and cultural backgrounds allow</w:t>
      </w:r>
      <w:r w:rsidR="00153DF5" w:rsidRPr="001445B0">
        <w:rPr>
          <w:color w:val="000000" w:themeColor="text1"/>
        </w:rPr>
        <w:t>ed</w:t>
      </w:r>
      <w:r w:rsidR="007C02A1" w:rsidRPr="001445B0">
        <w:rPr>
          <w:color w:val="000000" w:themeColor="text1"/>
        </w:rPr>
        <w:t xml:space="preserve"> them to draw from a wide array of (named) languages and </w:t>
      </w:r>
      <w:r w:rsidR="00153DF5" w:rsidRPr="001445B0">
        <w:rPr>
          <w:color w:val="000000" w:themeColor="text1"/>
        </w:rPr>
        <w:t>varieties</w:t>
      </w:r>
      <w:r w:rsidR="007C02A1" w:rsidRPr="001445B0">
        <w:rPr>
          <w:color w:val="000000" w:themeColor="text1"/>
        </w:rPr>
        <w:t xml:space="preserve">, including </w:t>
      </w:r>
      <w:r w:rsidR="00153DF5" w:rsidRPr="001445B0">
        <w:rPr>
          <w:color w:val="000000" w:themeColor="text1"/>
        </w:rPr>
        <w:t xml:space="preserve">Albanian, </w:t>
      </w:r>
      <w:r w:rsidR="007C02A1" w:rsidRPr="001445B0">
        <w:rPr>
          <w:color w:val="000000" w:themeColor="text1"/>
        </w:rPr>
        <w:t xml:space="preserve">German, </w:t>
      </w:r>
      <w:r w:rsidR="00153DF5" w:rsidRPr="001445B0">
        <w:rPr>
          <w:color w:val="000000" w:themeColor="text1"/>
        </w:rPr>
        <w:t xml:space="preserve">Romani, Slavic, and </w:t>
      </w:r>
      <w:r w:rsidR="007C02A1" w:rsidRPr="001445B0">
        <w:rPr>
          <w:color w:val="000000" w:themeColor="text1"/>
        </w:rPr>
        <w:t xml:space="preserve">Turkish, </w:t>
      </w:r>
      <w:r w:rsidR="00153DF5" w:rsidRPr="001445B0">
        <w:rPr>
          <w:color w:val="000000" w:themeColor="text1"/>
        </w:rPr>
        <w:t>among others</w:t>
      </w:r>
      <w:r w:rsidR="007C02A1" w:rsidRPr="001445B0">
        <w:rPr>
          <w:color w:val="000000" w:themeColor="text1"/>
        </w:rPr>
        <w:t>. The author of the current study is the only instructor</w:t>
      </w:r>
      <w:r w:rsidR="00D170CA" w:rsidRPr="001445B0">
        <w:rPr>
          <w:color w:val="000000" w:themeColor="text1"/>
        </w:rPr>
        <w:t xml:space="preserve"> (n=1)</w:t>
      </w:r>
      <w:r w:rsidR="007C02A1" w:rsidRPr="001445B0">
        <w:rPr>
          <w:color w:val="000000" w:themeColor="text1"/>
        </w:rPr>
        <w:t xml:space="preserve"> </w:t>
      </w:r>
      <w:r w:rsidR="00153DF5" w:rsidRPr="001445B0">
        <w:rPr>
          <w:color w:val="000000" w:themeColor="text1"/>
        </w:rPr>
        <w:t xml:space="preserve">involved </w:t>
      </w:r>
      <w:r w:rsidR="007C02A1" w:rsidRPr="001445B0">
        <w:rPr>
          <w:color w:val="000000" w:themeColor="text1"/>
        </w:rPr>
        <w:t>in th</w:t>
      </w:r>
      <w:r w:rsidR="00D170CA" w:rsidRPr="001445B0">
        <w:rPr>
          <w:color w:val="000000" w:themeColor="text1"/>
        </w:rPr>
        <w:t xml:space="preserve">is investigation. </w:t>
      </w:r>
      <w:r w:rsidR="00153DF5" w:rsidRPr="001445B0">
        <w:rPr>
          <w:color w:val="000000" w:themeColor="text1"/>
        </w:rPr>
        <w:t>Also,</w:t>
      </w:r>
      <w:r w:rsidR="007C02A1" w:rsidRPr="001445B0">
        <w:rPr>
          <w:color w:val="000000" w:themeColor="text1"/>
        </w:rPr>
        <w:t xml:space="preserve"> </w:t>
      </w:r>
      <w:r w:rsidR="00016F0D" w:rsidRPr="001445B0">
        <w:rPr>
          <w:color w:val="000000" w:themeColor="text1"/>
        </w:rPr>
        <w:t xml:space="preserve">at the time of this study </w:t>
      </w:r>
      <w:r w:rsidR="00153DF5" w:rsidRPr="001445B0">
        <w:rPr>
          <w:color w:val="000000" w:themeColor="text1"/>
        </w:rPr>
        <w:t>various</w:t>
      </w:r>
      <w:r w:rsidR="007C02A1" w:rsidRPr="001445B0">
        <w:rPr>
          <w:color w:val="000000" w:themeColor="text1"/>
        </w:rPr>
        <w:t xml:space="preserve"> COVID-19 mitigations (such as online, hybrid, and in-person learning) were in place</w:t>
      </w:r>
      <w:r w:rsidR="00016F0D" w:rsidRPr="001445B0">
        <w:rPr>
          <w:color w:val="000000" w:themeColor="text1"/>
        </w:rPr>
        <w:t>.</w:t>
      </w:r>
      <w:r w:rsidR="007C02A1" w:rsidRPr="001445B0">
        <w:rPr>
          <w:color w:val="000000" w:themeColor="text1"/>
        </w:rPr>
        <w:t xml:space="preserve"> </w:t>
      </w:r>
    </w:p>
    <w:p w14:paraId="0CB6F5B7" w14:textId="1BAA059A" w:rsidR="009200DB" w:rsidRPr="001445B0" w:rsidRDefault="00FF6850" w:rsidP="00D74325">
      <w:pPr>
        <w:pStyle w:val="NormalWeb"/>
        <w:spacing w:before="240"/>
        <w:jc w:val="both"/>
        <w:rPr>
          <w:color w:val="000000" w:themeColor="text1"/>
        </w:rPr>
      </w:pPr>
      <w:r w:rsidRPr="001445B0">
        <w:rPr>
          <w:color w:val="000000" w:themeColor="text1"/>
        </w:rPr>
        <w:t xml:space="preserve">Albeit data from all three </w:t>
      </w:r>
      <w:r w:rsidR="009C7B82" w:rsidRPr="001445B0">
        <w:rPr>
          <w:color w:val="000000" w:themeColor="text1"/>
        </w:rPr>
        <w:t>years</w:t>
      </w:r>
      <w:r w:rsidRPr="001445B0">
        <w:rPr>
          <w:color w:val="000000" w:themeColor="text1"/>
        </w:rPr>
        <w:t xml:space="preserve"> were analyzed, special emphasis </w:t>
      </w:r>
      <w:r w:rsidR="00F94BD0" w:rsidRPr="001445B0">
        <w:rPr>
          <w:color w:val="000000" w:themeColor="text1"/>
        </w:rPr>
        <w:t xml:space="preserve">in the current study </w:t>
      </w:r>
      <w:r w:rsidRPr="001445B0">
        <w:rPr>
          <w:color w:val="000000" w:themeColor="text1"/>
        </w:rPr>
        <w:t>is placed on one student, Shega</w:t>
      </w:r>
      <w:r w:rsidRPr="001445B0">
        <w:rPr>
          <w:rStyle w:val="FootnoteReference"/>
          <w:color w:val="000000" w:themeColor="text1"/>
        </w:rPr>
        <w:footnoteReference w:id="5"/>
      </w:r>
      <w:r w:rsidRPr="001445B0">
        <w:rPr>
          <w:color w:val="000000" w:themeColor="text1"/>
        </w:rPr>
        <w:t xml:space="preserve">.  </w:t>
      </w:r>
      <w:r w:rsidR="00D74325" w:rsidRPr="001445B0">
        <w:rPr>
          <w:color w:val="000000" w:themeColor="text1"/>
        </w:rPr>
        <w:t xml:space="preserve">Shega was born in Kosovo and has spent her entire life in the region. Her ancestors have resided in Southeastern Europe for centuries. Thus, her linguistic repertoire is highly influenced by the </w:t>
      </w:r>
      <w:r w:rsidR="00B8671B" w:rsidRPr="001445B0">
        <w:rPr>
          <w:color w:val="000000" w:themeColor="text1"/>
        </w:rPr>
        <w:t>socio</w:t>
      </w:r>
      <w:r w:rsidR="00D74325" w:rsidRPr="001445B0">
        <w:rPr>
          <w:color w:val="000000" w:themeColor="text1"/>
        </w:rPr>
        <w:t xml:space="preserve">linguistic landscape of this </w:t>
      </w:r>
      <w:r w:rsidR="00F94BD0" w:rsidRPr="001445B0">
        <w:rPr>
          <w:color w:val="000000" w:themeColor="text1"/>
        </w:rPr>
        <w:t>area</w:t>
      </w:r>
      <w:r w:rsidR="00D74325" w:rsidRPr="001445B0">
        <w:rPr>
          <w:color w:val="000000" w:themeColor="text1"/>
        </w:rPr>
        <w:t xml:space="preserve">. </w:t>
      </w:r>
      <w:r w:rsidR="005A7F7E" w:rsidRPr="001445B0">
        <w:rPr>
          <w:color w:val="000000" w:themeColor="text1"/>
        </w:rPr>
        <w:t>Her K-12 public education was primarily in Albanian, with English as a Second/Foreign Language classes offered beginning in her early education. Her first experience in an EMI-TNHE setting occurred during her first year of undergraduate studies at the institution</w:t>
      </w:r>
      <w:r w:rsidR="00BC3E99" w:rsidRPr="001445B0">
        <w:rPr>
          <w:color w:val="000000" w:themeColor="text1"/>
        </w:rPr>
        <w:t xml:space="preserve"> of focus</w:t>
      </w:r>
      <w:r w:rsidR="005A7F7E" w:rsidRPr="001445B0">
        <w:rPr>
          <w:color w:val="000000" w:themeColor="text1"/>
        </w:rPr>
        <w:t xml:space="preserve">. </w:t>
      </w:r>
      <w:r w:rsidR="00D74325" w:rsidRPr="001445B0">
        <w:rPr>
          <w:color w:val="000000" w:themeColor="text1"/>
        </w:rPr>
        <w:t>Shega</w:t>
      </w:r>
      <w:r w:rsidR="00D650B1" w:rsidRPr="001445B0">
        <w:rPr>
          <w:color w:val="000000" w:themeColor="text1"/>
        </w:rPr>
        <w:t xml:space="preserve">, unlike some of her peers, </w:t>
      </w:r>
      <w:r w:rsidR="00F94BD0" w:rsidRPr="001445B0">
        <w:rPr>
          <w:color w:val="000000" w:themeColor="text1"/>
        </w:rPr>
        <w:t>chose</w:t>
      </w:r>
      <w:r w:rsidR="00D74325" w:rsidRPr="001445B0">
        <w:rPr>
          <w:color w:val="000000" w:themeColor="text1"/>
        </w:rPr>
        <w:t xml:space="preserve"> to </w:t>
      </w:r>
      <w:r w:rsidRPr="001445B0">
        <w:rPr>
          <w:color w:val="000000" w:themeColor="text1"/>
        </w:rPr>
        <w:t xml:space="preserve">employ translingualism in all three writing </w:t>
      </w:r>
      <w:r w:rsidR="00F94BD0" w:rsidRPr="001445B0">
        <w:rPr>
          <w:color w:val="000000" w:themeColor="text1"/>
        </w:rPr>
        <w:t xml:space="preserve">projects, and thus </w:t>
      </w:r>
      <w:r w:rsidR="00911615" w:rsidRPr="001445B0">
        <w:rPr>
          <w:color w:val="000000" w:themeColor="text1"/>
        </w:rPr>
        <w:t xml:space="preserve">she and </w:t>
      </w:r>
      <w:r w:rsidR="00F94BD0" w:rsidRPr="001445B0">
        <w:rPr>
          <w:color w:val="000000" w:themeColor="text1"/>
        </w:rPr>
        <w:t xml:space="preserve">her essays are of special </w:t>
      </w:r>
      <w:r w:rsidR="00D377AC" w:rsidRPr="001445B0">
        <w:rPr>
          <w:color w:val="000000" w:themeColor="text1"/>
        </w:rPr>
        <w:t xml:space="preserve">interest </w:t>
      </w:r>
      <w:r w:rsidR="00F94BD0" w:rsidRPr="001445B0">
        <w:rPr>
          <w:color w:val="000000" w:themeColor="text1"/>
        </w:rPr>
        <w:t>for this investigation.</w:t>
      </w:r>
    </w:p>
    <w:p w14:paraId="73C3DA75" w14:textId="6B3FE3D7" w:rsidR="00070477" w:rsidRPr="001445B0" w:rsidRDefault="0044373E" w:rsidP="00070477">
      <w:pPr>
        <w:pStyle w:val="NormalWeb"/>
        <w:jc w:val="both"/>
        <w:rPr>
          <w:color w:val="000000" w:themeColor="text1"/>
        </w:rPr>
      </w:pPr>
      <w:r w:rsidRPr="001445B0">
        <w:rPr>
          <w:color w:val="000000" w:themeColor="text1"/>
        </w:rPr>
        <w:t xml:space="preserve">When considering the </w:t>
      </w:r>
      <w:r w:rsidR="00B8671B" w:rsidRPr="001445B0">
        <w:rPr>
          <w:color w:val="000000" w:themeColor="text1"/>
        </w:rPr>
        <w:t>socio</w:t>
      </w:r>
      <w:r w:rsidRPr="001445B0">
        <w:rPr>
          <w:color w:val="000000" w:themeColor="text1"/>
        </w:rPr>
        <w:t xml:space="preserve">linguistic landscape of the region, light </w:t>
      </w:r>
      <w:r w:rsidR="00B620F7" w:rsidRPr="001445B0">
        <w:rPr>
          <w:color w:val="000000" w:themeColor="text1"/>
        </w:rPr>
        <w:t>could</w:t>
      </w:r>
      <w:r w:rsidRPr="001445B0">
        <w:rPr>
          <w:color w:val="000000" w:themeColor="text1"/>
        </w:rPr>
        <w:t xml:space="preserve"> </w:t>
      </w:r>
      <w:r w:rsidR="00040F1D" w:rsidRPr="001445B0">
        <w:rPr>
          <w:color w:val="000000" w:themeColor="text1"/>
        </w:rPr>
        <w:t xml:space="preserve">also </w:t>
      </w:r>
      <w:r w:rsidRPr="001445B0">
        <w:rPr>
          <w:color w:val="000000" w:themeColor="text1"/>
        </w:rPr>
        <w:t>be shed on linguistic invisiblization, in particular when bearing in mind the language codification policies of the Geg and Tosk varieties of Albanian in Southeastern Europe</w:t>
      </w:r>
      <w:r w:rsidRPr="001445B0">
        <w:rPr>
          <w:color w:val="000000" w:themeColor="text1"/>
          <w:vertAlign w:val="superscript"/>
        </w:rPr>
        <w:footnoteReference w:id="6"/>
      </w:r>
      <w:r w:rsidRPr="001445B0">
        <w:rPr>
          <w:color w:val="000000" w:themeColor="text1"/>
        </w:rPr>
        <w:t xml:space="preserve"> during the previous century. </w:t>
      </w:r>
      <w:r w:rsidR="00352964" w:rsidRPr="001445B0">
        <w:rPr>
          <w:color w:val="000000" w:themeColor="text1"/>
        </w:rPr>
        <w:t>In 1956 i</w:t>
      </w:r>
      <w:r w:rsidR="008D78D4" w:rsidRPr="001445B0">
        <w:rPr>
          <w:color w:val="000000" w:themeColor="text1"/>
        </w:rPr>
        <w:t xml:space="preserve">n the People's Socialist Republic of Albania </w:t>
      </w:r>
      <w:r w:rsidR="002A4F6A" w:rsidRPr="001445B0">
        <w:rPr>
          <w:color w:val="000000" w:themeColor="text1"/>
        </w:rPr>
        <w:t xml:space="preserve">the Geg variety </w:t>
      </w:r>
      <w:r w:rsidR="008D78D4" w:rsidRPr="001445B0">
        <w:rPr>
          <w:color w:val="000000" w:themeColor="text1"/>
        </w:rPr>
        <w:t xml:space="preserve">went from being employed in </w:t>
      </w:r>
      <w:r w:rsidR="002A4F6A" w:rsidRPr="001445B0">
        <w:rPr>
          <w:color w:val="000000" w:themeColor="text1"/>
        </w:rPr>
        <w:t>numerous</w:t>
      </w:r>
      <w:r w:rsidR="008D78D4" w:rsidRPr="001445B0">
        <w:rPr>
          <w:color w:val="000000" w:themeColor="text1"/>
        </w:rPr>
        <w:t xml:space="preserve"> genres to being relegated to footnotes in Tirana's version of </w:t>
      </w:r>
      <w:r w:rsidR="008D78D4" w:rsidRPr="001445B0">
        <w:rPr>
          <w:i/>
          <w:iCs/>
          <w:color w:val="000000" w:themeColor="text1"/>
        </w:rPr>
        <w:t>The Orthography of the Albanian Language</w:t>
      </w:r>
      <w:r w:rsidR="008D78D4" w:rsidRPr="001445B0">
        <w:rPr>
          <w:color w:val="000000" w:themeColor="text1"/>
        </w:rPr>
        <w:t xml:space="preserve"> </w:t>
      </w:r>
      <w:r w:rsidR="005A3693" w:rsidRPr="001445B0">
        <w:rPr>
          <w:color w:val="000000" w:themeColor="text1"/>
        </w:rPr>
        <w:t>–</w:t>
      </w:r>
      <w:r w:rsidR="00352964" w:rsidRPr="001445B0">
        <w:rPr>
          <w:color w:val="000000" w:themeColor="text1"/>
        </w:rPr>
        <w:t xml:space="preserve"> </w:t>
      </w:r>
      <w:r w:rsidR="008D78D4" w:rsidRPr="001445B0">
        <w:rPr>
          <w:color w:val="000000" w:themeColor="text1"/>
        </w:rPr>
        <w:t>d</w:t>
      </w:r>
      <w:r w:rsidR="002A4F6A" w:rsidRPr="001445B0">
        <w:rPr>
          <w:color w:val="000000" w:themeColor="text1"/>
        </w:rPr>
        <w:t>e</w:t>
      </w:r>
      <w:r w:rsidRPr="001445B0">
        <w:rPr>
          <w:color w:val="000000" w:themeColor="text1"/>
        </w:rPr>
        <w:t xml:space="preserve">spite appearing in several textbooks in Kosovo and in a limited selection of literary works (such as those written by the Geg writer </w:t>
      </w:r>
      <w:proofErr w:type="spellStart"/>
      <w:r w:rsidRPr="001445B0">
        <w:rPr>
          <w:color w:val="000000" w:themeColor="text1"/>
        </w:rPr>
        <w:t>Migjeni</w:t>
      </w:r>
      <w:proofErr w:type="spellEnd"/>
      <w:r w:rsidRPr="001445B0">
        <w:rPr>
          <w:color w:val="000000" w:themeColor="text1"/>
        </w:rPr>
        <w:t>) on both sides of the border (</w:t>
      </w:r>
      <w:proofErr w:type="spellStart"/>
      <w:r w:rsidRPr="001445B0">
        <w:rPr>
          <w:color w:val="000000" w:themeColor="text1"/>
        </w:rPr>
        <w:t>Vokshi</w:t>
      </w:r>
      <w:proofErr w:type="spellEnd"/>
      <w:r w:rsidR="00FC3EE8" w:rsidRPr="001445B0">
        <w:rPr>
          <w:color w:val="000000" w:themeColor="text1"/>
        </w:rPr>
        <w:t>,</w:t>
      </w:r>
      <w:r w:rsidRPr="001445B0">
        <w:rPr>
          <w:color w:val="000000" w:themeColor="text1"/>
        </w:rPr>
        <w:t xml:space="preserve"> 1959</w:t>
      </w:r>
      <w:r w:rsidR="002A4F6A" w:rsidRPr="001445B0">
        <w:rPr>
          <w:color w:val="000000" w:themeColor="text1"/>
        </w:rPr>
        <w:t xml:space="preserve">; </w:t>
      </w:r>
      <w:proofErr w:type="spellStart"/>
      <w:r w:rsidRPr="001445B0">
        <w:rPr>
          <w:color w:val="000000" w:themeColor="text1"/>
        </w:rPr>
        <w:t>Ismajli</w:t>
      </w:r>
      <w:proofErr w:type="spellEnd"/>
      <w:r w:rsidRPr="001445B0">
        <w:rPr>
          <w:color w:val="000000" w:themeColor="text1"/>
        </w:rPr>
        <w:t xml:space="preserve">, 2005, p. 277-307). In 1967, just over ten years later, Geg was all but forgotten as a legitimate linguistic code in academic, scientific, and other official </w:t>
      </w:r>
      <w:r w:rsidR="00AD4541" w:rsidRPr="001445B0">
        <w:rPr>
          <w:color w:val="000000" w:themeColor="text1"/>
        </w:rPr>
        <w:t>publications</w:t>
      </w:r>
      <w:r w:rsidRPr="001445B0">
        <w:rPr>
          <w:color w:val="000000" w:themeColor="text1"/>
        </w:rPr>
        <w:t xml:space="preserve"> through erasure and proscription by a </w:t>
      </w:r>
      <w:r w:rsidR="00662C45" w:rsidRPr="001445B0">
        <w:rPr>
          <w:color w:val="000000" w:themeColor="text1"/>
        </w:rPr>
        <w:t>group</w:t>
      </w:r>
      <w:r w:rsidRPr="001445B0">
        <w:rPr>
          <w:color w:val="000000" w:themeColor="text1"/>
        </w:rPr>
        <w:t xml:space="preserve"> of linguistic experts working under the auspices of the University of Tirana (</w:t>
      </w:r>
      <w:proofErr w:type="spellStart"/>
      <w:r w:rsidRPr="001445B0">
        <w:rPr>
          <w:color w:val="000000" w:themeColor="text1"/>
        </w:rPr>
        <w:t>Ismajli</w:t>
      </w:r>
      <w:proofErr w:type="spellEnd"/>
      <w:r w:rsidRPr="001445B0">
        <w:rPr>
          <w:color w:val="000000" w:themeColor="text1"/>
        </w:rPr>
        <w:t xml:space="preserve">, 2005, p. 357-520) </w:t>
      </w:r>
      <w:r w:rsidR="003073F0" w:rsidRPr="001445B0">
        <w:rPr>
          <w:color w:val="000000" w:themeColor="text1"/>
        </w:rPr>
        <w:t>–</w:t>
      </w:r>
      <w:r w:rsidRPr="001445B0">
        <w:rPr>
          <w:color w:val="000000" w:themeColor="text1"/>
        </w:rPr>
        <w:t xml:space="preserve"> and then again in 1968 in the Autonomous Socialist Province of Kosovo by a team of linguists at the </w:t>
      </w:r>
      <w:proofErr w:type="spellStart"/>
      <w:r w:rsidRPr="001445B0">
        <w:rPr>
          <w:color w:val="000000" w:themeColor="text1"/>
        </w:rPr>
        <w:t>Albanological</w:t>
      </w:r>
      <w:proofErr w:type="spellEnd"/>
      <w:r w:rsidRPr="001445B0">
        <w:rPr>
          <w:color w:val="000000" w:themeColor="text1"/>
        </w:rPr>
        <w:t xml:space="preserve"> Institute in Prishtina (</w:t>
      </w:r>
      <w:proofErr w:type="spellStart"/>
      <w:r w:rsidRPr="001445B0">
        <w:rPr>
          <w:color w:val="000000" w:themeColor="text1"/>
        </w:rPr>
        <w:t>Ismajli</w:t>
      </w:r>
      <w:proofErr w:type="spellEnd"/>
      <w:r w:rsidRPr="001445B0">
        <w:rPr>
          <w:color w:val="000000" w:themeColor="text1"/>
        </w:rPr>
        <w:t xml:space="preserve"> 2005, p. 521). In 1972 Unified Literary Albanian (ULA), which is predominantly based on the southern Tosk dialect, became the official language of Albania and Kosovo (</w:t>
      </w:r>
      <w:proofErr w:type="spellStart"/>
      <w:r w:rsidRPr="001445B0">
        <w:rPr>
          <w:color w:val="000000" w:themeColor="text1"/>
        </w:rPr>
        <w:t>Ismajli</w:t>
      </w:r>
      <w:proofErr w:type="spellEnd"/>
      <w:r w:rsidRPr="001445B0">
        <w:rPr>
          <w:color w:val="000000" w:themeColor="text1"/>
        </w:rPr>
        <w:t xml:space="preserve">, 2005, p. 523-630; Byron, 1976; 1978; 1985). </w:t>
      </w:r>
      <w:r w:rsidR="002A5F09" w:rsidRPr="001445B0">
        <w:rPr>
          <w:color w:val="000000" w:themeColor="text1"/>
        </w:rPr>
        <w:t>That is to say, the l</w:t>
      </w:r>
      <w:r w:rsidRPr="001445B0">
        <w:rPr>
          <w:color w:val="000000" w:themeColor="text1"/>
        </w:rPr>
        <w:t xml:space="preserve">anguage planning of the 1960s and 70s shaped the </w:t>
      </w:r>
      <w:r w:rsidR="00B8671B" w:rsidRPr="001445B0">
        <w:rPr>
          <w:color w:val="000000" w:themeColor="text1"/>
        </w:rPr>
        <w:t>socio</w:t>
      </w:r>
      <w:r w:rsidRPr="001445B0">
        <w:rPr>
          <w:color w:val="000000" w:themeColor="text1"/>
        </w:rPr>
        <w:t xml:space="preserve">linguistic landscape of language standardization in Albania and Kosovo. While Geg was </w:t>
      </w:r>
      <w:r w:rsidRPr="001445B0">
        <w:rPr>
          <w:color w:val="000000" w:themeColor="text1"/>
        </w:rPr>
        <w:lastRenderedPageBreak/>
        <w:t>stigmatized</w:t>
      </w:r>
      <w:r w:rsidRPr="001445B0">
        <w:rPr>
          <w:rStyle w:val="FootnoteReference"/>
          <w:color w:val="000000" w:themeColor="text1"/>
        </w:rPr>
        <w:footnoteReference w:id="7"/>
      </w:r>
      <w:r w:rsidRPr="001445B0">
        <w:rPr>
          <w:color w:val="000000" w:themeColor="text1"/>
        </w:rPr>
        <w:t xml:space="preserve"> and hence marginalized, Tosk was elevated to overt prestige by being selected for the new standard. It could thus be argued that Geg languagers were “tethered linguistically to an institutionally discredited heritage,” as has also been observed with other disenfranchised language varieties </w:t>
      </w:r>
      <w:r w:rsidR="00322213" w:rsidRPr="001445B0">
        <w:rPr>
          <w:color w:val="000000" w:themeColor="text1"/>
        </w:rPr>
        <w:t xml:space="preserve">and their users </w:t>
      </w:r>
      <w:r w:rsidRPr="001445B0">
        <w:rPr>
          <w:color w:val="000000" w:themeColor="text1"/>
        </w:rPr>
        <w:t xml:space="preserve">where “the arbitrariness of ‘correctness’” </w:t>
      </w:r>
      <w:r w:rsidR="00322213" w:rsidRPr="001445B0">
        <w:rPr>
          <w:color w:val="000000" w:themeColor="text1"/>
        </w:rPr>
        <w:t xml:space="preserve">has </w:t>
      </w:r>
      <w:r w:rsidR="00625ACB" w:rsidRPr="001445B0">
        <w:rPr>
          <w:color w:val="000000" w:themeColor="text1"/>
        </w:rPr>
        <w:t xml:space="preserve">also </w:t>
      </w:r>
      <w:r w:rsidR="00322213" w:rsidRPr="001445B0">
        <w:rPr>
          <w:color w:val="000000" w:themeColor="text1"/>
        </w:rPr>
        <w:t>been</w:t>
      </w:r>
      <w:r w:rsidRPr="001445B0">
        <w:rPr>
          <w:color w:val="000000" w:themeColor="text1"/>
        </w:rPr>
        <w:t xml:space="preserve"> at play (Gilyard, 2016, p. 285-6</w:t>
      </w:r>
      <w:r w:rsidR="00865609" w:rsidRPr="001445B0">
        <w:rPr>
          <w:color w:val="000000" w:themeColor="text1"/>
        </w:rPr>
        <w:t xml:space="preserve">; see also </w:t>
      </w:r>
      <w:r w:rsidR="00865609" w:rsidRPr="001445B0">
        <w:rPr>
          <w:color w:val="0D0D0D" w:themeColor="text1" w:themeTint="F2"/>
        </w:rPr>
        <w:t>Chang, 202</w:t>
      </w:r>
      <w:r w:rsidR="009F7150" w:rsidRPr="001445B0">
        <w:rPr>
          <w:color w:val="0D0D0D" w:themeColor="text1" w:themeTint="F2"/>
        </w:rPr>
        <w:t>2</w:t>
      </w:r>
      <w:r w:rsidRPr="001445B0">
        <w:rPr>
          <w:color w:val="000000" w:themeColor="text1"/>
        </w:rPr>
        <w:t>)</w:t>
      </w:r>
      <w:r w:rsidR="00B82722" w:rsidRPr="001445B0">
        <w:rPr>
          <w:color w:val="000000" w:themeColor="text1"/>
        </w:rPr>
        <w:t>.</w:t>
      </w:r>
    </w:p>
    <w:p w14:paraId="4EEA3850" w14:textId="732FD2CD" w:rsidR="007C02A1" w:rsidRPr="001445B0" w:rsidRDefault="007C02A1" w:rsidP="002A60AD">
      <w:pPr>
        <w:pStyle w:val="NormalWeb"/>
        <w:spacing w:before="0" w:after="240"/>
        <w:jc w:val="both"/>
        <w:rPr>
          <w:color w:val="000000" w:themeColor="text1"/>
        </w:rPr>
      </w:pPr>
      <w:r w:rsidRPr="001445B0">
        <w:rPr>
          <w:color w:val="000000" w:themeColor="text1"/>
        </w:rPr>
        <w:t>The art</w:t>
      </w:r>
      <w:r w:rsidR="00706EE9" w:rsidRPr="001445B0">
        <w:rPr>
          <w:color w:val="000000" w:themeColor="text1"/>
        </w:rPr>
        <w:t>i</w:t>
      </w:r>
      <w:r w:rsidRPr="001445B0">
        <w:rPr>
          <w:color w:val="000000" w:themeColor="text1"/>
        </w:rPr>
        <w:t xml:space="preserve">facts under consideration include typed first and final drafts that were uploaded to the learning management system by students during the aforementioned semesters. The students were assigned three writing projects involving process writing. The first assignment was narration; the other two </w:t>
      </w:r>
      <w:r w:rsidR="00153DF5" w:rsidRPr="001445B0">
        <w:rPr>
          <w:color w:val="000000" w:themeColor="text1"/>
        </w:rPr>
        <w:t>involved</w:t>
      </w:r>
      <w:r w:rsidRPr="001445B0">
        <w:rPr>
          <w:color w:val="000000" w:themeColor="text1"/>
        </w:rPr>
        <w:t xml:space="preserve"> researched expository writing, some of which were completed in small groups (one to three students). For these assignments the</w:t>
      </w:r>
      <w:r w:rsidR="00153DF5" w:rsidRPr="001445B0">
        <w:rPr>
          <w:color w:val="000000" w:themeColor="text1"/>
        </w:rPr>
        <w:t xml:space="preserve"> students</w:t>
      </w:r>
      <w:r w:rsidRPr="001445B0">
        <w:rPr>
          <w:color w:val="000000" w:themeColor="text1"/>
        </w:rPr>
        <w:t xml:space="preserve"> were encouraged to in</w:t>
      </w:r>
      <w:r w:rsidR="003C541D" w:rsidRPr="001445B0">
        <w:rPr>
          <w:color w:val="000000" w:themeColor="text1"/>
        </w:rPr>
        <w:t xml:space="preserve">tegrate </w:t>
      </w:r>
      <w:r w:rsidRPr="001445B0">
        <w:rPr>
          <w:color w:val="000000" w:themeColor="text1"/>
        </w:rPr>
        <w:t>translingual writing</w:t>
      </w:r>
      <w:r w:rsidR="003C541D" w:rsidRPr="001445B0">
        <w:rPr>
          <w:color w:val="000000" w:themeColor="text1"/>
        </w:rPr>
        <w:t xml:space="preserve"> practices</w:t>
      </w:r>
      <w:r w:rsidR="00F44704" w:rsidRPr="001445B0">
        <w:rPr>
          <w:color w:val="000000" w:themeColor="text1"/>
        </w:rPr>
        <w:t xml:space="preserve"> in relation to class discussions and readings centering critical language awareness</w:t>
      </w:r>
      <w:r w:rsidRPr="001445B0">
        <w:rPr>
          <w:color w:val="000000" w:themeColor="text1"/>
        </w:rPr>
        <w:t xml:space="preserve">. The students were informed orally and in writing, including through informed consent, that their student-generated texts could be used in research. </w:t>
      </w:r>
    </w:p>
    <w:p w14:paraId="61F213FC" w14:textId="377B15B4" w:rsidR="002509E1" w:rsidRPr="001445B0" w:rsidRDefault="00A805F4" w:rsidP="00D31D50">
      <w:pPr>
        <w:pStyle w:val="NormalWeb"/>
        <w:rPr>
          <w:strike/>
          <w:color w:val="000000" w:themeColor="text1"/>
        </w:rPr>
      </w:pPr>
      <w:r w:rsidRPr="001445B0">
        <w:rPr>
          <w:color w:val="000000" w:themeColor="text1"/>
        </w:rPr>
        <w:t xml:space="preserve">Each essay project considered for the study contained both a </w:t>
      </w:r>
      <w:r w:rsidR="00D31D50" w:rsidRPr="001445B0">
        <w:rPr>
          <w:color w:val="000000" w:themeColor="text1"/>
        </w:rPr>
        <w:t>first and final draft</w:t>
      </w:r>
      <w:r w:rsidRPr="001445B0">
        <w:rPr>
          <w:color w:val="000000" w:themeColor="text1"/>
        </w:rPr>
        <w:t xml:space="preserve">. For this study 505 essay projects were taken into consideration. Each project, i.e. </w:t>
      </w:r>
      <w:r w:rsidR="00BB04F4" w:rsidRPr="001445B0">
        <w:rPr>
          <w:color w:val="000000" w:themeColor="text1"/>
        </w:rPr>
        <w:t xml:space="preserve">which consisted of </w:t>
      </w:r>
      <w:r w:rsidRPr="001445B0">
        <w:rPr>
          <w:color w:val="000000" w:themeColor="text1"/>
        </w:rPr>
        <w:t>t</w:t>
      </w:r>
      <w:r w:rsidR="002509E1" w:rsidRPr="001445B0">
        <w:rPr>
          <w:color w:val="000000" w:themeColor="text1"/>
        </w:rPr>
        <w:t>he first and final drafts</w:t>
      </w:r>
      <w:r w:rsidRPr="001445B0">
        <w:rPr>
          <w:color w:val="000000" w:themeColor="text1"/>
        </w:rPr>
        <w:t xml:space="preserve">, </w:t>
      </w:r>
      <w:r w:rsidR="002509E1" w:rsidRPr="001445B0">
        <w:rPr>
          <w:color w:val="000000" w:themeColor="text1"/>
        </w:rPr>
        <w:t>w</w:t>
      </w:r>
      <w:r w:rsidRPr="001445B0">
        <w:rPr>
          <w:color w:val="000000" w:themeColor="text1"/>
        </w:rPr>
        <w:t>as</w:t>
      </w:r>
      <w:r w:rsidR="002509E1" w:rsidRPr="001445B0">
        <w:rPr>
          <w:color w:val="000000" w:themeColor="text1"/>
        </w:rPr>
        <w:t xml:space="preserve"> </w:t>
      </w:r>
      <w:r w:rsidR="00BB04F4" w:rsidRPr="001445B0">
        <w:rPr>
          <w:color w:val="000000" w:themeColor="text1"/>
        </w:rPr>
        <w:t>c</w:t>
      </w:r>
      <w:r w:rsidR="00BF3E5E" w:rsidRPr="001445B0">
        <w:rPr>
          <w:color w:val="000000" w:themeColor="text1"/>
        </w:rPr>
        <w:t>ategorized</w:t>
      </w:r>
      <w:r w:rsidR="002509E1" w:rsidRPr="001445B0">
        <w:rPr>
          <w:color w:val="000000" w:themeColor="text1"/>
        </w:rPr>
        <w:t xml:space="preserve"> into one of</w:t>
      </w:r>
      <w:r w:rsidR="00BF3E5E" w:rsidRPr="001445B0">
        <w:rPr>
          <w:color w:val="000000" w:themeColor="text1"/>
        </w:rPr>
        <w:t xml:space="preserve"> the</w:t>
      </w:r>
      <w:r w:rsidR="002509E1" w:rsidRPr="001445B0">
        <w:rPr>
          <w:color w:val="000000" w:themeColor="text1"/>
        </w:rPr>
        <w:t xml:space="preserve"> </w:t>
      </w:r>
      <w:r w:rsidRPr="001445B0">
        <w:rPr>
          <w:color w:val="000000" w:themeColor="text1"/>
        </w:rPr>
        <w:t xml:space="preserve">following </w:t>
      </w:r>
      <w:r w:rsidR="00B83F9C" w:rsidRPr="001445B0">
        <w:rPr>
          <w:color w:val="000000" w:themeColor="text1"/>
        </w:rPr>
        <w:t xml:space="preserve">three </w:t>
      </w:r>
      <w:r w:rsidRPr="001445B0">
        <w:rPr>
          <w:color w:val="000000" w:themeColor="text1"/>
        </w:rPr>
        <w:t>groups</w:t>
      </w:r>
      <w:r w:rsidR="002509E1" w:rsidRPr="001445B0">
        <w:rPr>
          <w:color w:val="000000" w:themeColor="text1"/>
        </w:rPr>
        <w:t>:</w:t>
      </w:r>
    </w:p>
    <w:p w14:paraId="387AE960" w14:textId="266C8BA9" w:rsidR="00D31D50" w:rsidRPr="001445B0" w:rsidRDefault="00D31D50" w:rsidP="00D31D50">
      <w:pPr>
        <w:pStyle w:val="NormalWeb"/>
        <w:ind w:firstLine="720"/>
        <w:rPr>
          <w:color w:val="000000" w:themeColor="text1"/>
        </w:rPr>
      </w:pPr>
      <w:r w:rsidRPr="001445B0">
        <w:rPr>
          <w:b/>
          <w:bCs/>
          <w:color w:val="000000" w:themeColor="text1"/>
        </w:rPr>
        <w:t>a.</w:t>
      </w:r>
      <w:r w:rsidRPr="001445B0">
        <w:rPr>
          <w:color w:val="000000" w:themeColor="text1"/>
        </w:rPr>
        <w:t xml:space="preserve"> those that</w:t>
      </w:r>
      <w:r w:rsidR="002509E1" w:rsidRPr="001445B0">
        <w:rPr>
          <w:color w:val="000000" w:themeColor="text1"/>
        </w:rPr>
        <w:t xml:space="preserve"> </w:t>
      </w:r>
      <w:r w:rsidRPr="001445B0">
        <w:rPr>
          <w:color w:val="000000" w:themeColor="text1"/>
        </w:rPr>
        <w:t>contained overt translingualism (including codemeshing</w:t>
      </w:r>
      <w:proofErr w:type="gramStart"/>
      <w:r w:rsidRPr="001445B0">
        <w:rPr>
          <w:color w:val="000000" w:themeColor="text1"/>
        </w:rPr>
        <w:t>);</w:t>
      </w:r>
      <w:proofErr w:type="gramEnd"/>
      <w:r w:rsidRPr="001445B0">
        <w:rPr>
          <w:color w:val="000000" w:themeColor="text1"/>
        </w:rPr>
        <w:t xml:space="preserve"> </w:t>
      </w:r>
    </w:p>
    <w:p w14:paraId="6A58D3B9" w14:textId="2D369648" w:rsidR="00D31D50" w:rsidRPr="001445B0" w:rsidRDefault="00D31D50" w:rsidP="002509E1">
      <w:pPr>
        <w:pStyle w:val="NormalWeb"/>
        <w:spacing w:before="0" w:beforeAutospacing="0" w:after="0" w:afterAutospacing="0"/>
        <w:ind w:left="720"/>
        <w:rPr>
          <w:color w:val="000000" w:themeColor="text1"/>
        </w:rPr>
      </w:pPr>
      <w:r w:rsidRPr="001445B0">
        <w:rPr>
          <w:b/>
          <w:bCs/>
          <w:color w:val="000000" w:themeColor="text1"/>
        </w:rPr>
        <w:t>b.</w:t>
      </w:r>
      <w:r w:rsidRPr="001445B0">
        <w:rPr>
          <w:color w:val="000000" w:themeColor="text1"/>
        </w:rPr>
        <w:t xml:space="preserve"> those that did not include explicit </w:t>
      </w:r>
      <w:r w:rsidR="00F44704" w:rsidRPr="001445B0">
        <w:rPr>
          <w:color w:val="000000" w:themeColor="text1"/>
        </w:rPr>
        <w:t>translingualism</w:t>
      </w:r>
      <w:r w:rsidR="002F6F68" w:rsidRPr="001445B0">
        <w:rPr>
          <w:color w:val="000000" w:themeColor="text1"/>
        </w:rPr>
        <w:t xml:space="preserve"> (e.g. codemeshing)</w:t>
      </w:r>
      <w:r w:rsidRPr="001445B0">
        <w:rPr>
          <w:color w:val="000000" w:themeColor="text1"/>
        </w:rPr>
        <w:t xml:space="preserve">, but overtly attempted to </w:t>
      </w:r>
      <w:r w:rsidR="002509E1" w:rsidRPr="001445B0">
        <w:rPr>
          <w:color w:val="000000" w:themeColor="text1"/>
        </w:rPr>
        <w:t xml:space="preserve">address various </w:t>
      </w:r>
      <w:r w:rsidRPr="001445B0">
        <w:rPr>
          <w:color w:val="000000" w:themeColor="text1"/>
        </w:rPr>
        <w:t>CLA issues relevant to the student authors (</w:t>
      </w:r>
      <w:r w:rsidR="002509E1" w:rsidRPr="001445B0">
        <w:rPr>
          <w:color w:val="000000" w:themeColor="text1"/>
        </w:rPr>
        <w:t>e</w:t>
      </w:r>
      <w:r w:rsidRPr="001445B0">
        <w:rPr>
          <w:color w:val="000000" w:themeColor="text1"/>
        </w:rPr>
        <w:t>.</w:t>
      </w:r>
      <w:r w:rsidR="002509E1" w:rsidRPr="001445B0">
        <w:rPr>
          <w:color w:val="000000" w:themeColor="text1"/>
        </w:rPr>
        <w:t>g</w:t>
      </w:r>
      <w:r w:rsidRPr="001445B0">
        <w:rPr>
          <w:color w:val="000000" w:themeColor="text1"/>
        </w:rPr>
        <w:t xml:space="preserve">. </w:t>
      </w:r>
      <w:r w:rsidR="002F6F68" w:rsidRPr="001445B0">
        <w:rPr>
          <w:color w:val="000000" w:themeColor="text1"/>
        </w:rPr>
        <w:t xml:space="preserve">dialect or accent shaming; </w:t>
      </w:r>
      <w:r w:rsidRPr="001445B0">
        <w:rPr>
          <w:color w:val="000000" w:themeColor="text1"/>
        </w:rPr>
        <w:t xml:space="preserve">standard language </w:t>
      </w:r>
      <w:r w:rsidR="003333D7" w:rsidRPr="001445B0">
        <w:rPr>
          <w:color w:val="000000" w:themeColor="text1"/>
        </w:rPr>
        <w:t>culture</w:t>
      </w:r>
      <w:r w:rsidR="00F44704" w:rsidRPr="001445B0">
        <w:rPr>
          <w:color w:val="000000" w:themeColor="text1"/>
        </w:rPr>
        <w:t>;</w:t>
      </w:r>
      <w:r w:rsidRPr="001445B0">
        <w:rPr>
          <w:color w:val="000000" w:themeColor="text1"/>
        </w:rPr>
        <w:t xml:space="preserve"> </w:t>
      </w:r>
      <w:r w:rsidR="00F44704" w:rsidRPr="001445B0">
        <w:rPr>
          <w:color w:val="000000" w:themeColor="text1"/>
        </w:rPr>
        <w:t>linguistic profiling</w:t>
      </w:r>
      <w:r w:rsidRPr="001445B0">
        <w:rPr>
          <w:color w:val="000000" w:themeColor="text1"/>
        </w:rPr>
        <w:t>); and</w:t>
      </w:r>
    </w:p>
    <w:p w14:paraId="6CBF4954" w14:textId="3381707A" w:rsidR="00D31D50" w:rsidRPr="001445B0" w:rsidRDefault="00D31D50" w:rsidP="00D31D50">
      <w:pPr>
        <w:pStyle w:val="NormalWeb"/>
        <w:ind w:firstLine="720"/>
        <w:rPr>
          <w:color w:val="000000" w:themeColor="text1"/>
        </w:rPr>
      </w:pPr>
      <w:r w:rsidRPr="001445B0">
        <w:rPr>
          <w:b/>
          <w:bCs/>
          <w:color w:val="000000" w:themeColor="text1"/>
        </w:rPr>
        <w:t>c.</w:t>
      </w:r>
      <w:r w:rsidRPr="001445B0">
        <w:rPr>
          <w:color w:val="000000" w:themeColor="text1"/>
        </w:rPr>
        <w:t xml:space="preserve"> other (the submissions that did not fall into the </w:t>
      </w:r>
      <w:r w:rsidR="00F44704" w:rsidRPr="001445B0">
        <w:rPr>
          <w:color w:val="000000" w:themeColor="text1"/>
        </w:rPr>
        <w:t>two aforementioned</w:t>
      </w:r>
      <w:r w:rsidRPr="001445B0">
        <w:rPr>
          <w:color w:val="000000" w:themeColor="text1"/>
        </w:rPr>
        <w:t xml:space="preserve"> </w:t>
      </w:r>
      <w:r w:rsidR="002509E1" w:rsidRPr="001445B0">
        <w:rPr>
          <w:color w:val="000000" w:themeColor="text1"/>
        </w:rPr>
        <w:t>categories</w:t>
      </w:r>
      <w:r w:rsidRPr="001445B0">
        <w:rPr>
          <w:color w:val="000000" w:themeColor="text1"/>
        </w:rPr>
        <w:t xml:space="preserve">). </w:t>
      </w:r>
    </w:p>
    <w:p w14:paraId="3E7B2BA4" w14:textId="599D36CA" w:rsidR="0044373E" w:rsidRPr="001445B0" w:rsidRDefault="00B83F9C" w:rsidP="00D31D50">
      <w:pPr>
        <w:pStyle w:val="NormalWeb"/>
        <w:jc w:val="both"/>
        <w:rPr>
          <w:color w:val="000000" w:themeColor="text1"/>
        </w:rPr>
      </w:pPr>
      <w:r w:rsidRPr="001445B0">
        <w:rPr>
          <w:color w:val="000000" w:themeColor="text1"/>
        </w:rPr>
        <w:t>The</w:t>
      </w:r>
      <w:r w:rsidR="00CA42A3" w:rsidRPr="001445B0">
        <w:rPr>
          <w:color w:val="000000" w:themeColor="text1"/>
        </w:rPr>
        <w:t xml:space="preserve"> </w:t>
      </w:r>
      <w:r w:rsidR="004E7015" w:rsidRPr="001445B0">
        <w:rPr>
          <w:color w:val="000000" w:themeColor="text1"/>
        </w:rPr>
        <w:t>project was</w:t>
      </w:r>
      <w:r w:rsidRPr="001445B0">
        <w:rPr>
          <w:color w:val="000000" w:themeColor="text1"/>
        </w:rPr>
        <w:t xml:space="preserve"> </w:t>
      </w:r>
      <w:r w:rsidR="004E7015" w:rsidRPr="001445B0">
        <w:rPr>
          <w:color w:val="000000" w:themeColor="text1"/>
        </w:rPr>
        <w:t>coded</w:t>
      </w:r>
      <w:r w:rsidR="00CA42A3" w:rsidRPr="001445B0">
        <w:rPr>
          <w:color w:val="000000" w:themeColor="text1"/>
        </w:rPr>
        <w:t xml:space="preserve"> as</w:t>
      </w:r>
      <w:r w:rsidR="004E7015" w:rsidRPr="001445B0">
        <w:rPr>
          <w:color w:val="000000" w:themeColor="text1"/>
        </w:rPr>
        <w:t xml:space="preserve"> falling within the first category (a.) if either of the drafts contained overt </w:t>
      </w:r>
      <w:r w:rsidR="00F44704" w:rsidRPr="001445B0">
        <w:rPr>
          <w:color w:val="000000" w:themeColor="text1"/>
        </w:rPr>
        <w:t>translingualism/</w:t>
      </w:r>
      <w:r w:rsidR="004E7015" w:rsidRPr="001445B0">
        <w:rPr>
          <w:color w:val="000000" w:themeColor="text1"/>
        </w:rPr>
        <w:t>translanguaging. If none of the drafts contained translingualism</w:t>
      </w:r>
      <w:r w:rsidR="00F44704" w:rsidRPr="001445B0">
        <w:rPr>
          <w:color w:val="000000" w:themeColor="text1"/>
        </w:rPr>
        <w:t>/translanguaging</w:t>
      </w:r>
      <w:r w:rsidR="004E7015" w:rsidRPr="001445B0">
        <w:rPr>
          <w:color w:val="000000" w:themeColor="text1"/>
        </w:rPr>
        <w:t>, the project was coded as falling under either the second or third category (b. or c., respectively), depending on the substance (content) of the essay</w:t>
      </w:r>
      <w:r w:rsidR="008F4766" w:rsidRPr="001445B0">
        <w:rPr>
          <w:color w:val="000000" w:themeColor="text1"/>
        </w:rPr>
        <w:t xml:space="preserve"> drafts</w:t>
      </w:r>
      <w:r w:rsidR="004E7015" w:rsidRPr="001445B0">
        <w:rPr>
          <w:color w:val="000000" w:themeColor="text1"/>
        </w:rPr>
        <w:t>.</w:t>
      </w:r>
    </w:p>
    <w:p w14:paraId="63FC66F1" w14:textId="7140EA91" w:rsidR="00D31D50" w:rsidRPr="001445B0" w:rsidRDefault="00F73364" w:rsidP="00D31D50">
      <w:pPr>
        <w:pStyle w:val="NormalWeb"/>
        <w:spacing w:before="0" w:after="240"/>
        <w:jc w:val="both"/>
        <w:rPr>
          <w:color w:val="C00000"/>
        </w:rPr>
      </w:pPr>
      <w:r w:rsidRPr="001445B0">
        <w:rPr>
          <w:b/>
          <w:bCs/>
          <w:color w:val="C00000"/>
          <w:sz w:val="28"/>
          <w:szCs w:val="28"/>
        </w:rPr>
        <w:t>Results</w:t>
      </w:r>
    </w:p>
    <w:p w14:paraId="49D7A482" w14:textId="3A350CC9" w:rsidR="00EA3D4A" w:rsidRPr="001445B0" w:rsidRDefault="00FD76A4" w:rsidP="00EA3D4A">
      <w:pPr>
        <w:pStyle w:val="NormalWeb"/>
        <w:spacing w:before="0" w:after="240"/>
        <w:jc w:val="both"/>
        <w:rPr>
          <w:color w:val="0D0D0D" w:themeColor="text1" w:themeTint="F2"/>
        </w:rPr>
      </w:pPr>
      <w:r w:rsidRPr="001445B0">
        <w:rPr>
          <w:color w:val="0D0D0D" w:themeColor="text1" w:themeTint="F2"/>
        </w:rPr>
        <w:t xml:space="preserve">Occasional instances of translingualism emerged in the student-generated work. Only 21 (n=21; .042%) of the 505 </w:t>
      </w:r>
      <w:r w:rsidR="001A695B" w:rsidRPr="001445B0">
        <w:rPr>
          <w:color w:val="0D0D0D" w:themeColor="text1" w:themeTint="F2"/>
        </w:rPr>
        <w:t xml:space="preserve">essay </w:t>
      </w:r>
      <w:r w:rsidRPr="001445B0">
        <w:rPr>
          <w:color w:val="0D0D0D" w:themeColor="text1" w:themeTint="F2"/>
        </w:rPr>
        <w:t xml:space="preserve">projects included overt </w:t>
      </w:r>
      <w:r w:rsidR="006E1670" w:rsidRPr="001445B0">
        <w:rPr>
          <w:color w:val="0D0D0D" w:themeColor="text1" w:themeTint="F2"/>
        </w:rPr>
        <w:t>translingualism</w:t>
      </w:r>
      <w:r w:rsidRPr="001445B0">
        <w:rPr>
          <w:color w:val="0D0D0D" w:themeColor="text1" w:themeTint="F2"/>
        </w:rPr>
        <w:t xml:space="preserve">, in particular </w:t>
      </w:r>
      <w:r w:rsidR="00C11172" w:rsidRPr="001445B0">
        <w:rPr>
          <w:color w:val="0D0D0D" w:themeColor="text1" w:themeTint="F2"/>
        </w:rPr>
        <w:t>where</w:t>
      </w:r>
      <w:r w:rsidRPr="001445B0">
        <w:rPr>
          <w:color w:val="0D0D0D" w:themeColor="text1" w:themeTint="F2"/>
        </w:rPr>
        <w:t xml:space="preserve"> the named languages of Albanian</w:t>
      </w:r>
      <w:r w:rsidR="001A695B" w:rsidRPr="001445B0">
        <w:rPr>
          <w:color w:val="0D0D0D" w:themeColor="text1" w:themeTint="F2"/>
        </w:rPr>
        <w:t xml:space="preserve"> and</w:t>
      </w:r>
      <w:r w:rsidRPr="001445B0">
        <w:rPr>
          <w:color w:val="0D0D0D" w:themeColor="text1" w:themeTint="F2"/>
        </w:rPr>
        <w:t xml:space="preserve"> German </w:t>
      </w:r>
      <w:r w:rsidR="001A695B" w:rsidRPr="001445B0">
        <w:rPr>
          <w:color w:val="0D0D0D" w:themeColor="text1" w:themeTint="F2"/>
        </w:rPr>
        <w:t>as well as</w:t>
      </w:r>
      <w:r w:rsidRPr="001445B0">
        <w:rPr>
          <w:color w:val="0D0D0D" w:themeColor="text1" w:themeTint="F2"/>
        </w:rPr>
        <w:t xml:space="preserve"> various </w:t>
      </w:r>
      <w:r w:rsidR="007C42A8" w:rsidRPr="001445B0">
        <w:rPr>
          <w:color w:val="0D0D0D" w:themeColor="text1" w:themeTint="F2"/>
        </w:rPr>
        <w:t xml:space="preserve">(south) </w:t>
      </w:r>
      <w:r w:rsidRPr="001445B0">
        <w:rPr>
          <w:color w:val="0D0D0D" w:themeColor="text1" w:themeTint="F2"/>
        </w:rPr>
        <w:t xml:space="preserve">Slavic varieties </w:t>
      </w:r>
      <w:r w:rsidR="001A695B" w:rsidRPr="001445B0">
        <w:rPr>
          <w:color w:val="0D0D0D" w:themeColor="text1" w:themeTint="F2"/>
        </w:rPr>
        <w:t>(and</w:t>
      </w:r>
      <w:r w:rsidR="00660BAC" w:rsidRPr="001445B0">
        <w:rPr>
          <w:color w:val="0D0D0D" w:themeColor="text1" w:themeTint="F2"/>
        </w:rPr>
        <w:t>/or</w:t>
      </w:r>
      <w:r w:rsidR="001A695B" w:rsidRPr="001445B0">
        <w:rPr>
          <w:color w:val="0D0D0D" w:themeColor="text1" w:themeTint="F2"/>
        </w:rPr>
        <w:t xml:space="preserve"> language</w:t>
      </w:r>
      <w:r w:rsidR="005175CB" w:rsidRPr="001445B0">
        <w:rPr>
          <w:color w:val="0D0D0D" w:themeColor="text1" w:themeTint="F2"/>
        </w:rPr>
        <w:t>s</w:t>
      </w:r>
      <w:r w:rsidR="001A695B" w:rsidRPr="001445B0">
        <w:rPr>
          <w:color w:val="0D0D0D" w:themeColor="text1" w:themeTint="F2"/>
        </w:rPr>
        <w:t xml:space="preserve">) </w:t>
      </w:r>
      <w:r w:rsidRPr="001445B0">
        <w:rPr>
          <w:color w:val="0D0D0D" w:themeColor="text1" w:themeTint="F2"/>
        </w:rPr>
        <w:t>were in</w:t>
      </w:r>
      <w:r w:rsidR="001A695B" w:rsidRPr="001445B0">
        <w:rPr>
          <w:color w:val="0D0D0D" w:themeColor="text1" w:themeTint="F2"/>
        </w:rPr>
        <w:t>terwoven</w:t>
      </w:r>
      <w:r w:rsidRPr="001445B0">
        <w:rPr>
          <w:color w:val="0D0D0D" w:themeColor="text1" w:themeTint="F2"/>
        </w:rPr>
        <w:t xml:space="preserve">. </w:t>
      </w:r>
      <w:r w:rsidR="00C11172" w:rsidRPr="001445B0">
        <w:rPr>
          <w:color w:val="0D0D0D" w:themeColor="text1" w:themeTint="F2"/>
        </w:rPr>
        <w:t xml:space="preserve">Seven other projects (n=7; .014%) addressed CLA – but did not </w:t>
      </w:r>
      <w:r w:rsidR="00CF2E9A" w:rsidRPr="001445B0">
        <w:rPr>
          <w:color w:val="0D0D0D" w:themeColor="text1" w:themeTint="F2"/>
        </w:rPr>
        <w:t>display</w:t>
      </w:r>
      <w:r w:rsidR="00C11172" w:rsidRPr="001445B0">
        <w:rPr>
          <w:color w:val="0D0D0D" w:themeColor="text1" w:themeTint="F2"/>
        </w:rPr>
        <w:t xml:space="preserve"> overt </w:t>
      </w:r>
      <w:r w:rsidR="006E1670" w:rsidRPr="001445B0">
        <w:rPr>
          <w:color w:val="0D0D0D" w:themeColor="text1" w:themeTint="F2"/>
        </w:rPr>
        <w:t>translingualism</w:t>
      </w:r>
      <w:r w:rsidR="008939C6" w:rsidRPr="001445B0">
        <w:rPr>
          <w:color w:val="0D0D0D" w:themeColor="text1" w:themeTint="F2"/>
        </w:rPr>
        <w:t xml:space="preserve"> (e.g. codemeshing)</w:t>
      </w:r>
      <w:r w:rsidR="00C11172" w:rsidRPr="001445B0">
        <w:rPr>
          <w:color w:val="0D0D0D" w:themeColor="text1" w:themeTint="F2"/>
        </w:rPr>
        <w:t xml:space="preserve">. </w:t>
      </w:r>
      <w:r w:rsidR="006A1C13" w:rsidRPr="001445B0">
        <w:rPr>
          <w:color w:val="0D0D0D" w:themeColor="text1" w:themeTint="F2"/>
        </w:rPr>
        <w:t xml:space="preserve">In total </w:t>
      </w:r>
      <w:r w:rsidR="006A1C13" w:rsidRPr="00353834">
        <w:rPr>
          <w:color w:val="000000" w:themeColor="text1"/>
        </w:rPr>
        <w:t>t</w:t>
      </w:r>
      <w:r w:rsidR="00F81708" w:rsidRPr="00353834">
        <w:rPr>
          <w:color w:val="000000" w:themeColor="text1"/>
        </w:rPr>
        <w:t>wenty-eight</w:t>
      </w:r>
      <w:r w:rsidR="00C11172" w:rsidRPr="00353834">
        <w:rPr>
          <w:color w:val="000000" w:themeColor="text1"/>
        </w:rPr>
        <w:t xml:space="preserve"> </w:t>
      </w:r>
      <w:r w:rsidR="00C11172" w:rsidRPr="001445B0">
        <w:rPr>
          <w:color w:val="0D0D0D" w:themeColor="text1" w:themeTint="F2"/>
        </w:rPr>
        <w:t xml:space="preserve">projects (n=28; .06%) </w:t>
      </w:r>
      <w:r w:rsidR="001A695B" w:rsidRPr="001445B0">
        <w:rPr>
          <w:color w:val="0D0D0D" w:themeColor="text1" w:themeTint="F2"/>
        </w:rPr>
        <w:t>exhibit</w:t>
      </w:r>
      <w:r w:rsidR="00C11172" w:rsidRPr="001445B0">
        <w:rPr>
          <w:color w:val="0D0D0D" w:themeColor="text1" w:themeTint="F2"/>
        </w:rPr>
        <w:t>ed trans</w:t>
      </w:r>
      <w:r w:rsidR="001A695B" w:rsidRPr="001445B0">
        <w:rPr>
          <w:color w:val="0D0D0D" w:themeColor="text1" w:themeTint="F2"/>
        </w:rPr>
        <w:t xml:space="preserve">lingualism </w:t>
      </w:r>
      <w:r w:rsidR="00C11172" w:rsidRPr="001445B0">
        <w:rPr>
          <w:color w:val="0D0D0D" w:themeColor="text1" w:themeTint="F2"/>
        </w:rPr>
        <w:t xml:space="preserve">and/or openly </w:t>
      </w:r>
      <w:r w:rsidR="00CF2E9A" w:rsidRPr="001445B0">
        <w:rPr>
          <w:color w:val="0D0D0D" w:themeColor="text1" w:themeTint="F2"/>
        </w:rPr>
        <w:t>addressed</w:t>
      </w:r>
      <w:r w:rsidR="00C11172" w:rsidRPr="001445B0">
        <w:rPr>
          <w:color w:val="0D0D0D" w:themeColor="text1" w:themeTint="F2"/>
        </w:rPr>
        <w:t xml:space="preserve"> CLA concerns.</w:t>
      </w:r>
      <w:r w:rsidR="008939C6" w:rsidRPr="001445B0">
        <w:rPr>
          <w:rStyle w:val="FootnoteReference"/>
          <w:color w:val="0D0D0D" w:themeColor="text1" w:themeTint="F2"/>
        </w:rPr>
        <w:footnoteReference w:id="8"/>
      </w:r>
      <w:r w:rsidR="00C315CB" w:rsidRPr="001445B0">
        <w:rPr>
          <w:color w:val="0D0D0D" w:themeColor="text1" w:themeTint="F2"/>
        </w:rPr>
        <w:t xml:space="preserve"> </w:t>
      </w:r>
    </w:p>
    <w:p w14:paraId="65060503" w14:textId="63643787" w:rsidR="00D31D50" w:rsidRPr="001445B0" w:rsidRDefault="00CD793E" w:rsidP="00EA3D4A">
      <w:pPr>
        <w:pStyle w:val="NormalWeb"/>
        <w:spacing w:before="0" w:after="240"/>
        <w:jc w:val="both"/>
        <w:rPr>
          <w:color w:val="0D0D0D" w:themeColor="text1" w:themeTint="F2"/>
        </w:rPr>
      </w:pPr>
      <w:r w:rsidRPr="001445B0">
        <w:rPr>
          <w:color w:val="0D0D0D" w:themeColor="text1" w:themeTint="F2"/>
        </w:rPr>
        <w:lastRenderedPageBreak/>
        <w:t>Given that this research is still ongoing, f</w:t>
      </w:r>
      <w:r w:rsidR="00EA3D4A" w:rsidRPr="001445B0">
        <w:rPr>
          <w:color w:val="0D0D0D" w:themeColor="text1" w:themeTint="F2"/>
        </w:rPr>
        <w:t>uture</w:t>
      </w:r>
      <w:r w:rsidR="00D31D50" w:rsidRPr="001445B0">
        <w:rPr>
          <w:color w:val="0D0D0D" w:themeColor="text1" w:themeTint="F2"/>
        </w:rPr>
        <w:t xml:space="preserve"> iterations of the course will also be </w:t>
      </w:r>
      <w:r w:rsidR="00EA3D4A" w:rsidRPr="001445B0">
        <w:rPr>
          <w:color w:val="0D0D0D" w:themeColor="text1" w:themeTint="F2"/>
        </w:rPr>
        <w:t>considered</w:t>
      </w:r>
      <w:r w:rsidR="00D31D50" w:rsidRPr="001445B0">
        <w:rPr>
          <w:color w:val="0D0D0D" w:themeColor="text1" w:themeTint="F2"/>
        </w:rPr>
        <w:t xml:space="preserve"> in later </w:t>
      </w:r>
      <w:r w:rsidR="00EA3D4A" w:rsidRPr="001445B0">
        <w:rPr>
          <w:color w:val="0D0D0D" w:themeColor="text1" w:themeTint="F2"/>
        </w:rPr>
        <w:t xml:space="preserve">investigations </w:t>
      </w:r>
      <w:r w:rsidRPr="001445B0">
        <w:rPr>
          <w:color w:val="0D0D0D" w:themeColor="text1" w:themeTint="F2"/>
        </w:rPr>
        <w:t>of</w:t>
      </w:r>
      <w:r w:rsidR="00D31D50" w:rsidRPr="001445B0">
        <w:rPr>
          <w:color w:val="0D0D0D" w:themeColor="text1" w:themeTint="F2"/>
        </w:rPr>
        <w:t xml:space="preserve"> student writing </w:t>
      </w:r>
      <w:r w:rsidR="00EA3D4A" w:rsidRPr="001445B0">
        <w:rPr>
          <w:color w:val="0D0D0D" w:themeColor="text1" w:themeTint="F2"/>
        </w:rPr>
        <w:t xml:space="preserve">involving translingual practices </w:t>
      </w:r>
      <w:r w:rsidR="00D31D50" w:rsidRPr="001445B0">
        <w:rPr>
          <w:color w:val="0D0D0D" w:themeColor="text1" w:themeTint="F2"/>
        </w:rPr>
        <w:t>at this institution.</w:t>
      </w:r>
    </w:p>
    <w:p w14:paraId="659DEBBC" w14:textId="1836EB75" w:rsidR="0004574B" w:rsidRPr="001445B0" w:rsidRDefault="00D92D64" w:rsidP="00EA3D4A">
      <w:pPr>
        <w:pStyle w:val="NormalWeb"/>
        <w:spacing w:before="0" w:after="240"/>
        <w:jc w:val="both"/>
        <w:rPr>
          <w:b/>
          <w:bCs/>
          <w:color w:val="C00000"/>
          <w:sz w:val="28"/>
          <w:szCs w:val="28"/>
        </w:rPr>
      </w:pPr>
      <w:r w:rsidRPr="001445B0">
        <w:rPr>
          <w:b/>
          <w:bCs/>
          <w:color w:val="C00000"/>
          <w:sz w:val="28"/>
          <w:szCs w:val="28"/>
        </w:rPr>
        <w:t>Discussion</w:t>
      </w:r>
    </w:p>
    <w:p w14:paraId="31175686" w14:textId="1CE490E9" w:rsidR="007E0DEF" w:rsidRPr="001445B0" w:rsidRDefault="002049F1" w:rsidP="00EA3D4A">
      <w:pPr>
        <w:pStyle w:val="NormalWeb"/>
        <w:spacing w:before="0" w:after="240"/>
        <w:jc w:val="both"/>
        <w:rPr>
          <w:color w:val="C00000"/>
        </w:rPr>
      </w:pPr>
      <w:r w:rsidRPr="001445B0">
        <w:rPr>
          <w:color w:val="0D0D0D" w:themeColor="text1" w:themeTint="F2"/>
        </w:rPr>
        <w:t>Albeit numerous studies have examined translingualism and translanguaging, th</w:t>
      </w:r>
      <w:r w:rsidR="007E0DEF" w:rsidRPr="001445B0">
        <w:rPr>
          <w:color w:val="0D0D0D" w:themeColor="text1" w:themeTint="F2"/>
        </w:rPr>
        <w:t xml:space="preserve">is study extends the field’s understanding of translingual writing in TNHE-EMI settings, </w:t>
      </w:r>
      <w:r w:rsidR="00874DDC" w:rsidRPr="001445B0">
        <w:rPr>
          <w:color w:val="0D0D0D" w:themeColor="text1" w:themeTint="F2"/>
        </w:rPr>
        <w:t xml:space="preserve">which is underexplored in the literature (see </w:t>
      </w:r>
      <w:r w:rsidR="00874DDC" w:rsidRPr="001445B0">
        <w:rPr>
          <w:color w:val="000000" w:themeColor="text1"/>
        </w:rPr>
        <w:t>Sun, 2023, p. 2</w:t>
      </w:r>
      <w:r w:rsidR="00874DDC" w:rsidRPr="001445B0">
        <w:rPr>
          <w:color w:val="0D0D0D" w:themeColor="text1" w:themeTint="F2"/>
        </w:rPr>
        <w:t>), in particular in Kosovo</w:t>
      </w:r>
      <w:r w:rsidR="00055DB4" w:rsidRPr="001445B0">
        <w:rPr>
          <w:color w:val="0D0D0D" w:themeColor="text1" w:themeTint="F2"/>
        </w:rPr>
        <w:t xml:space="preserve"> where </w:t>
      </w:r>
      <w:proofErr w:type="spellStart"/>
      <w:r w:rsidR="00055DB4" w:rsidRPr="001445B0">
        <w:rPr>
          <w:color w:val="0D0D0D" w:themeColor="text1" w:themeTint="F2"/>
        </w:rPr>
        <w:t>invisiblized</w:t>
      </w:r>
      <w:proofErr w:type="spellEnd"/>
      <w:r w:rsidR="00055DB4" w:rsidRPr="001445B0">
        <w:rPr>
          <w:color w:val="0D0D0D" w:themeColor="text1" w:themeTint="F2"/>
        </w:rPr>
        <w:t xml:space="preserve"> and marginalized varieties are involved in the transl</w:t>
      </w:r>
      <w:r w:rsidR="00D7734F" w:rsidRPr="001445B0">
        <w:rPr>
          <w:color w:val="0D0D0D" w:themeColor="text1" w:themeTint="F2"/>
        </w:rPr>
        <w:t>ingual</w:t>
      </w:r>
      <w:r w:rsidR="00055DB4" w:rsidRPr="001445B0">
        <w:rPr>
          <w:color w:val="0D0D0D" w:themeColor="text1" w:themeTint="F2"/>
        </w:rPr>
        <w:t xml:space="preserve"> </w:t>
      </w:r>
      <w:proofErr w:type="spellStart"/>
      <w:r w:rsidR="00055DB4" w:rsidRPr="001445B0">
        <w:rPr>
          <w:color w:val="0D0D0D" w:themeColor="text1" w:themeTint="F2"/>
        </w:rPr>
        <w:t>corriente</w:t>
      </w:r>
      <w:proofErr w:type="spellEnd"/>
      <w:r w:rsidR="00874DDC" w:rsidRPr="001445B0">
        <w:rPr>
          <w:color w:val="0D0D0D" w:themeColor="text1" w:themeTint="F2"/>
        </w:rPr>
        <w:t>.</w:t>
      </w:r>
    </w:p>
    <w:p w14:paraId="32FB3FA6" w14:textId="2629B409" w:rsidR="00D31D50" w:rsidRPr="001445B0" w:rsidRDefault="00D31D50" w:rsidP="00D31D50">
      <w:pPr>
        <w:pStyle w:val="NormalWeb"/>
        <w:keepNext/>
        <w:spacing w:before="0" w:after="240"/>
        <w:rPr>
          <w:b/>
          <w:bCs/>
          <w:color w:val="C00000"/>
        </w:rPr>
      </w:pPr>
      <w:r w:rsidRPr="001445B0">
        <w:rPr>
          <w:b/>
          <w:bCs/>
          <w:color w:val="C00000"/>
        </w:rPr>
        <w:t>Figure 1: Extracts from student writing</w:t>
      </w: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9010"/>
      </w:tblGrid>
      <w:tr w:rsidR="00CF1FB0" w:rsidRPr="001445B0" w14:paraId="23C5BC92" w14:textId="77777777" w:rsidTr="00E428A6">
        <w:trPr>
          <w:trHeight w:val="700"/>
          <w:tblHeader/>
        </w:trPr>
        <w:tc>
          <w:tcPr>
            <w:tcW w:w="9010"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6BC58AEF" w14:textId="77777777" w:rsidR="00D31D50" w:rsidRPr="00353834" w:rsidRDefault="00D31D50" w:rsidP="00D93EF8">
            <w:pPr>
              <w:pStyle w:val="NormalWeb"/>
              <w:spacing w:before="0"/>
              <w:rPr>
                <w:color w:val="385623" w:themeColor="accent6" w:themeShade="80"/>
              </w:rPr>
            </w:pPr>
            <w:r w:rsidRPr="00AE7D54">
              <w:rPr>
                <w:color w:val="2F5496" w:themeColor="accent1" w:themeShade="BF"/>
              </w:rPr>
              <w:t>1.</w:t>
            </w:r>
            <w:r w:rsidRPr="008D5B54">
              <w:rPr>
                <w:color w:val="2F5496" w:themeColor="accent1" w:themeShade="BF"/>
              </w:rPr>
              <w:t xml:space="preserve"> </w:t>
            </w:r>
            <w:r w:rsidRPr="00353834">
              <w:rPr>
                <w:color w:val="385623" w:themeColor="accent6" w:themeShade="80"/>
              </w:rPr>
              <w:t>“</w:t>
            </w:r>
            <w:r w:rsidRPr="00353834">
              <w:rPr>
                <w:color w:val="385623" w:themeColor="accent6" w:themeShade="80"/>
                <w:u w:val="single"/>
              </w:rPr>
              <w:t xml:space="preserve">Mos u sill </w:t>
            </w:r>
            <w:proofErr w:type="spellStart"/>
            <w:r w:rsidRPr="00353834">
              <w:rPr>
                <w:color w:val="385623" w:themeColor="accent6" w:themeShade="80"/>
                <w:u w:val="single"/>
              </w:rPr>
              <w:t>si</w:t>
            </w:r>
            <w:proofErr w:type="spellEnd"/>
            <w:r w:rsidRPr="00353834">
              <w:rPr>
                <w:color w:val="385623" w:themeColor="accent6" w:themeShade="80"/>
                <w:u w:val="single"/>
              </w:rPr>
              <w:t xml:space="preserve"> </w:t>
            </w:r>
            <w:proofErr w:type="spellStart"/>
            <w:r w:rsidRPr="00353834">
              <w:rPr>
                <w:b/>
                <w:bCs/>
                <w:color w:val="385623" w:themeColor="accent6" w:themeShade="80"/>
                <w:u w:val="single"/>
              </w:rPr>
              <w:t>katunar</w:t>
            </w:r>
            <w:proofErr w:type="spellEnd"/>
            <w:r w:rsidRPr="00353834">
              <w:rPr>
                <w:color w:val="385623" w:themeColor="accent6" w:themeShade="80"/>
                <w:u w:val="single"/>
              </w:rPr>
              <w:t xml:space="preserve"> se </w:t>
            </w:r>
            <w:proofErr w:type="spellStart"/>
            <w:r w:rsidRPr="00353834">
              <w:rPr>
                <w:color w:val="385623" w:themeColor="accent6" w:themeShade="80"/>
                <w:u w:val="single"/>
              </w:rPr>
              <w:t>nuk</w:t>
            </w:r>
            <w:proofErr w:type="spellEnd"/>
            <w:r w:rsidRPr="00353834">
              <w:rPr>
                <w:color w:val="385623" w:themeColor="accent6" w:themeShade="80"/>
                <w:u w:val="single"/>
              </w:rPr>
              <w:t xml:space="preserve"> </w:t>
            </w:r>
            <w:proofErr w:type="spellStart"/>
            <w:r w:rsidRPr="00353834">
              <w:rPr>
                <w:color w:val="385623" w:themeColor="accent6" w:themeShade="80"/>
                <w:u w:val="single"/>
              </w:rPr>
              <w:t>tdon</w:t>
            </w:r>
            <w:proofErr w:type="spellEnd"/>
            <w:r w:rsidRPr="00353834">
              <w:rPr>
                <w:color w:val="385623" w:themeColor="accent6" w:themeShade="80"/>
                <w:u w:val="single"/>
              </w:rPr>
              <w:t xml:space="preserve"> </w:t>
            </w:r>
            <w:proofErr w:type="spellStart"/>
            <w:r w:rsidRPr="00353834">
              <w:rPr>
                <w:color w:val="385623" w:themeColor="accent6" w:themeShade="80"/>
                <w:u w:val="single"/>
              </w:rPr>
              <w:t>kerkush</w:t>
            </w:r>
            <w:proofErr w:type="spellEnd"/>
            <w:r w:rsidRPr="00353834">
              <w:rPr>
                <w:color w:val="385623" w:themeColor="accent6" w:themeShade="80"/>
              </w:rPr>
              <w:t>.”</w:t>
            </w:r>
            <w:r w:rsidRPr="00353834">
              <w:rPr>
                <w:color w:val="385623" w:themeColor="accent6" w:themeShade="80"/>
                <w:vertAlign w:val="superscript"/>
              </w:rPr>
              <w:t xml:space="preserve"> </w:t>
            </w:r>
            <w:r w:rsidRPr="00353834">
              <w:rPr>
                <w:color w:val="385623" w:themeColor="accent6" w:themeShade="80"/>
              </w:rPr>
              <w:t xml:space="preserve"> While waiting for the bus, I overheard a </w:t>
            </w:r>
          </w:p>
          <w:p w14:paraId="146FE58B" w14:textId="77777777" w:rsidR="00D31D50" w:rsidRPr="00353834" w:rsidRDefault="00D31D50" w:rsidP="00D93EF8">
            <w:pPr>
              <w:pStyle w:val="NormalWeb"/>
              <w:spacing w:before="0"/>
              <w:rPr>
                <w:color w:val="385623" w:themeColor="accent6" w:themeShade="80"/>
              </w:rPr>
            </w:pPr>
            <w:proofErr w:type="gramStart"/>
            <w:r w:rsidRPr="00353834">
              <w:rPr>
                <w:color w:val="385623" w:themeColor="accent6" w:themeShade="80"/>
              </w:rPr>
              <w:t>friend</w:t>
            </w:r>
            <w:proofErr w:type="gramEnd"/>
            <w:r w:rsidRPr="00353834">
              <w:rPr>
                <w:color w:val="385623" w:themeColor="accent6" w:themeShade="80"/>
              </w:rPr>
              <w:t xml:space="preserve"> tell another friend something that has stuck with me all these years.</w:t>
            </w:r>
          </w:p>
        </w:tc>
      </w:tr>
      <w:tr w:rsidR="00CF1FB0" w:rsidRPr="001445B0" w14:paraId="719D7820" w14:textId="77777777" w:rsidTr="00E428A6">
        <w:tblPrEx>
          <w:shd w:val="clear" w:color="auto" w:fill="CDD4E9"/>
        </w:tblPrEx>
        <w:trPr>
          <w:trHeight w:val="900"/>
        </w:trPr>
        <w:tc>
          <w:tcPr>
            <w:tcW w:w="9010"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73DFF3EB" w14:textId="77777777" w:rsidR="00D31D50" w:rsidRPr="00353834" w:rsidRDefault="00D31D50" w:rsidP="00D93EF8">
            <w:pPr>
              <w:pStyle w:val="NormalWeb"/>
              <w:spacing w:before="0"/>
              <w:rPr>
                <w:color w:val="385623" w:themeColor="accent6" w:themeShade="80"/>
              </w:rPr>
            </w:pPr>
            <w:r w:rsidRPr="00AE7D54">
              <w:rPr>
                <w:color w:val="2F5496" w:themeColor="accent1" w:themeShade="BF"/>
              </w:rPr>
              <w:t>2.</w:t>
            </w:r>
            <w:r w:rsidRPr="008D5B54">
              <w:rPr>
                <w:color w:val="2F5496" w:themeColor="accent1" w:themeShade="BF"/>
              </w:rPr>
              <w:t xml:space="preserve"> </w:t>
            </w:r>
            <w:r w:rsidRPr="00353834">
              <w:rPr>
                <w:color w:val="385623" w:themeColor="accent6" w:themeShade="80"/>
              </w:rPr>
              <w:t>"</w:t>
            </w:r>
            <w:proofErr w:type="spellStart"/>
            <w:r w:rsidRPr="00353834">
              <w:rPr>
                <w:b/>
                <w:bCs/>
                <w:color w:val="385623" w:themeColor="accent6" w:themeShade="80"/>
                <w:u w:val="single"/>
              </w:rPr>
              <w:t>Hilfe</w:t>
            </w:r>
            <w:proofErr w:type="spellEnd"/>
            <w:r w:rsidRPr="00353834">
              <w:rPr>
                <w:b/>
                <w:bCs/>
                <w:color w:val="385623" w:themeColor="accent6" w:themeShade="80"/>
                <w:u w:val="single"/>
              </w:rPr>
              <w:t xml:space="preserve">! Bitte, </w:t>
            </w:r>
            <w:proofErr w:type="spellStart"/>
            <w:r w:rsidRPr="00353834">
              <w:rPr>
                <w:b/>
                <w:bCs/>
                <w:color w:val="385623" w:themeColor="accent6" w:themeShade="80"/>
                <w:u w:val="single"/>
              </w:rPr>
              <w:t>Hilfe</w:t>
            </w:r>
            <w:proofErr w:type="spellEnd"/>
            <w:r w:rsidRPr="00353834">
              <w:rPr>
                <w:color w:val="385623" w:themeColor="accent6" w:themeShade="80"/>
              </w:rPr>
              <w:t>!” Those distant screams for help from my uncle pulled me out of my agonizing thoughts, eliciting a small light of hope inside me. “</w:t>
            </w:r>
            <w:r w:rsidRPr="00353834">
              <w:rPr>
                <w:b/>
                <w:bCs/>
                <w:color w:val="385623" w:themeColor="accent6" w:themeShade="80"/>
                <w:u w:val="single"/>
              </w:rPr>
              <w:t xml:space="preserve">Zot, </w:t>
            </w:r>
            <w:proofErr w:type="spellStart"/>
            <w:r w:rsidRPr="00353834">
              <w:rPr>
                <w:b/>
                <w:bCs/>
                <w:color w:val="385623" w:themeColor="accent6" w:themeShade="80"/>
                <w:u w:val="single"/>
              </w:rPr>
              <w:t>ndihmome</w:t>
            </w:r>
            <w:proofErr w:type="spellEnd"/>
            <w:r w:rsidRPr="00353834">
              <w:rPr>
                <w:color w:val="385623" w:themeColor="accent6" w:themeShade="80"/>
              </w:rPr>
              <w:t>!” I pleaded in my head while struggling to catch my breath.</w:t>
            </w:r>
          </w:p>
        </w:tc>
      </w:tr>
      <w:tr w:rsidR="00CF1FB0" w:rsidRPr="001445B0" w14:paraId="13F7C2A5" w14:textId="77777777" w:rsidTr="00E428A6">
        <w:tblPrEx>
          <w:shd w:val="clear" w:color="auto" w:fill="CDD4E9"/>
        </w:tblPrEx>
        <w:trPr>
          <w:trHeight w:val="300"/>
        </w:trPr>
        <w:tc>
          <w:tcPr>
            <w:tcW w:w="9010"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41166A45" w14:textId="77777777" w:rsidR="00D31D50" w:rsidRPr="00353834" w:rsidRDefault="00D31D50" w:rsidP="00D93EF8">
            <w:pPr>
              <w:pStyle w:val="NormalWeb"/>
              <w:spacing w:before="0" w:after="0"/>
              <w:rPr>
                <w:color w:val="385623" w:themeColor="accent6" w:themeShade="80"/>
              </w:rPr>
            </w:pPr>
            <w:r w:rsidRPr="00AE7D54">
              <w:rPr>
                <w:color w:val="2F5496" w:themeColor="accent1" w:themeShade="BF"/>
              </w:rPr>
              <w:t>3.</w:t>
            </w:r>
            <w:r w:rsidRPr="008D5B54">
              <w:rPr>
                <w:color w:val="2F5496" w:themeColor="accent1" w:themeShade="BF"/>
              </w:rPr>
              <w:t xml:space="preserve"> </w:t>
            </w:r>
            <w:r w:rsidRPr="00353834">
              <w:rPr>
                <w:color w:val="385623" w:themeColor="accent6" w:themeShade="80"/>
              </w:rPr>
              <w:t xml:space="preserve">When in Prishtina, Speak Like </w:t>
            </w:r>
            <w:proofErr w:type="spellStart"/>
            <w:r w:rsidRPr="00353834">
              <w:rPr>
                <w:b/>
                <w:bCs/>
                <w:color w:val="385623" w:themeColor="accent6" w:themeShade="80"/>
                <w:u w:val="single"/>
              </w:rPr>
              <w:t>Prishtinalis</w:t>
            </w:r>
            <w:proofErr w:type="spellEnd"/>
            <w:r w:rsidRPr="00353834">
              <w:rPr>
                <w:color w:val="385623" w:themeColor="accent6" w:themeShade="80"/>
              </w:rPr>
              <w:t xml:space="preserve"> Do!</w:t>
            </w:r>
          </w:p>
        </w:tc>
      </w:tr>
    </w:tbl>
    <w:p w14:paraId="50110484" w14:textId="4F1C807A" w:rsidR="00327C05" w:rsidRPr="001445B0" w:rsidRDefault="00327C05" w:rsidP="00B71175">
      <w:pPr>
        <w:pStyle w:val="NormalWeb"/>
        <w:spacing w:before="240"/>
        <w:jc w:val="both"/>
        <w:rPr>
          <w:color w:val="0D0D0D" w:themeColor="text1" w:themeTint="F2"/>
        </w:rPr>
      </w:pPr>
      <w:r w:rsidRPr="001445B0">
        <w:rPr>
          <w:color w:val="0D0D0D" w:themeColor="text1" w:themeTint="F2"/>
        </w:rPr>
        <w:t xml:space="preserve">Figure 1 </w:t>
      </w:r>
      <w:r w:rsidR="00AD0803" w:rsidRPr="001445B0">
        <w:rPr>
          <w:color w:val="0D0D0D" w:themeColor="text1" w:themeTint="F2"/>
        </w:rPr>
        <w:t xml:space="preserve">serves to illustrate the presence of translingual practices in the data that was considered for the current study; it </w:t>
      </w:r>
      <w:r w:rsidRPr="001445B0">
        <w:rPr>
          <w:color w:val="0D0D0D" w:themeColor="text1" w:themeTint="F2"/>
        </w:rPr>
        <w:t xml:space="preserve">includes excerpts from </w:t>
      </w:r>
      <w:r w:rsidR="00F33848" w:rsidRPr="001445B0">
        <w:rPr>
          <w:color w:val="0D0D0D" w:themeColor="text1" w:themeTint="F2"/>
        </w:rPr>
        <w:t>three</w:t>
      </w:r>
      <w:r w:rsidRPr="001445B0">
        <w:rPr>
          <w:color w:val="0D0D0D" w:themeColor="text1" w:themeTint="F2"/>
        </w:rPr>
        <w:t xml:space="preserve"> different student</w:t>
      </w:r>
      <w:r w:rsidR="00B71175" w:rsidRPr="001445B0">
        <w:rPr>
          <w:color w:val="0D0D0D" w:themeColor="text1" w:themeTint="F2"/>
        </w:rPr>
        <w:t xml:space="preserve">-generated </w:t>
      </w:r>
      <w:r w:rsidRPr="001445B0">
        <w:rPr>
          <w:color w:val="0D0D0D" w:themeColor="text1" w:themeTint="F2"/>
        </w:rPr>
        <w:t>assignments</w:t>
      </w:r>
      <w:r w:rsidR="00AD0803" w:rsidRPr="001445B0">
        <w:rPr>
          <w:color w:val="0D0D0D" w:themeColor="text1" w:themeTint="F2"/>
        </w:rPr>
        <w:t xml:space="preserve"> (essay projects) from three different student groups</w:t>
      </w:r>
      <w:r w:rsidRPr="001445B0">
        <w:rPr>
          <w:color w:val="0D0D0D" w:themeColor="text1" w:themeTint="F2"/>
        </w:rPr>
        <w:t>. The first ex</w:t>
      </w:r>
      <w:r w:rsidR="00B71175" w:rsidRPr="001445B0">
        <w:rPr>
          <w:color w:val="0D0D0D" w:themeColor="text1" w:themeTint="F2"/>
        </w:rPr>
        <w:t>cerpt contains</w:t>
      </w:r>
      <w:r w:rsidRPr="001445B0">
        <w:rPr>
          <w:color w:val="0D0D0D" w:themeColor="text1" w:themeTint="F2"/>
        </w:rPr>
        <w:t xml:space="preserve"> at least one (formerly) marginalized </w:t>
      </w:r>
      <w:r w:rsidR="00B71175" w:rsidRPr="001445B0">
        <w:rPr>
          <w:color w:val="0D0D0D" w:themeColor="text1" w:themeTint="F2"/>
        </w:rPr>
        <w:t>configuration</w:t>
      </w:r>
      <w:r w:rsidRPr="001445B0">
        <w:rPr>
          <w:color w:val="0D0D0D" w:themeColor="text1" w:themeTint="F2"/>
        </w:rPr>
        <w:t xml:space="preserve"> from Geg Albanian (G)</w:t>
      </w:r>
      <w:r w:rsidR="00AE79DB" w:rsidRPr="001445B0">
        <w:rPr>
          <w:color w:val="0D0D0D" w:themeColor="text1" w:themeTint="F2"/>
        </w:rPr>
        <w:t>, a regional vernacular</w:t>
      </w:r>
      <w:r w:rsidRPr="001445B0">
        <w:rPr>
          <w:color w:val="0D0D0D" w:themeColor="text1" w:themeTint="F2"/>
        </w:rPr>
        <w:t xml:space="preserve"> – in contrast to Tosk Albanian (T) and Standard Albanian (SA) – </w:t>
      </w:r>
      <w:r w:rsidR="00B71175" w:rsidRPr="001445B0">
        <w:rPr>
          <w:color w:val="0D0D0D" w:themeColor="text1" w:themeTint="F2"/>
        </w:rPr>
        <w:t>namely</w:t>
      </w:r>
      <w:r w:rsidRPr="001445B0">
        <w:rPr>
          <w:color w:val="0D0D0D" w:themeColor="text1" w:themeTint="F2"/>
        </w:rPr>
        <w:t xml:space="preserve"> </w:t>
      </w:r>
      <w:proofErr w:type="spellStart"/>
      <w:r w:rsidRPr="001445B0">
        <w:rPr>
          <w:i/>
          <w:iCs/>
          <w:color w:val="0D0D0D" w:themeColor="text1" w:themeTint="F2"/>
        </w:rPr>
        <w:t>katunar</w:t>
      </w:r>
      <w:proofErr w:type="spellEnd"/>
      <w:r w:rsidRPr="001445B0">
        <w:rPr>
          <w:i/>
          <w:iCs/>
          <w:color w:val="0D0D0D" w:themeColor="text1" w:themeTint="F2"/>
        </w:rPr>
        <w:t xml:space="preserve"> </w:t>
      </w:r>
      <w:r w:rsidRPr="001445B0">
        <w:rPr>
          <w:color w:val="0D0D0D" w:themeColor="text1" w:themeTint="F2"/>
        </w:rPr>
        <w:t>(</w:t>
      </w:r>
      <w:r w:rsidRPr="001445B0">
        <w:rPr>
          <w:b/>
          <w:bCs/>
          <w:i/>
          <w:iCs/>
          <w:color w:val="0D0D0D" w:themeColor="text1" w:themeTint="F2"/>
        </w:rPr>
        <w:t>d</w:t>
      </w:r>
      <w:r w:rsidRPr="001445B0">
        <w:rPr>
          <w:color w:val="0D0D0D" w:themeColor="text1" w:themeTint="F2"/>
        </w:rPr>
        <w:t xml:space="preserve"> </w:t>
      </w:r>
      <w:r w:rsidR="00B71175" w:rsidRPr="001445B0">
        <w:rPr>
          <w:color w:val="0D0D0D" w:themeColor="text1" w:themeTint="F2"/>
        </w:rPr>
        <w:t xml:space="preserve">has been </w:t>
      </w:r>
      <w:r w:rsidRPr="001445B0">
        <w:rPr>
          <w:color w:val="0D0D0D" w:themeColor="text1" w:themeTint="F2"/>
        </w:rPr>
        <w:t xml:space="preserve">dropped, cf. G </w:t>
      </w:r>
      <w:proofErr w:type="spellStart"/>
      <w:r w:rsidRPr="001445B0">
        <w:rPr>
          <w:i/>
          <w:iCs/>
          <w:color w:val="0D0D0D" w:themeColor="text1" w:themeTint="F2"/>
        </w:rPr>
        <w:t>katun</w:t>
      </w:r>
      <w:r w:rsidRPr="001445B0">
        <w:rPr>
          <w:b/>
          <w:bCs/>
          <w:i/>
          <w:iCs/>
          <w:color w:val="0D0D0D" w:themeColor="text1" w:themeTint="F2"/>
        </w:rPr>
        <w:t>d</w:t>
      </w:r>
      <w:r w:rsidRPr="001445B0">
        <w:rPr>
          <w:i/>
          <w:iCs/>
          <w:color w:val="0D0D0D" w:themeColor="text1" w:themeTint="F2"/>
        </w:rPr>
        <w:t>ar</w:t>
      </w:r>
      <w:proofErr w:type="spellEnd"/>
      <w:r w:rsidRPr="001445B0">
        <w:rPr>
          <w:i/>
          <w:iCs/>
          <w:color w:val="0D0D0D" w:themeColor="text1" w:themeTint="F2"/>
        </w:rPr>
        <w:t xml:space="preserve"> </w:t>
      </w:r>
      <w:r w:rsidRPr="001445B0">
        <w:rPr>
          <w:color w:val="0D0D0D" w:themeColor="text1" w:themeTint="F2"/>
        </w:rPr>
        <w:t xml:space="preserve">‘villager’; T and SA </w:t>
      </w:r>
      <w:proofErr w:type="spellStart"/>
      <w:r w:rsidRPr="001445B0">
        <w:rPr>
          <w:i/>
          <w:iCs/>
          <w:color w:val="0D0D0D" w:themeColor="text1" w:themeTint="F2"/>
        </w:rPr>
        <w:t>fshatar</w:t>
      </w:r>
      <w:proofErr w:type="spellEnd"/>
      <w:r w:rsidRPr="001445B0">
        <w:rPr>
          <w:i/>
          <w:iCs/>
          <w:color w:val="0D0D0D" w:themeColor="text1" w:themeTint="F2"/>
        </w:rPr>
        <w:t xml:space="preserve"> </w:t>
      </w:r>
      <w:r w:rsidRPr="001445B0">
        <w:rPr>
          <w:color w:val="0D0D0D" w:themeColor="text1" w:themeTint="F2"/>
        </w:rPr>
        <w:t xml:space="preserve">‘villager’), a ‘reduced’ </w:t>
      </w:r>
      <w:r w:rsidR="00B71175" w:rsidRPr="001445B0">
        <w:rPr>
          <w:color w:val="0D0D0D" w:themeColor="text1" w:themeTint="F2"/>
        </w:rPr>
        <w:t xml:space="preserve">construction </w:t>
      </w:r>
      <w:r w:rsidRPr="001445B0">
        <w:rPr>
          <w:color w:val="0D0D0D" w:themeColor="text1" w:themeTint="F2"/>
        </w:rPr>
        <w:t xml:space="preserve">with </w:t>
      </w:r>
      <w:r w:rsidR="00B71175" w:rsidRPr="001445B0">
        <w:rPr>
          <w:color w:val="0D0D0D" w:themeColor="text1" w:themeTint="F2"/>
        </w:rPr>
        <w:t>derogatory</w:t>
      </w:r>
      <w:r w:rsidRPr="001445B0">
        <w:rPr>
          <w:color w:val="0D0D0D" w:themeColor="text1" w:themeTint="F2"/>
        </w:rPr>
        <w:t xml:space="preserve"> </w:t>
      </w:r>
      <w:r w:rsidR="00B71175" w:rsidRPr="001445B0">
        <w:rPr>
          <w:color w:val="0D0D0D" w:themeColor="text1" w:themeTint="F2"/>
        </w:rPr>
        <w:t>associations</w:t>
      </w:r>
      <w:r w:rsidRPr="001445B0">
        <w:rPr>
          <w:color w:val="0D0D0D" w:themeColor="text1" w:themeTint="F2"/>
        </w:rPr>
        <w:t xml:space="preserve"> and stigma, depending on </w:t>
      </w:r>
      <w:r w:rsidR="00B71175" w:rsidRPr="001445B0">
        <w:rPr>
          <w:color w:val="0D0D0D" w:themeColor="text1" w:themeTint="F2"/>
        </w:rPr>
        <w:t xml:space="preserve">the particular </w:t>
      </w:r>
      <w:r w:rsidRPr="001445B0">
        <w:rPr>
          <w:color w:val="0D0D0D" w:themeColor="text1" w:themeTint="F2"/>
        </w:rPr>
        <w:t xml:space="preserve">context. In the second </w:t>
      </w:r>
      <w:r w:rsidR="00B71175" w:rsidRPr="001445B0">
        <w:rPr>
          <w:color w:val="0D0D0D" w:themeColor="text1" w:themeTint="F2"/>
        </w:rPr>
        <w:t>fragment</w:t>
      </w:r>
      <w:r w:rsidRPr="001445B0">
        <w:rPr>
          <w:color w:val="0D0D0D" w:themeColor="text1" w:themeTint="F2"/>
        </w:rPr>
        <w:t xml:space="preserve">, the </w:t>
      </w:r>
      <w:proofErr w:type="spellStart"/>
      <w:r w:rsidR="00B71175" w:rsidRPr="001445B0">
        <w:rPr>
          <w:color w:val="0D0D0D" w:themeColor="text1" w:themeTint="F2"/>
        </w:rPr>
        <w:t>trilingualism</w:t>
      </w:r>
      <w:proofErr w:type="spellEnd"/>
      <w:r w:rsidR="00B71175" w:rsidRPr="001445B0">
        <w:rPr>
          <w:color w:val="0D0D0D" w:themeColor="text1" w:themeTint="F2"/>
        </w:rPr>
        <w:t xml:space="preserve"> of the </w:t>
      </w:r>
      <w:r w:rsidRPr="001445B0">
        <w:rPr>
          <w:color w:val="0D0D0D" w:themeColor="text1" w:themeTint="F2"/>
        </w:rPr>
        <w:t xml:space="preserve">student is </w:t>
      </w:r>
      <w:r w:rsidR="00B71175" w:rsidRPr="001445B0">
        <w:rPr>
          <w:color w:val="0D0D0D" w:themeColor="text1" w:themeTint="F2"/>
        </w:rPr>
        <w:t>exhibited</w:t>
      </w:r>
      <w:r w:rsidRPr="001445B0">
        <w:rPr>
          <w:color w:val="0D0D0D" w:themeColor="text1" w:themeTint="F2"/>
        </w:rPr>
        <w:t xml:space="preserve">, where </w:t>
      </w:r>
      <w:r w:rsidR="00B71175" w:rsidRPr="001445B0">
        <w:rPr>
          <w:color w:val="0D0D0D" w:themeColor="text1" w:themeTint="F2"/>
        </w:rPr>
        <w:t xml:space="preserve">in German </w:t>
      </w:r>
      <w:r w:rsidRPr="001445B0">
        <w:rPr>
          <w:color w:val="0D0D0D" w:themeColor="text1" w:themeTint="F2"/>
        </w:rPr>
        <w:t xml:space="preserve">pleas of ‘Help! Please, help!’ and ‘God, help me!’ in Albanian (G, T, and SA) are </w:t>
      </w:r>
      <w:r w:rsidR="00B71175" w:rsidRPr="001445B0">
        <w:rPr>
          <w:color w:val="0D0D0D" w:themeColor="text1" w:themeTint="F2"/>
        </w:rPr>
        <w:t>integrated</w:t>
      </w:r>
      <w:r w:rsidRPr="001445B0">
        <w:rPr>
          <w:color w:val="0D0D0D" w:themeColor="text1" w:themeTint="F2"/>
        </w:rPr>
        <w:t xml:space="preserve"> into the text. In the third </w:t>
      </w:r>
      <w:r w:rsidR="00B71175" w:rsidRPr="001445B0">
        <w:rPr>
          <w:color w:val="0D0D0D" w:themeColor="text1" w:themeTint="F2"/>
        </w:rPr>
        <w:t>extract</w:t>
      </w:r>
      <w:r w:rsidRPr="001445B0">
        <w:rPr>
          <w:color w:val="0D0D0D" w:themeColor="text1" w:themeTint="F2"/>
        </w:rPr>
        <w:t xml:space="preserve">, the title </w:t>
      </w:r>
      <w:r w:rsidR="00B71175" w:rsidRPr="001445B0">
        <w:rPr>
          <w:color w:val="0D0D0D" w:themeColor="text1" w:themeTint="F2"/>
        </w:rPr>
        <w:t>of the essay illustrates</w:t>
      </w:r>
      <w:r w:rsidRPr="001445B0">
        <w:rPr>
          <w:color w:val="0D0D0D" w:themeColor="text1" w:themeTint="F2"/>
        </w:rPr>
        <w:t xml:space="preserve"> </w:t>
      </w:r>
      <w:r w:rsidR="00B71175" w:rsidRPr="001445B0">
        <w:rPr>
          <w:color w:val="0D0D0D" w:themeColor="text1" w:themeTint="F2"/>
        </w:rPr>
        <w:t xml:space="preserve">the fusion of </w:t>
      </w:r>
      <w:r w:rsidRPr="001445B0">
        <w:rPr>
          <w:color w:val="0D0D0D" w:themeColor="text1" w:themeTint="F2"/>
        </w:rPr>
        <w:t>multiple language</w:t>
      </w:r>
      <w:r w:rsidR="00B71175" w:rsidRPr="001445B0">
        <w:rPr>
          <w:color w:val="0D0D0D" w:themeColor="text1" w:themeTint="F2"/>
        </w:rPr>
        <w:t>s</w:t>
      </w:r>
      <w:r w:rsidRPr="001445B0">
        <w:rPr>
          <w:color w:val="0D0D0D" w:themeColor="text1" w:themeTint="F2"/>
        </w:rPr>
        <w:t xml:space="preserve">, </w:t>
      </w:r>
      <w:r w:rsidR="00B71175" w:rsidRPr="001445B0">
        <w:rPr>
          <w:color w:val="0D0D0D" w:themeColor="text1" w:themeTint="F2"/>
        </w:rPr>
        <w:t xml:space="preserve">i.e. </w:t>
      </w:r>
      <w:r w:rsidRPr="001445B0">
        <w:rPr>
          <w:color w:val="0D0D0D" w:themeColor="text1" w:themeTint="F2"/>
        </w:rPr>
        <w:t xml:space="preserve">Geg Albanian (cf. T, SA </w:t>
      </w:r>
      <w:proofErr w:type="spellStart"/>
      <w:r w:rsidRPr="001445B0">
        <w:rPr>
          <w:i/>
          <w:iCs/>
          <w:color w:val="0D0D0D" w:themeColor="text1" w:themeTint="F2"/>
        </w:rPr>
        <w:t>Prishtinas</w:t>
      </w:r>
      <w:proofErr w:type="spellEnd"/>
      <w:r w:rsidRPr="001445B0">
        <w:rPr>
          <w:color w:val="0D0D0D" w:themeColor="text1" w:themeTint="F2"/>
        </w:rPr>
        <w:t xml:space="preserve">) </w:t>
      </w:r>
      <w:r w:rsidR="00B71175" w:rsidRPr="001445B0">
        <w:rPr>
          <w:color w:val="0D0D0D" w:themeColor="text1" w:themeTint="F2"/>
        </w:rPr>
        <w:t>and</w:t>
      </w:r>
      <w:r w:rsidRPr="001445B0">
        <w:rPr>
          <w:color w:val="0D0D0D" w:themeColor="text1" w:themeTint="F2"/>
        </w:rPr>
        <w:t xml:space="preserve"> </w:t>
      </w:r>
      <w:r w:rsidR="00B71175" w:rsidRPr="001445B0">
        <w:rPr>
          <w:color w:val="0D0D0D" w:themeColor="text1" w:themeTint="F2"/>
        </w:rPr>
        <w:t>English</w:t>
      </w:r>
      <w:r w:rsidR="003647A4" w:rsidRPr="001445B0">
        <w:rPr>
          <w:color w:val="0D0D0D" w:themeColor="text1" w:themeTint="F2"/>
        </w:rPr>
        <w:t xml:space="preserve"> for the plural marker</w:t>
      </w:r>
      <w:r w:rsidRPr="001445B0">
        <w:rPr>
          <w:color w:val="0D0D0D" w:themeColor="text1" w:themeTint="F2"/>
        </w:rPr>
        <w:t>.</w:t>
      </w:r>
      <w:r w:rsidRPr="001445B0">
        <w:rPr>
          <w:color w:val="000000" w:themeColor="text1"/>
        </w:rPr>
        <w:t xml:space="preserve"> </w:t>
      </w:r>
      <w:r w:rsidR="00515283" w:rsidRPr="001445B0">
        <w:rPr>
          <w:color w:val="000000" w:themeColor="text1"/>
        </w:rPr>
        <w:t>In these cases, the student writers’ linguistic heritage is being centered, where “articulating … [their] voice[s] is more important than merely conveying meaning. This priority enables … [them] to negotiate …</w:t>
      </w:r>
      <w:r w:rsidR="00394A03" w:rsidRPr="001445B0">
        <w:rPr>
          <w:color w:val="000000" w:themeColor="text1"/>
        </w:rPr>
        <w:t xml:space="preserve"> </w:t>
      </w:r>
      <w:r w:rsidR="00515283" w:rsidRPr="001445B0">
        <w:rPr>
          <w:color w:val="000000" w:themeColor="text1"/>
        </w:rPr>
        <w:t>[their] voice[s] with confidence” (Canagarajah, 2011, p. 407)</w:t>
      </w:r>
      <w:r w:rsidR="00394A03" w:rsidRPr="001445B0">
        <w:rPr>
          <w:color w:val="000000" w:themeColor="text1"/>
        </w:rPr>
        <w:t xml:space="preserve">, which </w:t>
      </w:r>
      <w:r w:rsidR="006E764F" w:rsidRPr="001445B0">
        <w:rPr>
          <w:color w:val="000000" w:themeColor="text1"/>
        </w:rPr>
        <w:t>Canagarajah</w:t>
      </w:r>
      <w:r w:rsidR="00394A03" w:rsidRPr="001445B0">
        <w:rPr>
          <w:color w:val="000000" w:themeColor="text1"/>
        </w:rPr>
        <w:t xml:space="preserve"> </w:t>
      </w:r>
      <w:r w:rsidR="006E764F" w:rsidRPr="001445B0">
        <w:rPr>
          <w:color w:val="000000" w:themeColor="text1"/>
        </w:rPr>
        <w:t>categorizes</w:t>
      </w:r>
      <w:r w:rsidR="00394A03" w:rsidRPr="001445B0">
        <w:rPr>
          <w:color w:val="000000" w:themeColor="text1"/>
        </w:rPr>
        <w:t xml:space="preserve"> as </w:t>
      </w:r>
      <w:r w:rsidR="00394A03" w:rsidRPr="001445B0">
        <w:rPr>
          <w:b/>
          <w:bCs/>
          <w:color w:val="000000" w:themeColor="text1"/>
        </w:rPr>
        <w:t>voic</w:t>
      </w:r>
      <w:r w:rsidR="006E764F" w:rsidRPr="001445B0">
        <w:rPr>
          <w:b/>
          <w:bCs/>
          <w:color w:val="000000" w:themeColor="text1"/>
        </w:rPr>
        <w:t>e</w:t>
      </w:r>
      <w:r w:rsidR="00394A03" w:rsidRPr="001445B0">
        <w:rPr>
          <w:b/>
          <w:bCs/>
          <w:color w:val="000000" w:themeColor="text1"/>
        </w:rPr>
        <w:t xml:space="preserve"> strateg</w:t>
      </w:r>
      <w:r w:rsidR="00BF4EFD" w:rsidRPr="001445B0">
        <w:rPr>
          <w:b/>
          <w:bCs/>
          <w:color w:val="000000" w:themeColor="text1"/>
        </w:rPr>
        <w:t>ies</w:t>
      </w:r>
      <w:r w:rsidR="00394A03" w:rsidRPr="001445B0">
        <w:rPr>
          <w:color w:val="000000" w:themeColor="text1"/>
        </w:rPr>
        <w:t>.</w:t>
      </w:r>
    </w:p>
    <w:p w14:paraId="3AC6A5F6" w14:textId="11378267" w:rsidR="00864128" w:rsidRPr="00353834" w:rsidRDefault="00864128" w:rsidP="00864128">
      <w:pPr>
        <w:pStyle w:val="NormalWeb"/>
        <w:keepNext/>
        <w:spacing w:before="0" w:after="240"/>
        <w:rPr>
          <w:b/>
          <w:bCs/>
          <w:color w:val="C00000"/>
        </w:rPr>
      </w:pPr>
      <w:r w:rsidRPr="00353834">
        <w:rPr>
          <w:b/>
          <w:bCs/>
          <w:color w:val="C00000"/>
        </w:rPr>
        <w:lastRenderedPageBreak/>
        <w:t xml:space="preserve">Figure 2: Extracts from </w:t>
      </w:r>
      <w:proofErr w:type="spellStart"/>
      <w:r w:rsidR="00076767" w:rsidRPr="00353834">
        <w:rPr>
          <w:b/>
          <w:bCs/>
          <w:color w:val="C00000"/>
        </w:rPr>
        <w:t>Shega’s</w:t>
      </w:r>
      <w:proofErr w:type="spellEnd"/>
      <w:r w:rsidRPr="00353834">
        <w:rPr>
          <w:b/>
          <w:bCs/>
          <w:color w:val="C00000"/>
        </w:rPr>
        <w:t xml:space="preserve"> </w:t>
      </w:r>
      <w:r w:rsidR="00076767" w:rsidRPr="00353834">
        <w:rPr>
          <w:b/>
          <w:bCs/>
          <w:color w:val="C00000"/>
        </w:rPr>
        <w:t>essay projects</w:t>
      </w: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10"/>
      </w:tblGrid>
      <w:tr w:rsidR="00864128" w:rsidRPr="001445B0" w14:paraId="3418E221" w14:textId="77777777" w:rsidTr="00400C55">
        <w:trPr>
          <w:trHeight w:val="300"/>
        </w:trPr>
        <w:tc>
          <w:tcPr>
            <w:tcW w:w="9010"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56B61FD5" w14:textId="17BF654A" w:rsidR="00864128" w:rsidRPr="00353834" w:rsidRDefault="00864128" w:rsidP="00400C55">
            <w:pPr>
              <w:spacing w:line="480" w:lineRule="auto"/>
              <w:rPr>
                <w:b/>
                <w:bCs/>
                <w:color w:val="385623" w:themeColor="accent6" w:themeShade="80"/>
                <w:u w:val="single"/>
              </w:rPr>
            </w:pPr>
            <w:r w:rsidRPr="00AE7D54">
              <w:rPr>
                <w:color w:val="2F5496" w:themeColor="accent1" w:themeShade="BF"/>
              </w:rPr>
              <w:t>4.</w:t>
            </w:r>
            <w:r w:rsidRPr="00AE7D54">
              <w:rPr>
                <w:color w:val="2F5496" w:themeColor="accent1" w:themeShade="BF"/>
                <w:lang w:val="en-US"/>
              </w:rPr>
              <w:t xml:space="preserve"> a</w:t>
            </w:r>
            <w:r w:rsidR="00287176" w:rsidRPr="00AE7D54">
              <w:rPr>
                <w:color w:val="2F5496" w:themeColor="accent1" w:themeShade="BF"/>
                <w:lang w:val="en-US"/>
              </w:rPr>
              <w:t>.</w:t>
            </w:r>
            <w:r w:rsidRPr="008D5B54">
              <w:rPr>
                <w:b/>
                <w:bCs/>
                <w:color w:val="2F5496" w:themeColor="accent1" w:themeShade="BF"/>
              </w:rPr>
              <w:t xml:space="preserve"> </w:t>
            </w:r>
            <w:r w:rsidRPr="00353834">
              <w:rPr>
                <w:color w:val="385623" w:themeColor="accent6" w:themeShade="80"/>
              </w:rPr>
              <w:t xml:space="preserve">He would always ask, </w:t>
            </w:r>
            <w:r w:rsidRPr="00353834">
              <w:rPr>
                <w:b/>
                <w:bCs/>
                <w:color w:val="385623" w:themeColor="accent6" w:themeShade="80"/>
                <w:u w:val="single"/>
              </w:rPr>
              <w:t>“Kako si zemër? Çysh kalove n’shkollë, dobro?”</w:t>
            </w:r>
            <w:r w:rsidR="002D6B3E" w:rsidRPr="00353834">
              <w:rPr>
                <w:rStyle w:val="FootnoteReference"/>
                <w:color w:val="385623" w:themeColor="accent6" w:themeShade="80"/>
              </w:rPr>
              <w:footnoteReference w:id="9"/>
            </w:r>
          </w:p>
          <w:p w14:paraId="23F00F90" w14:textId="2BE410AC" w:rsidR="00864128" w:rsidRPr="00353834" w:rsidRDefault="00864128" w:rsidP="00400C55">
            <w:pPr>
              <w:spacing w:line="480" w:lineRule="auto"/>
              <w:jc w:val="both"/>
              <w:rPr>
                <w:b/>
                <w:bCs/>
                <w:color w:val="385623" w:themeColor="accent6" w:themeShade="80"/>
                <w:lang w:val="en-US"/>
              </w:rPr>
            </w:pPr>
            <w:r w:rsidRPr="008D5B54">
              <w:rPr>
                <w:color w:val="2F5496" w:themeColor="accent1" w:themeShade="BF"/>
                <w:lang w:val="en-US"/>
              </w:rPr>
              <w:t xml:space="preserve"> </w:t>
            </w:r>
            <w:r w:rsidRPr="00AE7D54">
              <w:rPr>
                <w:color w:val="2F5496" w:themeColor="accent1" w:themeShade="BF"/>
                <w:lang w:val="en-US"/>
              </w:rPr>
              <w:t xml:space="preserve">   b. </w:t>
            </w:r>
            <w:r w:rsidRPr="00353834">
              <w:rPr>
                <w:color w:val="385623" w:themeColor="accent6" w:themeShade="80"/>
              </w:rPr>
              <w:t xml:space="preserve">I could only mutter single syllables, knowing that if he found out that I couldn’t understand him, it would ruin him. Thus, I allowed our bonding to grow in a room infested with broken Albanian. Although, the stories my grandpa told me were anything but broken. They were overflowing with details of his life in </w:t>
            </w:r>
            <w:r w:rsidRPr="00353834">
              <w:rPr>
                <w:b/>
                <w:bCs/>
                <w:color w:val="385623" w:themeColor="accent6" w:themeShade="80"/>
                <w:u w:val="single"/>
              </w:rPr>
              <w:t>selo</w:t>
            </w:r>
            <w:r w:rsidR="002D6B3E" w:rsidRPr="00353834">
              <w:rPr>
                <w:rStyle w:val="FootnoteReference"/>
                <w:color w:val="385623" w:themeColor="accent6" w:themeShade="80"/>
              </w:rPr>
              <w:footnoteReference w:id="10"/>
            </w:r>
            <w:r w:rsidRPr="00353834">
              <w:rPr>
                <w:b/>
                <w:bCs/>
                <w:color w:val="385623" w:themeColor="accent6" w:themeShade="80"/>
              </w:rPr>
              <w:t xml:space="preserve">, the day he left for </w:t>
            </w:r>
            <w:r w:rsidRPr="00353834">
              <w:rPr>
                <w:b/>
                <w:bCs/>
                <w:color w:val="385623" w:themeColor="accent6" w:themeShade="80"/>
                <w:u w:val="single"/>
              </w:rPr>
              <w:t>grad</w:t>
            </w:r>
            <w:r w:rsidR="002D6B3E" w:rsidRPr="00353834">
              <w:rPr>
                <w:rStyle w:val="FootnoteReference"/>
                <w:color w:val="385623" w:themeColor="accent6" w:themeShade="80"/>
              </w:rPr>
              <w:footnoteReference w:id="11"/>
            </w:r>
            <w:r w:rsidRPr="00353834">
              <w:rPr>
                <w:color w:val="385623" w:themeColor="accent6" w:themeShade="80"/>
              </w:rPr>
              <w:t>,</w:t>
            </w:r>
            <w:r w:rsidRPr="00353834">
              <w:rPr>
                <w:b/>
                <w:bCs/>
                <w:color w:val="385623" w:themeColor="accent6" w:themeShade="80"/>
              </w:rPr>
              <w:t xml:space="preserve"> and the last time he saw </w:t>
            </w:r>
            <w:r w:rsidRPr="00353834">
              <w:rPr>
                <w:b/>
                <w:bCs/>
                <w:color w:val="385623" w:themeColor="accent6" w:themeShade="80"/>
                <w:u w:val="single"/>
              </w:rPr>
              <w:t>njegova majka</w:t>
            </w:r>
            <w:r w:rsidRPr="00353834">
              <w:rPr>
                <w:b/>
                <w:bCs/>
                <w:color w:val="385623" w:themeColor="accent6" w:themeShade="80"/>
              </w:rPr>
              <w:t>.</w:t>
            </w:r>
            <w:r w:rsidR="00AD2C93" w:rsidRPr="00353834">
              <w:rPr>
                <w:rStyle w:val="FootnoteReference"/>
                <w:color w:val="385623" w:themeColor="accent6" w:themeShade="80"/>
              </w:rPr>
              <w:footnoteReference w:id="12"/>
            </w:r>
          </w:p>
          <w:p w14:paraId="4B91D157" w14:textId="54757CE7" w:rsidR="00864128" w:rsidRPr="001445B0" w:rsidRDefault="00864128" w:rsidP="00400C55">
            <w:pPr>
              <w:spacing w:line="480" w:lineRule="auto"/>
            </w:pPr>
            <w:r w:rsidRPr="008D5B54">
              <w:rPr>
                <w:color w:val="2F5496" w:themeColor="accent1" w:themeShade="BF"/>
              </w:rPr>
              <w:t xml:space="preserve">     </w:t>
            </w:r>
            <w:r w:rsidRPr="008D5B54">
              <w:rPr>
                <w:color w:val="2F5496" w:themeColor="accent1" w:themeShade="BF"/>
                <w:lang w:val="en-US"/>
              </w:rPr>
              <w:t xml:space="preserve">c. </w:t>
            </w:r>
            <w:r w:rsidRPr="00353834">
              <w:rPr>
                <w:color w:val="385623" w:themeColor="accent6" w:themeShade="80"/>
              </w:rPr>
              <w:t xml:space="preserve">He would say sorrowfully, </w:t>
            </w:r>
            <w:r w:rsidRPr="00353834">
              <w:rPr>
                <w:b/>
                <w:bCs/>
                <w:color w:val="385623" w:themeColor="accent6" w:themeShade="80"/>
                <w:u w:val="single"/>
              </w:rPr>
              <w:t>“Dola sot n’pazar, çka me bo këtu pa ty? Ma kujtoi leton n’selo. Kur jom konë sa ti, n’këtë vakt dilsha me nanën mu bo gati për dimën. Sot shkova me i ble çizmet krejt vetë. S’ka gajle, me rëndsi m’hyjnë n’punë kur t’bohet sneg i madh… S’ka pasë me moja majka</w:t>
            </w:r>
            <w:r w:rsidRPr="00353834">
              <w:rPr>
                <w:b/>
                <w:bCs/>
                <w:color w:val="385623" w:themeColor="accent6" w:themeShade="80"/>
              </w:rPr>
              <w:t>.”</w:t>
            </w:r>
            <w:r w:rsidR="00380B36" w:rsidRPr="00353834">
              <w:rPr>
                <w:rStyle w:val="FootnoteReference"/>
                <w:color w:val="385623" w:themeColor="accent6" w:themeShade="80"/>
              </w:rPr>
              <w:footnoteReference w:id="13"/>
            </w:r>
          </w:p>
        </w:tc>
      </w:tr>
      <w:tr w:rsidR="00864128" w:rsidRPr="001445B0" w14:paraId="772BFE93" w14:textId="77777777" w:rsidTr="00400C55">
        <w:trPr>
          <w:trHeight w:val="300"/>
        </w:trPr>
        <w:tc>
          <w:tcPr>
            <w:tcW w:w="9010"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39A7D891" w14:textId="7A51CE6B" w:rsidR="00864128" w:rsidRPr="001445B0" w:rsidRDefault="00864128" w:rsidP="00400C55">
            <w:pPr>
              <w:shd w:val="clear" w:color="auto" w:fill="FFFFFF"/>
              <w:spacing w:line="480" w:lineRule="auto"/>
              <w:textAlignment w:val="center"/>
            </w:pPr>
            <w:r w:rsidRPr="00AE7D54">
              <w:rPr>
                <w:color w:val="2F5496" w:themeColor="accent1" w:themeShade="BF"/>
                <w:lang w:val="en-US"/>
              </w:rPr>
              <w:t>5.</w:t>
            </w:r>
            <w:r w:rsidRPr="008D5B54">
              <w:rPr>
                <w:color w:val="2F5496" w:themeColor="accent1" w:themeShade="BF"/>
              </w:rPr>
              <w:t xml:space="preserve"> </w:t>
            </w:r>
            <w:r w:rsidRPr="00353834">
              <w:rPr>
                <w:color w:val="385623" w:themeColor="accent6" w:themeShade="80"/>
              </w:rPr>
              <w:t>As the song goes: “</w:t>
            </w:r>
            <w:r w:rsidRPr="00353834">
              <w:rPr>
                <w:b/>
                <w:bCs/>
                <w:color w:val="385623" w:themeColor="accent6" w:themeShade="80"/>
                <w:u w:val="single"/>
              </w:rPr>
              <w:t>Da zdravstvuyet Rossiya, svobodnaya strana! My volny i schastlivy, nam vsem gorit zarya!”</w:t>
            </w:r>
            <w:r w:rsidRPr="00353834">
              <w:rPr>
                <w:color w:val="385623" w:themeColor="accent6" w:themeShade="80"/>
              </w:rPr>
              <w:t>.</w:t>
            </w:r>
            <w:r w:rsidR="000F1CDD" w:rsidRPr="00353834">
              <w:rPr>
                <w:rStyle w:val="FootnoteReference"/>
                <w:color w:val="385623" w:themeColor="accent6" w:themeShade="80"/>
              </w:rPr>
              <w:footnoteReference w:id="14"/>
            </w:r>
          </w:p>
        </w:tc>
      </w:tr>
      <w:tr w:rsidR="00864128" w:rsidRPr="001445B0" w14:paraId="2F2A548A" w14:textId="77777777" w:rsidTr="00400C55">
        <w:trPr>
          <w:trHeight w:val="300"/>
        </w:trPr>
        <w:tc>
          <w:tcPr>
            <w:tcW w:w="9010"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37FAE4DA" w14:textId="732583FD" w:rsidR="00864128" w:rsidRPr="001445B0" w:rsidRDefault="00864128" w:rsidP="00400C55">
            <w:pPr>
              <w:shd w:val="clear" w:color="auto" w:fill="FFFFFF"/>
              <w:spacing w:line="480" w:lineRule="auto"/>
              <w:textAlignment w:val="center"/>
              <w:rPr>
                <w:color w:val="000000" w:themeColor="text1"/>
              </w:rPr>
            </w:pPr>
            <w:r w:rsidRPr="00AE7D54">
              <w:rPr>
                <w:color w:val="2F5496" w:themeColor="accent1" w:themeShade="BF"/>
                <w:lang w:val="en-US"/>
              </w:rPr>
              <w:t>6.</w:t>
            </w:r>
            <w:r w:rsidRPr="008D5B54">
              <w:rPr>
                <w:b/>
                <w:bCs/>
                <w:color w:val="2F5496" w:themeColor="accent1" w:themeShade="BF"/>
                <w:lang w:val="en-US"/>
              </w:rPr>
              <w:t xml:space="preserve"> </w:t>
            </w:r>
            <w:r w:rsidRPr="00353834">
              <w:rPr>
                <w:color w:val="385623" w:themeColor="accent6" w:themeShade="80"/>
              </w:rPr>
              <w:t xml:space="preserve">This is greatly influenced by culture; growing up in an Albanian household the phrase </w:t>
            </w:r>
            <w:r w:rsidRPr="00353834">
              <w:rPr>
                <w:b/>
                <w:bCs/>
                <w:color w:val="385623" w:themeColor="accent6" w:themeShade="80"/>
                <w:u w:val="single"/>
              </w:rPr>
              <w:t>“Flokt e gata, ment e shkurta</w:t>
            </w:r>
            <w:r w:rsidRPr="00353834">
              <w:rPr>
                <w:b/>
                <w:bCs/>
                <w:color w:val="385623" w:themeColor="accent6" w:themeShade="80"/>
              </w:rPr>
              <w:t>”</w:t>
            </w:r>
            <w:r w:rsidR="005B3F29" w:rsidRPr="00353834">
              <w:rPr>
                <w:rStyle w:val="FootnoteReference"/>
                <w:color w:val="385623" w:themeColor="accent6" w:themeShade="80"/>
              </w:rPr>
              <w:footnoteReference w:id="15"/>
            </w:r>
            <w:r w:rsidRPr="00353834">
              <w:rPr>
                <w:color w:val="385623" w:themeColor="accent6" w:themeShade="80"/>
              </w:rPr>
              <w:t xml:space="preserve"> was the main dish on the dinner table.</w:t>
            </w:r>
          </w:p>
        </w:tc>
      </w:tr>
    </w:tbl>
    <w:p w14:paraId="6147F143" w14:textId="72F395D1" w:rsidR="00287176" w:rsidRPr="00353834" w:rsidRDefault="00864128" w:rsidP="003647A4">
      <w:pPr>
        <w:pStyle w:val="NormalWeb"/>
        <w:spacing w:before="240"/>
        <w:jc w:val="both"/>
        <w:rPr>
          <w:color w:val="000000" w:themeColor="text1"/>
        </w:rPr>
      </w:pPr>
      <w:r w:rsidRPr="001445B0">
        <w:rPr>
          <w:color w:val="000000" w:themeColor="text1"/>
        </w:rPr>
        <w:t xml:space="preserve">Figure 2 </w:t>
      </w:r>
      <w:r w:rsidR="00AD0803" w:rsidRPr="001445B0">
        <w:rPr>
          <w:color w:val="000000" w:themeColor="text1"/>
        </w:rPr>
        <w:t xml:space="preserve">is of special emphasis in the current study, as it centers the translingual practices </w:t>
      </w:r>
      <w:r w:rsidR="00AD0803" w:rsidRPr="00353834">
        <w:rPr>
          <w:color w:val="000000" w:themeColor="text1"/>
        </w:rPr>
        <w:t xml:space="preserve">of Shega. In </w:t>
      </w:r>
      <w:r w:rsidRPr="00353834">
        <w:rPr>
          <w:color w:val="000000" w:themeColor="text1"/>
        </w:rPr>
        <w:t xml:space="preserve">excerpt 4, </w:t>
      </w:r>
      <w:r w:rsidR="00A07B7E" w:rsidRPr="00353834">
        <w:rPr>
          <w:color w:val="000000" w:themeColor="text1"/>
        </w:rPr>
        <w:t>she</w:t>
      </w:r>
      <w:r w:rsidRPr="00353834">
        <w:rPr>
          <w:color w:val="000000" w:themeColor="text1"/>
        </w:rPr>
        <w:t xml:space="preserve"> has employed </w:t>
      </w:r>
      <w:r w:rsidR="007C42A8" w:rsidRPr="00353834">
        <w:rPr>
          <w:color w:val="000000" w:themeColor="text1"/>
        </w:rPr>
        <w:t xml:space="preserve">south </w:t>
      </w:r>
      <w:r w:rsidRPr="00353834">
        <w:rPr>
          <w:color w:val="000000" w:themeColor="text1"/>
        </w:rPr>
        <w:t xml:space="preserve">Slavic, Albanian (T, G, SA), as well as English; in </w:t>
      </w:r>
      <w:r w:rsidR="003647A4" w:rsidRPr="00353834">
        <w:rPr>
          <w:color w:val="000000" w:themeColor="text1"/>
        </w:rPr>
        <w:t>fragment</w:t>
      </w:r>
      <w:r w:rsidRPr="00353834">
        <w:rPr>
          <w:color w:val="000000" w:themeColor="text1"/>
        </w:rPr>
        <w:t xml:space="preserve"> 5, another Slavic language, namely Russian, is </w:t>
      </w:r>
      <w:r w:rsidR="003647A4" w:rsidRPr="00353834">
        <w:rPr>
          <w:color w:val="000000" w:themeColor="text1"/>
        </w:rPr>
        <w:t>integrated</w:t>
      </w:r>
      <w:r w:rsidRPr="00353834">
        <w:rPr>
          <w:color w:val="000000" w:themeColor="text1"/>
        </w:rPr>
        <w:t xml:space="preserve">, but preceded by English; and in extract </w:t>
      </w:r>
      <w:r w:rsidRPr="00353834">
        <w:rPr>
          <w:color w:val="000000" w:themeColor="text1"/>
        </w:rPr>
        <w:lastRenderedPageBreak/>
        <w:t xml:space="preserve">6, English </w:t>
      </w:r>
      <w:r w:rsidR="000A20D5" w:rsidRPr="00353834">
        <w:rPr>
          <w:color w:val="000000" w:themeColor="text1"/>
        </w:rPr>
        <w:t>and</w:t>
      </w:r>
      <w:r w:rsidRPr="00353834">
        <w:rPr>
          <w:color w:val="000000" w:themeColor="text1"/>
        </w:rPr>
        <w:t xml:space="preserve"> Geg</w:t>
      </w:r>
      <w:r w:rsidR="000A20D5" w:rsidRPr="00353834">
        <w:rPr>
          <w:color w:val="000000" w:themeColor="text1"/>
        </w:rPr>
        <w:t xml:space="preserve"> surface</w:t>
      </w:r>
      <w:r w:rsidRPr="00353834">
        <w:rPr>
          <w:color w:val="000000" w:themeColor="text1"/>
        </w:rPr>
        <w:t>.</w:t>
      </w:r>
      <w:r w:rsidR="00287176" w:rsidRPr="00353834">
        <w:rPr>
          <w:color w:val="000000" w:themeColor="text1"/>
        </w:rPr>
        <w:t xml:space="preserve"> </w:t>
      </w:r>
      <w:r w:rsidR="00C20BFF" w:rsidRPr="00353834">
        <w:rPr>
          <w:color w:val="000000" w:themeColor="text1"/>
        </w:rPr>
        <w:t xml:space="preserve">Extract 4 is </w:t>
      </w:r>
      <w:proofErr w:type="spellStart"/>
      <w:r w:rsidR="00C20BFF" w:rsidRPr="00353834">
        <w:rPr>
          <w:color w:val="000000" w:themeColor="text1"/>
        </w:rPr>
        <w:t>Shega’s</w:t>
      </w:r>
      <w:proofErr w:type="spellEnd"/>
      <w:r w:rsidR="00C20BFF" w:rsidRPr="00353834">
        <w:rPr>
          <w:color w:val="000000" w:themeColor="text1"/>
        </w:rPr>
        <w:t xml:space="preserve"> narrative essay and extracts 5 and 6 are her research essays.</w:t>
      </w:r>
    </w:p>
    <w:p w14:paraId="1E638AAD" w14:textId="1D2ABDA4" w:rsidR="00267543" w:rsidRPr="00353834" w:rsidRDefault="00191971" w:rsidP="003647A4">
      <w:pPr>
        <w:pStyle w:val="NormalWeb"/>
        <w:spacing w:before="240"/>
        <w:jc w:val="both"/>
        <w:rPr>
          <w:color w:val="000000" w:themeColor="text1"/>
        </w:rPr>
      </w:pPr>
      <w:r w:rsidRPr="00353834">
        <w:rPr>
          <w:color w:val="000000" w:themeColor="text1"/>
        </w:rPr>
        <w:t xml:space="preserve">In </w:t>
      </w:r>
      <w:r w:rsidR="00C45E54" w:rsidRPr="00353834">
        <w:rPr>
          <w:color w:val="000000" w:themeColor="text1"/>
        </w:rPr>
        <w:t xml:space="preserve">4a. Slavic and Albanian </w:t>
      </w:r>
      <w:r w:rsidR="000A20D5" w:rsidRPr="00353834">
        <w:rPr>
          <w:color w:val="000000" w:themeColor="text1"/>
        </w:rPr>
        <w:t xml:space="preserve">are </w:t>
      </w:r>
      <w:r w:rsidR="00C45E54" w:rsidRPr="00353834">
        <w:rPr>
          <w:color w:val="000000" w:themeColor="text1"/>
        </w:rPr>
        <w:t xml:space="preserve">employed. Elements of non-standard Albanian </w:t>
      </w:r>
      <w:r w:rsidR="00AE79DB" w:rsidRPr="00353834">
        <w:rPr>
          <w:color w:val="000000" w:themeColor="text1"/>
        </w:rPr>
        <w:t xml:space="preserve">(vernacular forms) </w:t>
      </w:r>
      <w:r w:rsidR="00C45E54" w:rsidRPr="00353834">
        <w:rPr>
          <w:color w:val="000000" w:themeColor="text1"/>
        </w:rPr>
        <w:t>also surface here</w:t>
      </w:r>
      <w:r w:rsidRPr="00353834">
        <w:rPr>
          <w:color w:val="000000" w:themeColor="text1"/>
        </w:rPr>
        <w:t>;</w:t>
      </w:r>
      <w:r w:rsidR="00C45E54" w:rsidRPr="00353834">
        <w:rPr>
          <w:color w:val="000000" w:themeColor="text1"/>
        </w:rPr>
        <w:t xml:space="preserve"> the grapheme &lt;Ç&gt;</w:t>
      </w:r>
      <w:r w:rsidR="00C45E54" w:rsidRPr="00353834">
        <w:rPr>
          <w:rStyle w:val="FootnoteReference"/>
          <w:color w:val="000000" w:themeColor="text1"/>
        </w:rPr>
        <w:footnoteReference w:id="16"/>
      </w:r>
      <w:r w:rsidR="00995E9E" w:rsidRPr="00353834">
        <w:rPr>
          <w:color w:val="000000" w:themeColor="text1"/>
        </w:rPr>
        <w:t xml:space="preserve"> (</w:t>
      </w:r>
      <w:r w:rsidR="00A20B5D" w:rsidRPr="00353834">
        <w:rPr>
          <w:color w:val="000000" w:themeColor="text1"/>
        </w:rPr>
        <w:t xml:space="preserve">i.e. </w:t>
      </w:r>
      <w:r w:rsidR="00995E9E" w:rsidRPr="00353834">
        <w:rPr>
          <w:color w:val="000000" w:themeColor="text1"/>
        </w:rPr>
        <w:t>&lt;</w:t>
      </w:r>
      <w:proofErr w:type="spellStart"/>
      <w:r w:rsidR="00995E9E" w:rsidRPr="00353834">
        <w:rPr>
          <w:color w:val="000000" w:themeColor="text1"/>
        </w:rPr>
        <w:t>ç</w:t>
      </w:r>
      <w:r w:rsidR="00E037E4" w:rsidRPr="00353834">
        <w:rPr>
          <w:color w:val="000000" w:themeColor="text1"/>
        </w:rPr>
        <w:t>ysh</w:t>
      </w:r>
      <w:proofErr w:type="spellEnd"/>
      <w:r w:rsidR="00995E9E" w:rsidRPr="00353834">
        <w:rPr>
          <w:color w:val="000000" w:themeColor="text1"/>
        </w:rPr>
        <w:t>&gt;, ‘how, what’</w:t>
      </w:r>
      <w:r w:rsidR="00C14E01" w:rsidRPr="00353834">
        <w:rPr>
          <w:color w:val="000000" w:themeColor="text1"/>
        </w:rPr>
        <w:t>, cf. &lt;</w:t>
      </w:r>
      <w:proofErr w:type="spellStart"/>
      <w:r w:rsidR="00C14E01" w:rsidRPr="00353834">
        <w:rPr>
          <w:color w:val="000000" w:themeColor="text1"/>
        </w:rPr>
        <w:t>çka</w:t>
      </w:r>
      <w:proofErr w:type="spellEnd"/>
      <w:proofErr w:type="gramStart"/>
      <w:r w:rsidR="00C14E01" w:rsidRPr="00353834">
        <w:rPr>
          <w:color w:val="000000" w:themeColor="text1"/>
        </w:rPr>
        <w:t>&gt;  ‘</w:t>
      </w:r>
      <w:proofErr w:type="gramEnd"/>
      <w:r w:rsidR="00C14E01" w:rsidRPr="00353834">
        <w:rPr>
          <w:color w:val="000000" w:themeColor="text1"/>
        </w:rPr>
        <w:t>what’</w:t>
      </w:r>
      <w:r w:rsidR="00995E9E" w:rsidRPr="00353834">
        <w:rPr>
          <w:color w:val="000000" w:themeColor="text1"/>
        </w:rPr>
        <w:t>)</w:t>
      </w:r>
      <w:r w:rsidR="00630EB5" w:rsidRPr="00353834">
        <w:rPr>
          <w:color w:val="000000" w:themeColor="text1"/>
        </w:rPr>
        <w:t>,</w:t>
      </w:r>
      <w:r w:rsidR="00C45E54" w:rsidRPr="00353834">
        <w:rPr>
          <w:color w:val="000000" w:themeColor="text1"/>
        </w:rPr>
        <w:t xml:space="preserve"> </w:t>
      </w:r>
      <w:r w:rsidRPr="00353834">
        <w:rPr>
          <w:color w:val="000000" w:themeColor="text1"/>
        </w:rPr>
        <w:t>reflecting</w:t>
      </w:r>
      <w:r w:rsidR="00C45E54" w:rsidRPr="00353834">
        <w:rPr>
          <w:color w:val="000000" w:themeColor="text1"/>
        </w:rPr>
        <w:t xml:space="preserve"> the phonetic </w:t>
      </w:r>
      <w:r w:rsidR="006676E2" w:rsidRPr="00353834">
        <w:rPr>
          <w:color w:val="000000" w:themeColor="text1"/>
        </w:rPr>
        <w:t>realization</w:t>
      </w:r>
      <w:r w:rsidR="00C45E54" w:rsidRPr="00353834">
        <w:rPr>
          <w:color w:val="000000" w:themeColor="text1"/>
        </w:rPr>
        <w:t xml:space="preserve"> employed by many Geg languagers</w:t>
      </w:r>
      <w:r w:rsidR="00630EB5" w:rsidRPr="00353834">
        <w:rPr>
          <w:color w:val="000000" w:themeColor="text1"/>
        </w:rPr>
        <w:t>,</w:t>
      </w:r>
      <w:r w:rsidR="00C45E54" w:rsidRPr="00353834">
        <w:rPr>
          <w:color w:val="000000" w:themeColor="text1"/>
        </w:rPr>
        <w:t xml:space="preserve"> is chosen instead of &lt;Q&gt;</w:t>
      </w:r>
      <w:r w:rsidR="00995E9E" w:rsidRPr="00353834">
        <w:rPr>
          <w:color w:val="000000" w:themeColor="text1"/>
        </w:rPr>
        <w:t xml:space="preserve"> (</w:t>
      </w:r>
      <w:r w:rsidR="00A20B5D" w:rsidRPr="00353834">
        <w:rPr>
          <w:color w:val="000000" w:themeColor="text1"/>
        </w:rPr>
        <w:t xml:space="preserve">i.e. </w:t>
      </w:r>
      <w:r w:rsidR="00995E9E" w:rsidRPr="00353834">
        <w:rPr>
          <w:color w:val="000000" w:themeColor="text1"/>
        </w:rPr>
        <w:t>&lt;</w:t>
      </w:r>
      <w:proofErr w:type="spellStart"/>
      <w:r w:rsidR="00995E9E" w:rsidRPr="00353834">
        <w:rPr>
          <w:color w:val="000000" w:themeColor="text1"/>
        </w:rPr>
        <w:t>qysh</w:t>
      </w:r>
      <w:proofErr w:type="spellEnd"/>
      <w:r w:rsidR="00995E9E" w:rsidRPr="00353834">
        <w:rPr>
          <w:color w:val="000000" w:themeColor="text1"/>
        </w:rPr>
        <w:t>&gt;, ‘how, what’)</w:t>
      </w:r>
      <w:r w:rsidR="00C45E54" w:rsidRPr="00353834">
        <w:rPr>
          <w:color w:val="000000" w:themeColor="text1"/>
        </w:rPr>
        <w:t xml:space="preserve">, the </w:t>
      </w:r>
      <w:r w:rsidR="0051191C" w:rsidRPr="00353834">
        <w:rPr>
          <w:color w:val="000000" w:themeColor="text1"/>
        </w:rPr>
        <w:t xml:space="preserve">grapheme that appears in the </w:t>
      </w:r>
      <w:r w:rsidR="00C45E54" w:rsidRPr="00353834">
        <w:rPr>
          <w:color w:val="000000" w:themeColor="text1"/>
        </w:rPr>
        <w:t>standardized form</w:t>
      </w:r>
      <w:r w:rsidR="0051191C" w:rsidRPr="00353834">
        <w:rPr>
          <w:color w:val="000000" w:themeColor="text1"/>
        </w:rPr>
        <w:t xml:space="preserve"> of this lexical item</w:t>
      </w:r>
      <w:r w:rsidR="00C45E54" w:rsidRPr="00353834">
        <w:rPr>
          <w:color w:val="000000" w:themeColor="text1"/>
        </w:rPr>
        <w:t>.</w:t>
      </w:r>
      <w:r w:rsidR="006676E2" w:rsidRPr="00353834">
        <w:rPr>
          <w:color w:val="000000" w:themeColor="text1"/>
        </w:rPr>
        <w:t xml:space="preserve"> The </w:t>
      </w:r>
      <w:r w:rsidR="00FE4083" w:rsidRPr="00353834">
        <w:rPr>
          <w:color w:val="000000" w:themeColor="text1"/>
        </w:rPr>
        <w:t>&lt;</w:t>
      </w:r>
      <w:r w:rsidR="006676E2" w:rsidRPr="00353834">
        <w:rPr>
          <w:color w:val="000000" w:themeColor="text1"/>
        </w:rPr>
        <w:t>n’</w:t>
      </w:r>
      <w:r w:rsidR="00FE4083" w:rsidRPr="00353834">
        <w:rPr>
          <w:color w:val="000000" w:themeColor="text1"/>
        </w:rPr>
        <w:t xml:space="preserve">&gt; </w:t>
      </w:r>
      <w:r w:rsidR="003A48CF" w:rsidRPr="00353834">
        <w:rPr>
          <w:color w:val="000000" w:themeColor="text1"/>
        </w:rPr>
        <w:t xml:space="preserve">(‘in’) </w:t>
      </w:r>
      <w:r w:rsidR="00FE4083" w:rsidRPr="00353834">
        <w:rPr>
          <w:color w:val="000000" w:themeColor="text1"/>
        </w:rPr>
        <w:t xml:space="preserve">also reflects a </w:t>
      </w:r>
      <w:r w:rsidR="000A20D5" w:rsidRPr="00353834">
        <w:rPr>
          <w:color w:val="000000" w:themeColor="text1"/>
        </w:rPr>
        <w:t>Geg</w:t>
      </w:r>
      <w:r w:rsidR="00FE4083" w:rsidRPr="00353834">
        <w:rPr>
          <w:color w:val="000000" w:themeColor="text1"/>
        </w:rPr>
        <w:t xml:space="preserve"> </w:t>
      </w:r>
      <w:r w:rsidR="0051191C" w:rsidRPr="00353834">
        <w:rPr>
          <w:color w:val="000000" w:themeColor="text1"/>
        </w:rPr>
        <w:t>nuance</w:t>
      </w:r>
      <w:r w:rsidR="00FE4083" w:rsidRPr="00353834">
        <w:rPr>
          <w:color w:val="000000" w:themeColor="text1"/>
        </w:rPr>
        <w:t xml:space="preserve"> </w:t>
      </w:r>
      <w:r w:rsidR="0051191C" w:rsidRPr="00353834">
        <w:rPr>
          <w:color w:val="000000" w:themeColor="text1"/>
        </w:rPr>
        <w:t>i</w:t>
      </w:r>
      <w:r w:rsidR="00FE4083" w:rsidRPr="00353834">
        <w:rPr>
          <w:color w:val="000000" w:themeColor="text1"/>
        </w:rPr>
        <w:t>n the utterance, in particular when compared to the standard &lt;</w:t>
      </w:r>
      <w:proofErr w:type="spellStart"/>
      <w:r w:rsidR="00FE4083" w:rsidRPr="00353834">
        <w:rPr>
          <w:color w:val="000000" w:themeColor="text1"/>
        </w:rPr>
        <w:t>në</w:t>
      </w:r>
      <w:proofErr w:type="spellEnd"/>
      <w:r w:rsidR="00FE4083" w:rsidRPr="00353834">
        <w:rPr>
          <w:color w:val="000000" w:themeColor="text1"/>
        </w:rPr>
        <w:t>&gt;</w:t>
      </w:r>
      <w:r w:rsidR="003A48CF" w:rsidRPr="00353834">
        <w:rPr>
          <w:color w:val="000000" w:themeColor="text1"/>
        </w:rPr>
        <w:t xml:space="preserve"> (‘in’)</w:t>
      </w:r>
      <w:r w:rsidR="00FE4083" w:rsidRPr="00353834">
        <w:rPr>
          <w:color w:val="000000" w:themeColor="text1"/>
        </w:rPr>
        <w:t xml:space="preserve">. The </w:t>
      </w:r>
      <w:r w:rsidR="0051191C" w:rsidRPr="00353834">
        <w:rPr>
          <w:color w:val="000000" w:themeColor="text1"/>
        </w:rPr>
        <w:t>expression</w:t>
      </w:r>
      <w:r w:rsidR="00FE4083" w:rsidRPr="00353834">
        <w:rPr>
          <w:color w:val="000000" w:themeColor="text1"/>
        </w:rPr>
        <w:t xml:space="preserve"> </w:t>
      </w:r>
      <w:proofErr w:type="spellStart"/>
      <w:r w:rsidR="00FE4083" w:rsidRPr="00353834">
        <w:rPr>
          <w:i/>
          <w:iCs/>
          <w:color w:val="000000" w:themeColor="text1"/>
        </w:rPr>
        <w:t>Kako</w:t>
      </w:r>
      <w:proofErr w:type="spellEnd"/>
      <w:r w:rsidR="00FE4083" w:rsidRPr="00353834">
        <w:rPr>
          <w:color w:val="000000" w:themeColor="text1"/>
        </w:rPr>
        <w:t xml:space="preserve"> </w:t>
      </w:r>
      <w:proofErr w:type="spellStart"/>
      <w:r w:rsidR="003F14A2" w:rsidRPr="00353834">
        <w:rPr>
          <w:i/>
          <w:iCs/>
          <w:color w:val="000000" w:themeColor="text1"/>
        </w:rPr>
        <w:t>si</w:t>
      </w:r>
      <w:proofErr w:type="spellEnd"/>
      <w:r w:rsidR="003F14A2" w:rsidRPr="00353834">
        <w:rPr>
          <w:color w:val="000000" w:themeColor="text1"/>
        </w:rPr>
        <w:t xml:space="preserve"> </w:t>
      </w:r>
      <w:r w:rsidR="003A48CF" w:rsidRPr="00353834">
        <w:rPr>
          <w:color w:val="000000" w:themeColor="text1"/>
        </w:rPr>
        <w:t xml:space="preserve">(‘How are you?’) </w:t>
      </w:r>
      <w:r w:rsidR="00FE4083" w:rsidRPr="00353834">
        <w:rPr>
          <w:color w:val="000000" w:themeColor="text1"/>
        </w:rPr>
        <w:t>and</w:t>
      </w:r>
      <w:r w:rsidR="0051191C" w:rsidRPr="00353834">
        <w:rPr>
          <w:color w:val="000000" w:themeColor="text1"/>
        </w:rPr>
        <w:t xml:space="preserve"> the lexical item</w:t>
      </w:r>
      <w:r w:rsidR="00FE4083" w:rsidRPr="00353834">
        <w:rPr>
          <w:color w:val="000000" w:themeColor="text1"/>
        </w:rPr>
        <w:t xml:space="preserve"> </w:t>
      </w:r>
      <w:r w:rsidR="00FE4083" w:rsidRPr="00353834">
        <w:rPr>
          <w:i/>
          <w:iCs/>
          <w:color w:val="000000" w:themeColor="text1"/>
        </w:rPr>
        <w:t xml:space="preserve">dobro </w:t>
      </w:r>
      <w:r w:rsidR="003A48CF" w:rsidRPr="00353834">
        <w:rPr>
          <w:color w:val="000000" w:themeColor="text1"/>
        </w:rPr>
        <w:t>(‘good, well’)</w:t>
      </w:r>
      <w:r w:rsidR="003A48CF" w:rsidRPr="00353834">
        <w:rPr>
          <w:i/>
          <w:iCs/>
          <w:color w:val="000000" w:themeColor="text1"/>
        </w:rPr>
        <w:t xml:space="preserve"> </w:t>
      </w:r>
      <w:r w:rsidR="00FE4083" w:rsidRPr="00353834">
        <w:rPr>
          <w:color w:val="000000" w:themeColor="text1"/>
        </w:rPr>
        <w:t>are Slavic, illustrating the multilingual</w:t>
      </w:r>
      <w:r w:rsidR="00080C6E" w:rsidRPr="00353834">
        <w:rPr>
          <w:color w:val="000000" w:themeColor="text1"/>
        </w:rPr>
        <w:t xml:space="preserve"> landscape</w:t>
      </w:r>
      <w:r w:rsidR="00FE4083" w:rsidRPr="00353834">
        <w:rPr>
          <w:color w:val="000000" w:themeColor="text1"/>
        </w:rPr>
        <w:t xml:space="preserve"> of the region</w:t>
      </w:r>
      <w:r w:rsidR="00630EB5" w:rsidRPr="00353834">
        <w:rPr>
          <w:color w:val="000000" w:themeColor="text1"/>
        </w:rPr>
        <w:t xml:space="preserve"> where</w:t>
      </w:r>
      <w:r w:rsidR="0021646E" w:rsidRPr="00353834">
        <w:rPr>
          <w:color w:val="000000" w:themeColor="text1"/>
        </w:rPr>
        <w:t xml:space="preserve"> </w:t>
      </w:r>
      <w:proofErr w:type="spellStart"/>
      <w:r w:rsidR="0021646E" w:rsidRPr="00353834">
        <w:rPr>
          <w:color w:val="000000" w:themeColor="text1"/>
        </w:rPr>
        <w:t>Shega’s</w:t>
      </w:r>
      <w:proofErr w:type="spellEnd"/>
      <w:r w:rsidR="00630EB5" w:rsidRPr="00353834">
        <w:rPr>
          <w:color w:val="000000" w:themeColor="text1"/>
        </w:rPr>
        <w:t xml:space="preserve"> grandfather was raised</w:t>
      </w:r>
      <w:r w:rsidR="00FE4083" w:rsidRPr="00353834">
        <w:rPr>
          <w:color w:val="000000" w:themeColor="text1"/>
        </w:rPr>
        <w:t xml:space="preserve">. Interestingly, however, these Slavic items appear in Latin script, as opposed to Cyrillic, which is used for Macedonian, as well as other Slavic languages in the region, e.g. Serbian and Bulgarian. </w:t>
      </w:r>
      <w:r w:rsidR="00265140" w:rsidRPr="00353834">
        <w:rPr>
          <w:color w:val="000000" w:themeColor="text1"/>
        </w:rPr>
        <w:t xml:space="preserve">As expressed during the reflective interview, </w:t>
      </w:r>
      <w:r w:rsidR="0021646E" w:rsidRPr="00353834">
        <w:rPr>
          <w:color w:val="000000" w:themeColor="text1"/>
        </w:rPr>
        <w:t xml:space="preserve">Shega </w:t>
      </w:r>
      <w:r w:rsidR="00091D2E" w:rsidRPr="00353834">
        <w:rPr>
          <w:color w:val="000000" w:themeColor="text1"/>
        </w:rPr>
        <w:t>is</w:t>
      </w:r>
      <w:r w:rsidR="00FE4083" w:rsidRPr="00353834">
        <w:rPr>
          <w:color w:val="000000" w:themeColor="text1"/>
        </w:rPr>
        <w:t xml:space="preserve"> attempting to accommodate </w:t>
      </w:r>
      <w:r w:rsidR="00630EB5" w:rsidRPr="00353834">
        <w:rPr>
          <w:color w:val="000000" w:themeColor="text1"/>
        </w:rPr>
        <w:t xml:space="preserve">her </w:t>
      </w:r>
      <w:r w:rsidR="0021646E" w:rsidRPr="00353834">
        <w:rPr>
          <w:color w:val="000000" w:themeColor="text1"/>
        </w:rPr>
        <w:t xml:space="preserve">undergraduate </w:t>
      </w:r>
      <w:r w:rsidR="00630EB5" w:rsidRPr="00353834">
        <w:rPr>
          <w:color w:val="000000" w:themeColor="text1"/>
        </w:rPr>
        <w:t>peers (e.g. 17-2</w:t>
      </w:r>
      <w:r w:rsidR="003848B3" w:rsidRPr="00353834">
        <w:rPr>
          <w:color w:val="000000" w:themeColor="text1"/>
        </w:rPr>
        <w:t>5</w:t>
      </w:r>
      <w:r w:rsidR="00630EB5" w:rsidRPr="00353834">
        <w:rPr>
          <w:color w:val="000000" w:themeColor="text1"/>
        </w:rPr>
        <w:t xml:space="preserve"> year-olds) </w:t>
      </w:r>
      <w:r w:rsidR="00FE4083" w:rsidRPr="00353834">
        <w:rPr>
          <w:color w:val="000000" w:themeColor="text1"/>
        </w:rPr>
        <w:t xml:space="preserve">who might not be familiar </w:t>
      </w:r>
      <w:r w:rsidR="00630EB5" w:rsidRPr="00353834">
        <w:rPr>
          <w:color w:val="000000" w:themeColor="text1"/>
        </w:rPr>
        <w:t xml:space="preserve">and/or comfortable </w:t>
      </w:r>
      <w:r w:rsidR="00FE4083" w:rsidRPr="00353834">
        <w:rPr>
          <w:color w:val="000000" w:themeColor="text1"/>
        </w:rPr>
        <w:t>with a non-Latin script</w:t>
      </w:r>
      <w:r w:rsidR="0051191C" w:rsidRPr="00353834">
        <w:rPr>
          <w:color w:val="000000" w:themeColor="text1"/>
        </w:rPr>
        <w:t>, in particular Cyrillic,</w:t>
      </w:r>
      <w:r w:rsidR="00FE4083" w:rsidRPr="00353834">
        <w:rPr>
          <w:color w:val="000000" w:themeColor="text1"/>
        </w:rPr>
        <w:t xml:space="preserve"> </w:t>
      </w:r>
      <w:r w:rsidR="00630EB5" w:rsidRPr="00353834">
        <w:rPr>
          <w:color w:val="000000" w:themeColor="text1"/>
        </w:rPr>
        <w:t xml:space="preserve">given that many of them might not have had a Slavic language as a medium of instruction </w:t>
      </w:r>
      <w:r w:rsidR="000A20D5" w:rsidRPr="00353834">
        <w:rPr>
          <w:color w:val="000000" w:themeColor="text1"/>
        </w:rPr>
        <w:t>or as a second/</w:t>
      </w:r>
      <w:r w:rsidR="000233A4" w:rsidRPr="00353834">
        <w:rPr>
          <w:color w:val="000000" w:themeColor="text1"/>
        </w:rPr>
        <w:t>additional</w:t>
      </w:r>
      <w:r w:rsidR="000A20D5" w:rsidRPr="00353834">
        <w:rPr>
          <w:color w:val="000000" w:themeColor="text1"/>
        </w:rPr>
        <w:t xml:space="preserve"> language </w:t>
      </w:r>
      <w:r w:rsidR="00630EB5" w:rsidRPr="00353834">
        <w:rPr>
          <w:color w:val="000000" w:themeColor="text1"/>
        </w:rPr>
        <w:t>in their formal education</w:t>
      </w:r>
      <w:r w:rsidR="000A20D5" w:rsidRPr="00353834">
        <w:rPr>
          <w:color w:val="000000" w:themeColor="text1"/>
        </w:rPr>
        <w:t xml:space="preserve">; </w:t>
      </w:r>
      <w:proofErr w:type="spellStart"/>
      <w:r w:rsidR="0021646E" w:rsidRPr="00353834">
        <w:rPr>
          <w:color w:val="000000" w:themeColor="text1"/>
        </w:rPr>
        <w:t>Shega’s</w:t>
      </w:r>
      <w:proofErr w:type="spellEnd"/>
      <w:r w:rsidR="000A20D5" w:rsidRPr="00353834">
        <w:rPr>
          <w:color w:val="000000" w:themeColor="text1"/>
        </w:rPr>
        <w:t xml:space="preserve"> peers, however,</w:t>
      </w:r>
      <w:r w:rsidR="00630EB5" w:rsidRPr="00353834">
        <w:rPr>
          <w:color w:val="000000" w:themeColor="text1"/>
        </w:rPr>
        <w:t xml:space="preserve"> </w:t>
      </w:r>
      <w:r w:rsidR="00FE4083" w:rsidRPr="00353834">
        <w:rPr>
          <w:color w:val="000000" w:themeColor="text1"/>
        </w:rPr>
        <w:t>may have heard similar utterances in their linguistic journeys</w:t>
      </w:r>
      <w:r w:rsidR="00630EB5" w:rsidRPr="00353834">
        <w:rPr>
          <w:color w:val="000000" w:themeColor="text1"/>
        </w:rPr>
        <w:t xml:space="preserve"> and heritages</w:t>
      </w:r>
      <w:r w:rsidR="000A20D5" w:rsidRPr="00353834">
        <w:rPr>
          <w:color w:val="000000" w:themeColor="text1"/>
        </w:rPr>
        <w:t xml:space="preserve"> given the multilingual context of the region</w:t>
      </w:r>
      <w:r w:rsidR="00D116C3" w:rsidRPr="00353834">
        <w:rPr>
          <w:color w:val="000000" w:themeColor="text1"/>
        </w:rPr>
        <w:t>.</w:t>
      </w:r>
      <w:r w:rsidR="00256ED6" w:rsidRPr="00353834">
        <w:rPr>
          <w:color w:val="000000" w:themeColor="text1"/>
        </w:rPr>
        <w:t xml:space="preserve"> </w:t>
      </w:r>
    </w:p>
    <w:p w14:paraId="161846AC" w14:textId="2A7916FA" w:rsidR="00D116C3" w:rsidRPr="001445B0" w:rsidRDefault="008D7273" w:rsidP="003647A4">
      <w:pPr>
        <w:pStyle w:val="NormalWeb"/>
        <w:spacing w:before="240"/>
        <w:jc w:val="both"/>
        <w:rPr>
          <w:color w:val="000000" w:themeColor="text1"/>
        </w:rPr>
      </w:pPr>
      <w:proofErr w:type="spellStart"/>
      <w:r w:rsidRPr="001445B0">
        <w:rPr>
          <w:color w:val="000000" w:themeColor="text1"/>
        </w:rPr>
        <w:t>Shega’s</w:t>
      </w:r>
      <w:proofErr w:type="spellEnd"/>
      <w:r w:rsidR="00256ED6" w:rsidRPr="001445B0">
        <w:rPr>
          <w:color w:val="000000" w:themeColor="text1"/>
        </w:rPr>
        <w:t xml:space="preserve"> choice to employ the Roman alphabet instead of Cyrillic </w:t>
      </w:r>
      <w:r w:rsidR="00AB51BF" w:rsidRPr="001445B0">
        <w:rPr>
          <w:color w:val="000000" w:themeColor="text1"/>
        </w:rPr>
        <w:t xml:space="preserve">for various Slavic elements </w:t>
      </w:r>
      <w:r w:rsidR="00256ED6" w:rsidRPr="001445B0">
        <w:rPr>
          <w:color w:val="000000" w:themeColor="text1"/>
        </w:rPr>
        <w:t xml:space="preserve">is similar </w:t>
      </w:r>
      <w:r w:rsidR="007E1387" w:rsidRPr="001445B0">
        <w:rPr>
          <w:color w:val="000000" w:themeColor="text1"/>
        </w:rPr>
        <w:t xml:space="preserve">to </w:t>
      </w:r>
      <w:r w:rsidR="00256ED6" w:rsidRPr="001445B0">
        <w:rPr>
          <w:color w:val="000000" w:themeColor="text1"/>
        </w:rPr>
        <w:t xml:space="preserve">Shapiro et al. </w:t>
      </w:r>
      <w:r w:rsidR="007E1387" w:rsidRPr="001445B0">
        <w:rPr>
          <w:color w:val="000000" w:themeColor="text1"/>
        </w:rPr>
        <w:t>(</w:t>
      </w:r>
      <w:r w:rsidR="00256ED6" w:rsidRPr="001445B0">
        <w:rPr>
          <w:color w:val="000000" w:themeColor="text1"/>
        </w:rPr>
        <w:t>2016, p. 37)</w:t>
      </w:r>
      <w:r w:rsidR="007E1387" w:rsidRPr="001445B0">
        <w:rPr>
          <w:color w:val="000000" w:themeColor="text1"/>
        </w:rPr>
        <w:t>,</w:t>
      </w:r>
      <w:r w:rsidR="00256ED6" w:rsidRPr="001445B0">
        <w:rPr>
          <w:color w:val="000000" w:themeColor="text1"/>
        </w:rPr>
        <w:t xml:space="preserve"> where a student employed the Roman alphabet of Pinyin in a dialogue in Cantonese, instead of opting for Chinese characters</w:t>
      </w:r>
      <w:r w:rsidR="00B20321" w:rsidRPr="001445B0">
        <w:rPr>
          <w:color w:val="000000" w:themeColor="text1"/>
        </w:rPr>
        <w:t>;</w:t>
      </w:r>
      <w:r w:rsidR="00256ED6" w:rsidRPr="001445B0">
        <w:rPr>
          <w:color w:val="000000" w:themeColor="text1"/>
        </w:rPr>
        <w:t xml:space="preserve"> </w:t>
      </w:r>
      <w:r w:rsidR="00B20321" w:rsidRPr="001445B0">
        <w:rPr>
          <w:color w:val="000000" w:themeColor="text1"/>
        </w:rPr>
        <w:t>s</w:t>
      </w:r>
      <w:r w:rsidR="00256ED6" w:rsidRPr="001445B0">
        <w:rPr>
          <w:color w:val="000000" w:themeColor="text1"/>
        </w:rPr>
        <w:t xml:space="preserve">uch a decision was made by the student writer to make the text more accessible for an audience unfamiliar with Chinese characters. </w:t>
      </w:r>
      <w:r w:rsidR="00BE4084" w:rsidRPr="001445B0">
        <w:rPr>
          <w:color w:val="000000" w:themeColor="text1"/>
        </w:rPr>
        <w:t xml:space="preserve">A related situation is explained in Canagarajah (2011, p. 404), where in draft 2 of a student paper, Buthainah, </w:t>
      </w:r>
      <w:r w:rsidR="007E1387" w:rsidRPr="001445B0">
        <w:rPr>
          <w:color w:val="000000" w:themeColor="text1"/>
        </w:rPr>
        <w:t>a</w:t>
      </w:r>
      <w:r w:rsidR="00BE4084" w:rsidRPr="001445B0">
        <w:rPr>
          <w:color w:val="000000" w:themeColor="text1"/>
        </w:rPr>
        <w:t xml:space="preserve"> graduate student writer, </w:t>
      </w:r>
      <w:r w:rsidR="00911165" w:rsidRPr="001445B0">
        <w:rPr>
          <w:color w:val="000000" w:themeColor="text1"/>
        </w:rPr>
        <w:t>integrated</w:t>
      </w:r>
      <w:r w:rsidR="00BE4084" w:rsidRPr="001445B0">
        <w:rPr>
          <w:color w:val="000000" w:themeColor="text1"/>
        </w:rPr>
        <w:t xml:space="preserve"> a phrase </w:t>
      </w:r>
      <w:r w:rsidR="00911165" w:rsidRPr="001445B0">
        <w:rPr>
          <w:color w:val="000000" w:themeColor="text1"/>
        </w:rPr>
        <w:t>in</w:t>
      </w:r>
      <w:r w:rsidR="00BE4084" w:rsidRPr="001445B0">
        <w:rPr>
          <w:color w:val="000000" w:themeColor="text1"/>
        </w:rPr>
        <w:t xml:space="preserve"> Arabic </w:t>
      </w:r>
      <w:r w:rsidR="00911165" w:rsidRPr="001445B0">
        <w:rPr>
          <w:color w:val="000000" w:themeColor="text1"/>
        </w:rPr>
        <w:t xml:space="preserve">script </w:t>
      </w:r>
      <w:r w:rsidR="00BE4084" w:rsidRPr="001445B0">
        <w:rPr>
          <w:color w:val="000000" w:themeColor="text1"/>
        </w:rPr>
        <w:t xml:space="preserve">and then changed it to English in the fourth draft: “‘Thank Allah’ and not ‘ma sha allah.’ Such careful experimentation shows that Buthainah is sensitive to the capabilities of her audience in negotiating her text. She also gradually builds the capacity of the audience to interpret her codes.” In draft six, however, </w:t>
      </w:r>
      <w:r w:rsidRPr="001445B0">
        <w:rPr>
          <w:color w:val="000000" w:themeColor="text1"/>
        </w:rPr>
        <w:t xml:space="preserve">Canagarajah (2011) explains that </w:t>
      </w:r>
      <w:r w:rsidR="00BE4084" w:rsidRPr="001445B0">
        <w:rPr>
          <w:color w:val="000000" w:themeColor="text1"/>
        </w:rPr>
        <w:t xml:space="preserve">Buthainah opts to include an Arabic proverb with Arabic characters in her epigraph which she </w:t>
      </w:r>
      <w:r w:rsidR="00CC1295" w:rsidRPr="001445B0">
        <w:rPr>
          <w:color w:val="000000" w:themeColor="text1"/>
        </w:rPr>
        <w:t xml:space="preserve">also </w:t>
      </w:r>
      <w:r w:rsidR="0097381D" w:rsidRPr="001445B0">
        <w:rPr>
          <w:color w:val="000000" w:themeColor="text1"/>
        </w:rPr>
        <w:t>chooses</w:t>
      </w:r>
      <w:r w:rsidR="00BE4084" w:rsidRPr="001445B0">
        <w:rPr>
          <w:color w:val="000000" w:themeColor="text1"/>
        </w:rPr>
        <w:t xml:space="preserve"> to translate into English for her readers; with this codemeshed choice of Arabic script, she elects to have the reader “move beyond passive reading and negotiate her codemeshing” (p. 405). </w:t>
      </w:r>
      <w:r w:rsidR="00DF64CC" w:rsidRPr="001445B0">
        <w:rPr>
          <w:color w:val="000000" w:themeColor="text1"/>
        </w:rPr>
        <w:t xml:space="preserve">Thus, </w:t>
      </w:r>
      <w:proofErr w:type="spellStart"/>
      <w:r w:rsidR="00BE4084" w:rsidRPr="001445B0">
        <w:rPr>
          <w:color w:val="000000" w:themeColor="text1"/>
        </w:rPr>
        <w:t>Canagarajah’s</w:t>
      </w:r>
      <w:proofErr w:type="spellEnd"/>
      <w:r w:rsidR="00BE4084" w:rsidRPr="001445B0">
        <w:rPr>
          <w:color w:val="000000" w:themeColor="text1"/>
        </w:rPr>
        <w:t xml:space="preserve"> (2011) </w:t>
      </w:r>
      <w:r w:rsidR="00DF64CC" w:rsidRPr="001445B0">
        <w:rPr>
          <w:b/>
          <w:bCs/>
          <w:color w:val="000000" w:themeColor="text1"/>
        </w:rPr>
        <w:t>r</w:t>
      </w:r>
      <w:r w:rsidR="00BE4084" w:rsidRPr="001445B0">
        <w:rPr>
          <w:b/>
          <w:bCs/>
          <w:color w:val="000000" w:themeColor="text1"/>
        </w:rPr>
        <w:t>econtextualization strategy</w:t>
      </w:r>
      <w:r w:rsidR="00BE4084" w:rsidRPr="001445B0">
        <w:rPr>
          <w:color w:val="000000" w:themeColor="text1"/>
        </w:rPr>
        <w:t xml:space="preserve">, or “gauging the congeniality of the context for codemeshing and shaping ecology to favor one’s multilingual practices” (p. 404) could </w:t>
      </w:r>
      <w:r w:rsidR="00DF64CC" w:rsidRPr="001445B0">
        <w:rPr>
          <w:color w:val="000000" w:themeColor="text1"/>
        </w:rPr>
        <w:t xml:space="preserve">also </w:t>
      </w:r>
      <w:r w:rsidR="00BE4084" w:rsidRPr="001445B0">
        <w:rPr>
          <w:color w:val="000000" w:themeColor="text1"/>
        </w:rPr>
        <w:t xml:space="preserve">be at play </w:t>
      </w:r>
      <w:r w:rsidR="00DF64CC" w:rsidRPr="001445B0">
        <w:rPr>
          <w:color w:val="000000" w:themeColor="text1"/>
        </w:rPr>
        <w:t>in the current study in some of these excerpts.</w:t>
      </w:r>
    </w:p>
    <w:p w14:paraId="2D8D3C76" w14:textId="3763A6F4" w:rsidR="008A2B90" w:rsidRPr="001445B0" w:rsidRDefault="008A2B90" w:rsidP="00E146B4">
      <w:pPr>
        <w:pStyle w:val="NormalWeb"/>
        <w:spacing w:before="0" w:beforeAutospacing="0" w:after="0" w:afterAutospacing="0"/>
        <w:jc w:val="both"/>
        <w:rPr>
          <w:color w:val="000000" w:themeColor="text1"/>
        </w:rPr>
      </w:pPr>
      <w:r w:rsidRPr="001445B0">
        <w:rPr>
          <w:color w:val="000000" w:themeColor="text1"/>
        </w:rPr>
        <w:t xml:space="preserve">In terms of language choice when codemeshing, </w:t>
      </w:r>
      <w:r w:rsidR="00D61EBE" w:rsidRPr="001445B0">
        <w:rPr>
          <w:color w:val="000000" w:themeColor="text1"/>
        </w:rPr>
        <w:t>Shega</w:t>
      </w:r>
      <w:r w:rsidR="001C703C" w:rsidRPr="001445B0">
        <w:rPr>
          <w:color w:val="000000" w:themeColor="text1"/>
        </w:rPr>
        <w:t xml:space="preserve"> during her reflective interview pointed out </w:t>
      </w:r>
      <w:r w:rsidR="00D61EBE" w:rsidRPr="001445B0">
        <w:rPr>
          <w:color w:val="000000" w:themeColor="text1"/>
        </w:rPr>
        <w:t xml:space="preserve">that Albanian is more central in her </w:t>
      </w:r>
      <w:r w:rsidR="00487357" w:rsidRPr="001445B0">
        <w:rPr>
          <w:color w:val="000000" w:themeColor="text1"/>
        </w:rPr>
        <w:t xml:space="preserve">codemeshing </w:t>
      </w:r>
      <w:r w:rsidR="00D61EBE" w:rsidRPr="001445B0">
        <w:rPr>
          <w:color w:val="000000" w:themeColor="text1"/>
        </w:rPr>
        <w:t xml:space="preserve">than Slavic, such as in her narrative essay. </w:t>
      </w:r>
      <w:proofErr w:type="spellStart"/>
      <w:r w:rsidR="00487357" w:rsidRPr="001445B0">
        <w:rPr>
          <w:color w:val="000000" w:themeColor="text1"/>
        </w:rPr>
        <w:t>Shega’s</w:t>
      </w:r>
      <w:proofErr w:type="spellEnd"/>
      <w:r w:rsidR="00D61EBE" w:rsidRPr="001445B0">
        <w:rPr>
          <w:color w:val="000000" w:themeColor="text1"/>
        </w:rPr>
        <w:t xml:space="preserve"> language choice could be </w:t>
      </w:r>
      <w:r w:rsidRPr="001445B0">
        <w:rPr>
          <w:color w:val="000000" w:themeColor="text1"/>
        </w:rPr>
        <w:t>a</w:t>
      </w:r>
      <w:r w:rsidR="00D61EBE" w:rsidRPr="001445B0">
        <w:rPr>
          <w:color w:val="000000" w:themeColor="text1"/>
        </w:rPr>
        <w:t xml:space="preserve"> demonstration of</w:t>
      </w:r>
      <w:r w:rsidR="00625ACB" w:rsidRPr="001445B0">
        <w:rPr>
          <w:color w:val="000000" w:themeColor="text1"/>
        </w:rPr>
        <w:t xml:space="preserve"> </w:t>
      </w:r>
      <w:r w:rsidR="00D61EBE" w:rsidRPr="001445B0">
        <w:rPr>
          <w:b/>
          <w:bCs/>
          <w:color w:val="000000" w:themeColor="text1"/>
        </w:rPr>
        <w:t>recontextualization strategy</w:t>
      </w:r>
      <w:r w:rsidRPr="001445B0">
        <w:rPr>
          <w:color w:val="000000" w:themeColor="text1"/>
        </w:rPr>
        <w:t>, similar to various choices that were made by Buthainah, when electing to employ</w:t>
      </w:r>
      <w:r w:rsidR="00D61EBE" w:rsidRPr="001445B0">
        <w:rPr>
          <w:color w:val="000000" w:themeColor="text1"/>
        </w:rPr>
        <w:t xml:space="preserve"> more Arabic than French</w:t>
      </w:r>
      <w:r w:rsidRPr="001445B0">
        <w:rPr>
          <w:color w:val="000000" w:themeColor="text1"/>
        </w:rPr>
        <w:t>:</w:t>
      </w:r>
      <w:r w:rsidR="00D61EBE" w:rsidRPr="001445B0">
        <w:rPr>
          <w:color w:val="000000" w:themeColor="text1"/>
        </w:rPr>
        <w:t xml:space="preserve"> </w:t>
      </w:r>
    </w:p>
    <w:p w14:paraId="42FFBA01" w14:textId="486C1691" w:rsidR="00B755AB" w:rsidRPr="001445B0" w:rsidRDefault="00D61EBE" w:rsidP="00890C97">
      <w:pPr>
        <w:pStyle w:val="NormalWeb"/>
        <w:spacing w:before="0" w:beforeAutospacing="0" w:after="0" w:afterAutospacing="0"/>
        <w:ind w:left="567" w:right="713"/>
        <w:jc w:val="both"/>
        <w:rPr>
          <w:color w:val="000000" w:themeColor="text1"/>
        </w:rPr>
      </w:pPr>
      <w:proofErr w:type="spellStart"/>
      <w:r w:rsidRPr="001445B0">
        <w:rPr>
          <w:color w:val="000000" w:themeColor="text1"/>
        </w:rPr>
        <w:t>Buthainah’s</w:t>
      </w:r>
      <w:proofErr w:type="spellEnd"/>
      <w:r w:rsidRPr="001445B0">
        <w:rPr>
          <w:color w:val="000000" w:themeColor="text1"/>
        </w:rPr>
        <w:t xml:space="preserve"> French mixings were more trivial compared to her Arabic mi</w:t>
      </w:r>
      <w:r w:rsidR="00487357" w:rsidRPr="001445B0">
        <w:rPr>
          <w:color w:val="000000" w:themeColor="text1"/>
        </w:rPr>
        <w:t>x</w:t>
      </w:r>
      <w:r w:rsidRPr="001445B0">
        <w:rPr>
          <w:color w:val="000000" w:themeColor="text1"/>
        </w:rPr>
        <w:t>ing</w:t>
      </w:r>
      <w:r w:rsidR="00487357" w:rsidRPr="001445B0">
        <w:rPr>
          <w:color w:val="000000" w:themeColor="text1"/>
        </w:rPr>
        <w:t>s</w:t>
      </w:r>
      <w:r w:rsidRPr="001445B0">
        <w:rPr>
          <w:color w:val="000000" w:themeColor="text1"/>
        </w:rPr>
        <w:t xml:space="preserve">. French was less syntactically </w:t>
      </w:r>
      <w:proofErr w:type="gramStart"/>
      <w:r w:rsidRPr="001445B0">
        <w:rPr>
          <w:color w:val="000000" w:themeColor="text1"/>
        </w:rPr>
        <w:t>complex</w:t>
      </w:r>
      <w:proofErr w:type="gramEnd"/>
      <w:r w:rsidRPr="001445B0">
        <w:rPr>
          <w:color w:val="000000" w:themeColor="text1"/>
        </w:rPr>
        <w:t xml:space="preserve"> and it accomplished less compared to her </w:t>
      </w:r>
      <w:r w:rsidRPr="001445B0">
        <w:rPr>
          <w:color w:val="000000" w:themeColor="text1"/>
        </w:rPr>
        <w:lastRenderedPageBreak/>
        <w:t>Arabic verses. The latter had a powerful aesthetic and rhetorical implications for her text. Buthainah pointed out that the distinction between the languages was intended and had meaning. She wrote in her response: The reason that I did not include French poems or more French phrases is because French cannot be compared to my Arabic language. The value of the Arabic language is much greater than that of French simply because it is the language of the Quran and the language of my heritage. To treat French the same way, it would be simply strange</w:t>
      </w:r>
      <w:r w:rsidR="008A2B90" w:rsidRPr="001445B0">
        <w:rPr>
          <w:color w:val="000000" w:themeColor="text1"/>
        </w:rPr>
        <w:t xml:space="preserve"> </w:t>
      </w:r>
      <w:r w:rsidRPr="001445B0">
        <w:rPr>
          <w:color w:val="000000" w:themeColor="text1"/>
        </w:rPr>
        <w:t>… (</w:t>
      </w:r>
      <w:r w:rsidR="008A2B90" w:rsidRPr="001445B0">
        <w:rPr>
          <w:color w:val="000000" w:themeColor="text1"/>
        </w:rPr>
        <w:t xml:space="preserve">Canagarajah, 2011, </w:t>
      </w:r>
      <w:r w:rsidRPr="001445B0">
        <w:rPr>
          <w:color w:val="000000" w:themeColor="text1"/>
        </w:rPr>
        <w:t>p. 413</w:t>
      </w:r>
      <w:r w:rsidR="007541EE" w:rsidRPr="001445B0">
        <w:rPr>
          <w:color w:val="000000" w:themeColor="text1"/>
        </w:rPr>
        <w:t>)</w:t>
      </w:r>
    </w:p>
    <w:p w14:paraId="32871A48" w14:textId="734983A7" w:rsidR="00B755AB" w:rsidRPr="001445B0" w:rsidRDefault="009F45B8" w:rsidP="00B755AB">
      <w:pPr>
        <w:pStyle w:val="NormalWeb"/>
        <w:spacing w:before="0" w:beforeAutospacing="0" w:after="0" w:afterAutospacing="0"/>
        <w:jc w:val="both"/>
      </w:pPr>
      <w:r w:rsidRPr="001445B0">
        <w:rPr>
          <w:color w:val="000000" w:themeColor="text1"/>
        </w:rPr>
        <w:t xml:space="preserve">In </w:t>
      </w:r>
      <w:r w:rsidR="007541EE" w:rsidRPr="001445B0">
        <w:rPr>
          <w:color w:val="000000" w:themeColor="text1"/>
        </w:rPr>
        <w:t>the</w:t>
      </w:r>
      <w:r w:rsidRPr="001445B0">
        <w:rPr>
          <w:color w:val="000000" w:themeColor="text1"/>
        </w:rPr>
        <w:t xml:space="preserve"> interview</w:t>
      </w:r>
      <w:r w:rsidR="001C703C" w:rsidRPr="001445B0">
        <w:rPr>
          <w:color w:val="000000" w:themeColor="text1"/>
        </w:rPr>
        <w:t xml:space="preserve"> </w:t>
      </w:r>
      <w:r w:rsidRPr="001445B0">
        <w:rPr>
          <w:color w:val="000000" w:themeColor="text1"/>
        </w:rPr>
        <w:t xml:space="preserve">Shega </w:t>
      </w:r>
      <w:r w:rsidR="00785D0A" w:rsidRPr="001445B0">
        <w:rPr>
          <w:color w:val="000000" w:themeColor="text1"/>
        </w:rPr>
        <w:t>noted</w:t>
      </w:r>
      <w:r w:rsidR="00B755AB" w:rsidRPr="001445B0">
        <w:rPr>
          <w:color w:val="000000" w:themeColor="text1"/>
        </w:rPr>
        <w:t xml:space="preserve"> that she prefer</w:t>
      </w:r>
      <w:r w:rsidR="003F5784" w:rsidRPr="001445B0">
        <w:rPr>
          <w:color w:val="000000" w:themeColor="text1"/>
        </w:rPr>
        <w:t>s</w:t>
      </w:r>
      <w:r w:rsidR="00B755AB" w:rsidRPr="001445B0">
        <w:rPr>
          <w:color w:val="000000" w:themeColor="text1"/>
        </w:rPr>
        <w:t xml:space="preserve"> Geg Albanian</w:t>
      </w:r>
      <w:r w:rsidR="004E65F6" w:rsidRPr="001445B0">
        <w:rPr>
          <w:color w:val="000000" w:themeColor="text1"/>
        </w:rPr>
        <w:t xml:space="preserve"> over the Tosk or standard dialect, pointing out that Geg is </w:t>
      </w:r>
      <w:r w:rsidR="008916EA" w:rsidRPr="001445B0">
        <w:rPr>
          <w:color w:val="000000" w:themeColor="text1"/>
        </w:rPr>
        <w:t xml:space="preserve">the language of her home and community; she </w:t>
      </w:r>
      <w:r w:rsidR="00785D0A" w:rsidRPr="001445B0">
        <w:rPr>
          <w:color w:val="000000" w:themeColor="text1"/>
        </w:rPr>
        <w:t>also explained</w:t>
      </w:r>
      <w:r w:rsidR="008916EA" w:rsidRPr="001445B0">
        <w:rPr>
          <w:color w:val="000000" w:themeColor="text1"/>
        </w:rPr>
        <w:t xml:space="preserve"> that e</w:t>
      </w:r>
      <w:r w:rsidR="00B755AB" w:rsidRPr="001445B0">
        <w:t xml:space="preserve">mploying </w:t>
      </w:r>
      <w:r w:rsidR="004C5BBB" w:rsidRPr="001445B0">
        <w:t xml:space="preserve">in her essay </w:t>
      </w:r>
      <w:r w:rsidR="00876BC4" w:rsidRPr="001445B0">
        <w:t xml:space="preserve">a </w:t>
      </w:r>
      <w:r w:rsidR="00B755AB" w:rsidRPr="001445B0">
        <w:t>non-standard, marginalized variet</w:t>
      </w:r>
      <w:r w:rsidR="00876BC4" w:rsidRPr="001445B0">
        <w:t>y</w:t>
      </w:r>
      <w:r w:rsidR="00B755AB" w:rsidRPr="001445B0">
        <w:t xml:space="preserve"> often regarded as ‘informal’ and ‘unprofessional’ was transformative, in particular regarding how </w:t>
      </w:r>
      <w:r w:rsidR="00876BC4" w:rsidRPr="001445B0">
        <w:t>its</w:t>
      </w:r>
      <w:r w:rsidR="00B755AB" w:rsidRPr="001445B0">
        <w:t xml:space="preserve"> </w:t>
      </w:r>
      <w:r w:rsidR="00D9226B" w:rsidRPr="001445B0">
        <w:t xml:space="preserve">legitimate usage, or </w:t>
      </w:r>
      <w:r w:rsidR="00B755AB" w:rsidRPr="001445B0">
        <w:t xml:space="preserve">inclusion, </w:t>
      </w:r>
      <w:r w:rsidR="00D9226B" w:rsidRPr="001445B0">
        <w:t xml:space="preserve">in her </w:t>
      </w:r>
      <w:r w:rsidR="004C5BBB" w:rsidRPr="001445B0">
        <w:t>writing</w:t>
      </w:r>
      <w:r w:rsidR="00D9226B" w:rsidRPr="001445B0">
        <w:t xml:space="preserve"> </w:t>
      </w:r>
      <w:r w:rsidR="00B755AB" w:rsidRPr="001445B0">
        <w:t xml:space="preserve">empowered her </w:t>
      </w:r>
      <w:r w:rsidR="008916EA" w:rsidRPr="001445B0">
        <w:t xml:space="preserve">– and thus </w:t>
      </w:r>
      <w:r w:rsidR="00D9226B" w:rsidRPr="001445B0">
        <w:t xml:space="preserve">indirectly </w:t>
      </w:r>
      <w:r w:rsidR="008916EA" w:rsidRPr="001445B0">
        <w:t xml:space="preserve">her </w:t>
      </w:r>
      <w:r w:rsidR="00B755AB" w:rsidRPr="001445B0">
        <w:t>speech community</w:t>
      </w:r>
      <w:r w:rsidR="00525B4A" w:rsidRPr="001445B0">
        <w:t xml:space="preserve"> as well</w:t>
      </w:r>
      <w:r w:rsidR="00B755AB" w:rsidRPr="001445B0">
        <w:t>.</w:t>
      </w:r>
      <w:r w:rsidR="00487357" w:rsidRPr="001445B0">
        <w:t xml:space="preserve"> Like Buthainah,</w:t>
      </w:r>
    </w:p>
    <w:p w14:paraId="14071264" w14:textId="59AB7F28" w:rsidR="00487357" w:rsidRPr="001445B0" w:rsidRDefault="00487357" w:rsidP="00B755AB">
      <w:pPr>
        <w:pStyle w:val="NormalWeb"/>
        <w:spacing w:before="0" w:beforeAutospacing="0" w:after="0" w:afterAutospacing="0"/>
        <w:jc w:val="both"/>
        <w:rPr>
          <w:color w:val="000000" w:themeColor="text1"/>
        </w:rPr>
      </w:pPr>
      <w:proofErr w:type="spellStart"/>
      <w:r w:rsidRPr="001445B0">
        <w:t>Shega’s</w:t>
      </w:r>
      <w:proofErr w:type="spellEnd"/>
      <w:r w:rsidRPr="001445B0">
        <w:t xml:space="preserve"> codemeshing is motivated by “rhetorical, social, and identity considerations” – rather than indiscriminate mechanical actions (Canagarajah, 2011, p. 413).</w:t>
      </w:r>
    </w:p>
    <w:p w14:paraId="42C655C0" w14:textId="77777777" w:rsidR="00CE588F" w:rsidRPr="001445B0" w:rsidRDefault="00CE588F" w:rsidP="00CE588F">
      <w:pPr>
        <w:pStyle w:val="NormalWeb"/>
        <w:spacing w:before="0" w:beforeAutospacing="0" w:after="0" w:afterAutospacing="0"/>
        <w:jc w:val="both"/>
        <w:rPr>
          <w:color w:val="000000" w:themeColor="text1"/>
        </w:rPr>
      </w:pPr>
    </w:p>
    <w:p w14:paraId="500A2B11" w14:textId="119593A2" w:rsidR="00FE52B1" w:rsidRPr="001445B0" w:rsidRDefault="0097381D" w:rsidP="00B755AB">
      <w:pPr>
        <w:pStyle w:val="NormalWeb"/>
        <w:spacing w:before="0" w:beforeAutospacing="0" w:after="0" w:afterAutospacing="0"/>
        <w:jc w:val="both"/>
        <w:rPr>
          <w:color w:val="0D0D0D" w:themeColor="text1" w:themeTint="F2"/>
        </w:rPr>
      </w:pPr>
      <w:r w:rsidRPr="001445B0">
        <w:rPr>
          <w:color w:val="000000" w:themeColor="text1"/>
        </w:rPr>
        <w:t>Moving on, t</w:t>
      </w:r>
      <w:r w:rsidR="00C13C38" w:rsidRPr="001445B0">
        <w:rPr>
          <w:color w:val="000000" w:themeColor="text1"/>
        </w:rPr>
        <w:t xml:space="preserve">he codemeshed excerpt in 4b. includes descriptive details of a nostalgic recollection of </w:t>
      </w:r>
      <w:proofErr w:type="spellStart"/>
      <w:r w:rsidR="008D7273" w:rsidRPr="00287500">
        <w:rPr>
          <w:color w:val="0D0D0D" w:themeColor="text1" w:themeTint="F2"/>
        </w:rPr>
        <w:t>Shega’s</w:t>
      </w:r>
      <w:proofErr w:type="spellEnd"/>
      <w:r w:rsidR="00C13C38" w:rsidRPr="00287500">
        <w:rPr>
          <w:color w:val="0D0D0D" w:themeColor="text1" w:themeTint="F2"/>
        </w:rPr>
        <w:t xml:space="preserve"> </w:t>
      </w:r>
      <w:r w:rsidR="00C13C38" w:rsidRPr="001445B0">
        <w:rPr>
          <w:color w:val="000000" w:themeColor="text1"/>
        </w:rPr>
        <w:t xml:space="preserve">grandfather, whose language practices outside the home were perhaps dominated by various Slavic influences of North Macedonia. </w:t>
      </w:r>
      <w:r w:rsidR="00C13C38" w:rsidRPr="001445B0">
        <w:t>In 4b., Slavic lexical items were woven into the text perhaps to create a sense of distance in time and also on an emotional level, to bring about feelings of pain and longing</w:t>
      </w:r>
      <w:r w:rsidR="005F4810" w:rsidRPr="001445B0">
        <w:t xml:space="preserve">. Canagarajah (2011) describes </w:t>
      </w:r>
      <w:proofErr w:type="spellStart"/>
      <w:r w:rsidR="005F4810" w:rsidRPr="001445B0">
        <w:t>Buthainah</w:t>
      </w:r>
      <w:r w:rsidRPr="001445B0">
        <w:t>’s</w:t>
      </w:r>
      <w:proofErr w:type="spellEnd"/>
      <w:r w:rsidR="005F4810" w:rsidRPr="001445B0">
        <w:t xml:space="preserve"> </w:t>
      </w:r>
      <w:r w:rsidRPr="001445B0">
        <w:t>mov</w:t>
      </w:r>
      <w:r w:rsidR="00322AD1" w:rsidRPr="001445B0">
        <w:t>e</w:t>
      </w:r>
      <w:r w:rsidRPr="001445B0">
        <w:t>ments</w:t>
      </w:r>
      <w:r w:rsidR="005F4810" w:rsidRPr="001445B0">
        <w:t xml:space="preserve">, </w:t>
      </w:r>
      <w:r w:rsidR="005F4810" w:rsidRPr="001445B0">
        <w:rPr>
          <w:color w:val="000000" w:themeColor="text1"/>
        </w:rPr>
        <w:t xml:space="preserve">where writing shapes her experience: “Although she fears she is ‘manipulating her experiences </w:t>
      </w:r>
      <w:r w:rsidR="00E851F3" w:rsidRPr="001445B0">
        <w:rPr>
          <w:color w:val="000000" w:themeColor="text1"/>
        </w:rPr>
        <w:t xml:space="preserve">to </w:t>
      </w:r>
      <w:r w:rsidR="005F4810" w:rsidRPr="001445B0">
        <w:rPr>
          <w:color w:val="000000" w:themeColor="text1"/>
        </w:rPr>
        <w:t xml:space="preserve">suit her themes, she later says that they are still true to her life” (p. 411). Although </w:t>
      </w:r>
      <w:proofErr w:type="spellStart"/>
      <w:r w:rsidR="005F4810" w:rsidRPr="001445B0">
        <w:rPr>
          <w:color w:val="000000" w:themeColor="text1"/>
        </w:rPr>
        <w:t>Shega’s</w:t>
      </w:r>
      <w:proofErr w:type="spellEnd"/>
      <w:r w:rsidR="005F4810" w:rsidRPr="001445B0">
        <w:rPr>
          <w:color w:val="000000" w:themeColor="text1"/>
        </w:rPr>
        <w:t xml:space="preserve"> recollections may not be completely factual, they are representative of memories associated with a </w:t>
      </w:r>
      <w:r w:rsidR="00E7246A" w:rsidRPr="001445B0">
        <w:rPr>
          <w:color w:val="000000" w:themeColor="text1"/>
        </w:rPr>
        <w:t xml:space="preserve">situated </w:t>
      </w:r>
      <w:r w:rsidR="005F4810" w:rsidRPr="001445B0">
        <w:rPr>
          <w:color w:val="000000" w:themeColor="text1"/>
        </w:rPr>
        <w:t xml:space="preserve">space and time. </w:t>
      </w:r>
      <w:r w:rsidR="007A72DD" w:rsidRPr="001445B0">
        <w:rPr>
          <w:color w:val="000000" w:themeColor="text1"/>
        </w:rPr>
        <w:t>Similarly</w:t>
      </w:r>
      <w:r w:rsidR="00CE588F" w:rsidRPr="001445B0">
        <w:rPr>
          <w:color w:val="000000" w:themeColor="text1"/>
        </w:rPr>
        <w:t xml:space="preserve">, </w:t>
      </w:r>
      <w:r w:rsidR="00E7246A" w:rsidRPr="001445B0">
        <w:rPr>
          <w:color w:val="000000" w:themeColor="text1"/>
        </w:rPr>
        <w:t xml:space="preserve">Buthainah explains how </w:t>
      </w:r>
      <w:r w:rsidR="005F4810" w:rsidRPr="001445B0">
        <w:rPr>
          <w:color w:val="000000" w:themeColor="text1"/>
        </w:rPr>
        <w:t>“</w:t>
      </w:r>
      <w:r w:rsidR="00E7246A" w:rsidRPr="001445B0">
        <w:rPr>
          <w:color w:val="000000" w:themeColor="text1"/>
        </w:rPr>
        <w:t>[w]</w:t>
      </w:r>
      <w:proofErr w:type="spellStart"/>
      <w:r w:rsidR="005F4810" w:rsidRPr="001445B0">
        <w:rPr>
          <w:color w:val="000000" w:themeColor="text1"/>
        </w:rPr>
        <w:t>riting</w:t>
      </w:r>
      <w:proofErr w:type="spellEnd"/>
      <w:r w:rsidR="005F4810" w:rsidRPr="001445B0">
        <w:rPr>
          <w:color w:val="000000" w:themeColor="text1"/>
        </w:rPr>
        <w:t xml:space="preserve"> this draft brings so many memories that seems to fade away. Learning languages is a big part of my life, and the idea that I began to forget some of the aspects of this important memory shocks me</w:t>
      </w:r>
      <w:r w:rsidR="00DF14A8" w:rsidRPr="001445B0">
        <w:rPr>
          <w:color w:val="000000" w:themeColor="text1"/>
        </w:rPr>
        <w:t>” and thus is appreciative of having an opportunity to center her “</w:t>
      </w:r>
      <w:r w:rsidR="005F4810" w:rsidRPr="001445B0">
        <w:rPr>
          <w:color w:val="000000" w:themeColor="text1"/>
        </w:rPr>
        <w:t>‘legacy’ of literacy” (</w:t>
      </w:r>
      <w:r w:rsidR="002C405D" w:rsidRPr="001445B0">
        <w:rPr>
          <w:color w:val="000000" w:themeColor="text1"/>
        </w:rPr>
        <w:t xml:space="preserve">as </w:t>
      </w:r>
      <w:r w:rsidR="00E7246A" w:rsidRPr="001445B0">
        <w:rPr>
          <w:color w:val="000000" w:themeColor="text1"/>
        </w:rPr>
        <w:t xml:space="preserve">cited in Canagarajah, 2011, </w:t>
      </w:r>
      <w:r w:rsidR="005F4810" w:rsidRPr="001445B0">
        <w:rPr>
          <w:color w:val="000000" w:themeColor="text1"/>
        </w:rPr>
        <w:t>p. 412).</w:t>
      </w:r>
      <w:r w:rsidR="00E7246A" w:rsidRPr="001445B0">
        <w:rPr>
          <w:color w:val="000000" w:themeColor="text1"/>
        </w:rPr>
        <w:t xml:space="preserve"> Similarly, Shega recalls memories that are in the distant past and if not captured on paper and shared, they just might drift into the forgotten past. Shega, like Buthainah, has g</w:t>
      </w:r>
      <w:r w:rsidR="005F4810" w:rsidRPr="001445B0">
        <w:rPr>
          <w:color w:val="000000" w:themeColor="text1"/>
        </w:rPr>
        <w:t xml:space="preserve">ained more agency throughout the process-oriented approach </w:t>
      </w:r>
      <w:r w:rsidR="00E7246A" w:rsidRPr="001445B0">
        <w:rPr>
          <w:color w:val="000000" w:themeColor="text1"/>
        </w:rPr>
        <w:t xml:space="preserve">that involves criticality </w:t>
      </w:r>
      <w:r w:rsidR="005F4810" w:rsidRPr="001445B0">
        <w:rPr>
          <w:color w:val="000000" w:themeColor="text1"/>
        </w:rPr>
        <w:t>(p. 412)</w:t>
      </w:r>
      <w:r w:rsidR="00E7246A" w:rsidRPr="001445B0">
        <w:rPr>
          <w:color w:val="000000" w:themeColor="text1"/>
        </w:rPr>
        <w:t xml:space="preserve">, </w:t>
      </w:r>
      <w:r w:rsidR="00BB5FCC" w:rsidRPr="001445B0">
        <w:rPr>
          <w:color w:val="000000" w:themeColor="text1"/>
        </w:rPr>
        <w:t xml:space="preserve">including </w:t>
      </w:r>
      <w:r w:rsidR="007B103C" w:rsidRPr="001445B0">
        <w:rPr>
          <w:color w:val="000000" w:themeColor="text1"/>
        </w:rPr>
        <w:t xml:space="preserve">by employing </w:t>
      </w:r>
      <w:proofErr w:type="spellStart"/>
      <w:r w:rsidR="007B103C" w:rsidRPr="001445B0">
        <w:rPr>
          <w:color w:val="000000" w:themeColor="text1"/>
        </w:rPr>
        <w:t>Canagarajah’s</w:t>
      </w:r>
      <w:proofErr w:type="spellEnd"/>
      <w:r w:rsidR="007B103C" w:rsidRPr="001445B0">
        <w:rPr>
          <w:color w:val="000000" w:themeColor="text1"/>
        </w:rPr>
        <w:t xml:space="preserve"> </w:t>
      </w:r>
      <w:r w:rsidR="00E7246A" w:rsidRPr="001445B0">
        <w:rPr>
          <w:color w:val="000000" w:themeColor="text1"/>
        </w:rPr>
        <w:t>textualization strateg</w:t>
      </w:r>
      <w:r w:rsidR="00A367C8" w:rsidRPr="001445B0">
        <w:rPr>
          <w:color w:val="000000" w:themeColor="text1"/>
        </w:rPr>
        <w:t>y</w:t>
      </w:r>
      <w:r w:rsidR="00BB5FCC" w:rsidRPr="001445B0">
        <w:rPr>
          <w:color w:val="000000" w:themeColor="text1"/>
        </w:rPr>
        <w:t>,</w:t>
      </w:r>
      <w:r w:rsidR="00E7246A" w:rsidRPr="001445B0">
        <w:rPr>
          <w:color w:val="000000" w:themeColor="text1"/>
        </w:rPr>
        <w:t xml:space="preserve"> </w:t>
      </w:r>
      <w:r w:rsidR="00BB5FCC" w:rsidRPr="001445B0">
        <w:rPr>
          <w:color w:val="000000" w:themeColor="text1"/>
        </w:rPr>
        <w:t xml:space="preserve">as can be seen in </w:t>
      </w:r>
      <w:proofErr w:type="spellStart"/>
      <w:r w:rsidR="00BB5FCC" w:rsidRPr="001445B0">
        <w:rPr>
          <w:color w:val="000000" w:themeColor="text1"/>
        </w:rPr>
        <w:t>Shega’s</w:t>
      </w:r>
      <w:proofErr w:type="spellEnd"/>
      <w:r w:rsidR="00BB5FCC" w:rsidRPr="001445B0">
        <w:rPr>
          <w:color w:val="000000" w:themeColor="text1"/>
        </w:rPr>
        <w:t xml:space="preserve"> and </w:t>
      </w:r>
      <w:proofErr w:type="spellStart"/>
      <w:r w:rsidR="00BB5FCC" w:rsidRPr="001445B0">
        <w:rPr>
          <w:color w:val="000000" w:themeColor="text1"/>
        </w:rPr>
        <w:t>Buthainah’s</w:t>
      </w:r>
      <w:proofErr w:type="spellEnd"/>
      <w:r w:rsidR="00BB5FCC" w:rsidRPr="001445B0">
        <w:rPr>
          <w:color w:val="000000" w:themeColor="text1"/>
        </w:rPr>
        <w:t xml:space="preserve"> examples immediately above</w:t>
      </w:r>
      <w:r w:rsidR="007B103C" w:rsidRPr="001445B0">
        <w:rPr>
          <w:b/>
          <w:bCs/>
          <w:color w:val="000000" w:themeColor="text1"/>
        </w:rPr>
        <w:t>,</w:t>
      </w:r>
      <w:r w:rsidR="00124532" w:rsidRPr="001445B0">
        <w:rPr>
          <w:b/>
          <w:bCs/>
          <w:color w:val="000000" w:themeColor="text1"/>
        </w:rPr>
        <w:t xml:space="preserve"> </w:t>
      </w:r>
      <w:r w:rsidR="00124532" w:rsidRPr="001445B0">
        <w:rPr>
          <w:color w:val="000000" w:themeColor="text1"/>
        </w:rPr>
        <w:t>where “orienting to the text as a multimodal social practice and adopting process-oriented composing strategies for effective text development” (p. 404) were at play</w:t>
      </w:r>
      <w:r w:rsidR="00FA09F0" w:rsidRPr="001445B0">
        <w:rPr>
          <w:color w:val="000000" w:themeColor="text1"/>
        </w:rPr>
        <w:t>.</w:t>
      </w:r>
      <w:r w:rsidR="00FE52B1" w:rsidRPr="001445B0">
        <w:rPr>
          <w:color w:val="000000" w:themeColor="text1"/>
        </w:rPr>
        <w:t xml:space="preserve"> </w:t>
      </w:r>
      <w:r w:rsidR="00D67CC6" w:rsidRPr="001445B0">
        <w:t xml:space="preserve">In 4c., a similar meshing of linguistic codes emerges, where Slavic </w:t>
      </w:r>
      <w:proofErr w:type="spellStart"/>
      <w:r w:rsidR="00D67CC6" w:rsidRPr="001445B0">
        <w:rPr>
          <w:i/>
          <w:iCs/>
        </w:rPr>
        <w:t>selo</w:t>
      </w:r>
      <w:proofErr w:type="spellEnd"/>
      <w:r w:rsidR="00D67CC6" w:rsidRPr="001445B0">
        <w:t xml:space="preserve">, </w:t>
      </w:r>
      <w:proofErr w:type="spellStart"/>
      <w:r w:rsidR="00D67CC6" w:rsidRPr="001445B0">
        <w:rPr>
          <w:i/>
          <w:iCs/>
        </w:rPr>
        <w:t>sneg</w:t>
      </w:r>
      <w:proofErr w:type="spellEnd"/>
      <w:r w:rsidR="00D67CC6" w:rsidRPr="001445B0">
        <w:t xml:space="preserve">, and </w:t>
      </w:r>
      <w:proofErr w:type="spellStart"/>
      <w:r w:rsidR="00D67CC6" w:rsidRPr="001445B0">
        <w:rPr>
          <w:i/>
          <w:iCs/>
        </w:rPr>
        <w:t>moja</w:t>
      </w:r>
      <w:proofErr w:type="spellEnd"/>
      <w:r w:rsidR="00D67CC6" w:rsidRPr="001445B0">
        <w:rPr>
          <w:i/>
          <w:iCs/>
        </w:rPr>
        <w:t xml:space="preserve"> </w:t>
      </w:r>
      <w:proofErr w:type="spellStart"/>
      <w:r w:rsidR="00D67CC6" w:rsidRPr="001445B0">
        <w:rPr>
          <w:i/>
          <w:iCs/>
        </w:rPr>
        <w:t>majka</w:t>
      </w:r>
      <w:proofErr w:type="spellEnd"/>
      <w:r w:rsidR="00D67CC6" w:rsidRPr="001445B0">
        <w:t xml:space="preserve"> are nestled in with </w:t>
      </w:r>
      <w:r w:rsidR="003406F0" w:rsidRPr="001445B0">
        <w:t xml:space="preserve">a regionalized </w:t>
      </w:r>
      <w:r w:rsidR="00D67CC6" w:rsidRPr="001445B0">
        <w:t>Geg Albanian</w:t>
      </w:r>
      <w:r w:rsidR="001C4979" w:rsidRPr="001445B0">
        <w:t xml:space="preserve">. </w:t>
      </w:r>
      <w:r w:rsidR="00F44C56" w:rsidRPr="001445B0">
        <w:rPr>
          <w:color w:val="000000" w:themeColor="text1"/>
        </w:rPr>
        <w:t xml:space="preserve">Here, too, </w:t>
      </w:r>
      <w:proofErr w:type="spellStart"/>
      <w:r w:rsidR="006E5518" w:rsidRPr="001445B0">
        <w:rPr>
          <w:color w:val="000000" w:themeColor="text1"/>
        </w:rPr>
        <w:t>Canagarajah’s</w:t>
      </w:r>
      <w:proofErr w:type="spellEnd"/>
      <w:r w:rsidR="006E5518" w:rsidRPr="001445B0">
        <w:rPr>
          <w:color w:val="000000" w:themeColor="text1"/>
        </w:rPr>
        <w:t xml:space="preserve"> </w:t>
      </w:r>
      <w:r w:rsidR="00F44C56" w:rsidRPr="001445B0">
        <w:rPr>
          <w:b/>
          <w:bCs/>
          <w:color w:val="000000" w:themeColor="text1"/>
        </w:rPr>
        <w:t>textualization strateg</w:t>
      </w:r>
      <w:r w:rsidR="00A367C8" w:rsidRPr="001445B0">
        <w:rPr>
          <w:b/>
          <w:bCs/>
          <w:color w:val="000000" w:themeColor="text1"/>
        </w:rPr>
        <w:t>y</w:t>
      </w:r>
      <w:r w:rsidR="00F44C56" w:rsidRPr="001445B0">
        <w:rPr>
          <w:color w:val="000000" w:themeColor="text1"/>
        </w:rPr>
        <w:t xml:space="preserve"> can be seen</w:t>
      </w:r>
      <w:r w:rsidR="00491576" w:rsidRPr="001445B0">
        <w:rPr>
          <w:color w:val="000000" w:themeColor="text1"/>
        </w:rPr>
        <w:t xml:space="preserve"> in </w:t>
      </w:r>
      <w:proofErr w:type="spellStart"/>
      <w:r w:rsidR="00491576" w:rsidRPr="001445B0">
        <w:rPr>
          <w:color w:val="000000" w:themeColor="text1"/>
        </w:rPr>
        <w:t>Shega’s</w:t>
      </w:r>
      <w:proofErr w:type="spellEnd"/>
      <w:r w:rsidR="00491576" w:rsidRPr="001445B0">
        <w:rPr>
          <w:color w:val="000000" w:themeColor="text1"/>
        </w:rPr>
        <w:t xml:space="preserve"> writing</w:t>
      </w:r>
      <w:r w:rsidR="00F44C56" w:rsidRPr="001445B0">
        <w:rPr>
          <w:color w:val="000000" w:themeColor="text1"/>
        </w:rPr>
        <w:t xml:space="preserve">, where nostalgia and memories are explicitly shared with the readers via </w:t>
      </w:r>
      <w:r w:rsidR="00C648D7" w:rsidRPr="001445B0">
        <w:rPr>
          <w:color w:val="000000" w:themeColor="text1"/>
        </w:rPr>
        <w:t xml:space="preserve">the </w:t>
      </w:r>
      <w:proofErr w:type="spellStart"/>
      <w:r w:rsidR="00C648D7" w:rsidRPr="001445B0">
        <w:rPr>
          <w:color w:val="000000" w:themeColor="text1"/>
        </w:rPr>
        <w:t>meshings</w:t>
      </w:r>
      <w:proofErr w:type="spellEnd"/>
      <w:r w:rsidR="00C648D7" w:rsidRPr="001445B0">
        <w:rPr>
          <w:color w:val="000000" w:themeColor="text1"/>
        </w:rPr>
        <w:t xml:space="preserve"> of </w:t>
      </w:r>
      <w:r w:rsidR="00F44C56" w:rsidRPr="001445B0">
        <w:rPr>
          <w:color w:val="000000" w:themeColor="text1"/>
        </w:rPr>
        <w:t>linguistic heritage</w:t>
      </w:r>
      <w:r w:rsidR="00C648D7" w:rsidRPr="001445B0">
        <w:rPr>
          <w:color w:val="000000" w:themeColor="text1"/>
        </w:rPr>
        <w:t xml:space="preserve"> </w:t>
      </w:r>
      <w:r w:rsidR="00E84F4D" w:rsidRPr="001445B0">
        <w:rPr>
          <w:color w:val="000000" w:themeColor="text1"/>
        </w:rPr>
        <w:t>from</w:t>
      </w:r>
      <w:r w:rsidR="00C648D7" w:rsidRPr="001445B0">
        <w:rPr>
          <w:color w:val="000000" w:themeColor="text1"/>
        </w:rPr>
        <w:t xml:space="preserve"> the region</w:t>
      </w:r>
      <w:r w:rsidR="00F44C56" w:rsidRPr="001445B0">
        <w:rPr>
          <w:color w:val="C00000"/>
        </w:rPr>
        <w:t>.</w:t>
      </w:r>
      <w:r w:rsidR="00B444B6" w:rsidRPr="001445B0">
        <w:rPr>
          <w:color w:val="C00000"/>
        </w:rPr>
        <w:t xml:space="preserve"> </w:t>
      </w:r>
      <w:r w:rsidR="00B444B6" w:rsidRPr="001445B0">
        <w:rPr>
          <w:color w:val="0D0D0D" w:themeColor="text1" w:themeTint="F2"/>
        </w:rPr>
        <w:t>When asked about these linguistic decisions, Shega comment</w:t>
      </w:r>
      <w:r w:rsidR="00966B77" w:rsidRPr="001445B0">
        <w:rPr>
          <w:color w:val="0D0D0D" w:themeColor="text1" w:themeTint="F2"/>
        </w:rPr>
        <w:t>ed</w:t>
      </w:r>
      <w:r w:rsidR="00B444B6" w:rsidRPr="001445B0">
        <w:rPr>
          <w:color w:val="0D0D0D" w:themeColor="text1" w:themeTint="F2"/>
        </w:rPr>
        <w:t xml:space="preserve"> that</w:t>
      </w:r>
      <w:r w:rsidR="007873B7" w:rsidRPr="001445B0">
        <w:rPr>
          <w:color w:val="0D0D0D" w:themeColor="text1" w:themeTint="F2"/>
        </w:rPr>
        <w:t xml:space="preserve"> she aimed to </w:t>
      </w:r>
      <w:r w:rsidR="006356E3" w:rsidRPr="001445B0">
        <w:rPr>
          <w:color w:val="0D0D0D" w:themeColor="text1" w:themeTint="F2"/>
        </w:rPr>
        <w:t>generate</w:t>
      </w:r>
      <w:r w:rsidR="007873B7" w:rsidRPr="001445B0">
        <w:rPr>
          <w:color w:val="0D0D0D" w:themeColor="text1" w:themeTint="F2"/>
        </w:rPr>
        <w:t xml:space="preserve"> relatable</w:t>
      </w:r>
      <w:r w:rsidR="00FE52B1" w:rsidRPr="001445B0">
        <w:rPr>
          <w:color w:val="0D0D0D" w:themeColor="text1" w:themeTint="F2"/>
        </w:rPr>
        <w:t xml:space="preserve"> content</w:t>
      </w:r>
      <w:r w:rsidR="00515FAA" w:rsidRPr="001445B0">
        <w:rPr>
          <w:color w:val="0D0D0D" w:themeColor="text1" w:themeTint="F2"/>
        </w:rPr>
        <w:t>, including</w:t>
      </w:r>
      <w:r w:rsidR="006356E3" w:rsidRPr="001445B0">
        <w:rPr>
          <w:color w:val="0D0D0D" w:themeColor="text1" w:themeTint="F2"/>
        </w:rPr>
        <w:t xml:space="preserve"> </w:t>
      </w:r>
      <w:r w:rsidR="00F9163B" w:rsidRPr="001445B0">
        <w:rPr>
          <w:color w:val="0D0D0D" w:themeColor="text1" w:themeTint="F2"/>
        </w:rPr>
        <w:t xml:space="preserve">by </w:t>
      </w:r>
      <w:r w:rsidR="006356E3" w:rsidRPr="001445B0">
        <w:rPr>
          <w:color w:val="0D0D0D" w:themeColor="text1" w:themeTint="F2"/>
        </w:rPr>
        <w:t xml:space="preserve">employing </w:t>
      </w:r>
      <w:r w:rsidR="00F9163B" w:rsidRPr="001445B0">
        <w:rPr>
          <w:color w:val="0D0D0D" w:themeColor="text1" w:themeTint="F2"/>
        </w:rPr>
        <w:t xml:space="preserve">amalgams </w:t>
      </w:r>
      <w:r w:rsidR="006356E3" w:rsidRPr="001445B0">
        <w:rPr>
          <w:color w:val="0D0D0D" w:themeColor="text1" w:themeTint="F2"/>
        </w:rPr>
        <w:t xml:space="preserve">from </w:t>
      </w:r>
      <w:r w:rsidR="00D9226B" w:rsidRPr="001445B0">
        <w:rPr>
          <w:color w:val="0D0D0D" w:themeColor="text1" w:themeTint="F2"/>
        </w:rPr>
        <w:t>the</w:t>
      </w:r>
      <w:r w:rsidR="006356E3" w:rsidRPr="001445B0">
        <w:rPr>
          <w:color w:val="0D0D0D" w:themeColor="text1" w:themeTint="F2"/>
        </w:rPr>
        <w:t xml:space="preserve"> historical sociolinguistic landscape</w:t>
      </w:r>
      <w:r w:rsidR="00F9163B" w:rsidRPr="001445B0">
        <w:rPr>
          <w:color w:val="0D0D0D" w:themeColor="text1" w:themeTint="F2"/>
        </w:rPr>
        <w:t xml:space="preserve"> that </w:t>
      </w:r>
      <w:r w:rsidR="009558BD" w:rsidRPr="001445B0">
        <w:rPr>
          <w:color w:val="0D0D0D" w:themeColor="text1" w:themeTint="F2"/>
        </w:rPr>
        <w:t xml:space="preserve">for her readers </w:t>
      </w:r>
      <w:r w:rsidR="00F9163B" w:rsidRPr="001445B0">
        <w:rPr>
          <w:color w:val="0D0D0D" w:themeColor="text1" w:themeTint="F2"/>
        </w:rPr>
        <w:t xml:space="preserve">invoked </w:t>
      </w:r>
      <w:r w:rsidR="00D9226B" w:rsidRPr="001445B0">
        <w:rPr>
          <w:color w:val="0D0D0D" w:themeColor="text1" w:themeTint="F2"/>
        </w:rPr>
        <w:t xml:space="preserve">both </w:t>
      </w:r>
      <w:r w:rsidR="00F9163B" w:rsidRPr="001445B0">
        <w:rPr>
          <w:color w:val="0D0D0D" w:themeColor="text1" w:themeTint="F2"/>
        </w:rPr>
        <w:t>the past in the present</w:t>
      </w:r>
      <w:r w:rsidR="00991A30" w:rsidRPr="001445B0">
        <w:rPr>
          <w:color w:val="0D0D0D" w:themeColor="text1" w:themeTint="F2"/>
        </w:rPr>
        <w:t xml:space="preserve"> </w:t>
      </w:r>
      <w:r w:rsidR="00FE52B1" w:rsidRPr="001445B0">
        <w:rPr>
          <w:color w:val="0D0D0D" w:themeColor="text1" w:themeTint="F2"/>
        </w:rPr>
        <w:t xml:space="preserve">– while also </w:t>
      </w:r>
      <w:r w:rsidR="00506D78" w:rsidRPr="001445B0">
        <w:rPr>
          <w:color w:val="0D0D0D" w:themeColor="text1" w:themeTint="F2"/>
        </w:rPr>
        <w:t>transmitting</w:t>
      </w:r>
      <w:r w:rsidR="00FE52B1" w:rsidRPr="001445B0">
        <w:rPr>
          <w:color w:val="0D0D0D" w:themeColor="text1" w:themeTint="F2"/>
        </w:rPr>
        <w:t xml:space="preserve"> the story of her family’s linguistic journey</w:t>
      </w:r>
      <w:r w:rsidR="00515FAA" w:rsidRPr="001445B0">
        <w:rPr>
          <w:color w:val="0D0D0D" w:themeColor="text1" w:themeTint="F2"/>
        </w:rPr>
        <w:t>.</w:t>
      </w:r>
    </w:p>
    <w:p w14:paraId="1C779475" w14:textId="77777777" w:rsidR="00B755AB" w:rsidRPr="001445B0" w:rsidRDefault="00B755AB" w:rsidP="00B755AB">
      <w:pPr>
        <w:pStyle w:val="NormalWeb"/>
        <w:spacing w:before="0" w:beforeAutospacing="0" w:after="0" w:afterAutospacing="0"/>
        <w:jc w:val="both"/>
        <w:rPr>
          <w:color w:val="000000" w:themeColor="text1"/>
        </w:rPr>
      </w:pPr>
    </w:p>
    <w:p w14:paraId="04D86E9A" w14:textId="22C0F09B" w:rsidR="00607438" w:rsidRPr="001445B0" w:rsidRDefault="006376B1" w:rsidP="00607438">
      <w:pPr>
        <w:pStyle w:val="NormalWeb"/>
        <w:spacing w:before="0" w:beforeAutospacing="0" w:after="0" w:afterAutospacing="0"/>
        <w:jc w:val="both"/>
        <w:rPr>
          <w:color w:val="000000" w:themeColor="text1"/>
        </w:rPr>
      </w:pPr>
      <w:r w:rsidRPr="001445B0">
        <w:rPr>
          <w:color w:val="000000" w:themeColor="text1"/>
        </w:rPr>
        <w:t xml:space="preserve">As seen in excerpt 5, </w:t>
      </w:r>
      <w:proofErr w:type="spellStart"/>
      <w:r w:rsidR="001A7581" w:rsidRPr="001445B0">
        <w:rPr>
          <w:color w:val="000000" w:themeColor="text1"/>
        </w:rPr>
        <w:t>Shega’s</w:t>
      </w:r>
      <w:proofErr w:type="spellEnd"/>
      <w:r w:rsidR="005325FC" w:rsidRPr="001445B0">
        <w:rPr>
          <w:color w:val="000000" w:themeColor="text1"/>
        </w:rPr>
        <w:t xml:space="preserve"> </w:t>
      </w:r>
      <w:r w:rsidR="001A7581" w:rsidRPr="001445B0">
        <w:rPr>
          <w:color w:val="000000" w:themeColor="text1"/>
        </w:rPr>
        <w:t>research essay</w:t>
      </w:r>
      <w:r w:rsidRPr="001445B0">
        <w:rPr>
          <w:color w:val="000000" w:themeColor="text1"/>
        </w:rPr>
        <w:t xml:space="preserve"> </w:t>
      </w:r>
      <w:r w:rsidR="00287176" w:rsidRPr="001445B0">
        <w:rPr>
          <w:color w:val="000000" w:themeColor="text1"/>
        </w:rPr>
        <w:t>in</w:t>
      </w:r>
      <w:r w:rsidR="005325FC" w:rsidRPr="001445B0">
        <w:rPr>
          <w:color w:val="000000" w:themeColor="text1"/>
        </w:rPr>
        <w:t xml:space="preserve">cludes </w:t>
      </w:r>
      <w:r w:rsidRPr="001445B0">
        <w:rPr>
          <w:color w:val="000000" w:themeColor="text1"/>
        </w:rPr>
        <w:t xml:space="preserve">Russian </w:t>
      </w:r>
      <w:r w:rsidR="00287176" w:rsidRPr="001445B0">
        <w:rPr>
          <w:color w:val="000000" w:themeColor="text1"/>
        </w:rPr>
        <w:t>lyrics</w:t>
      </w:r>
      <w:r w:rsidR="0054741A" w:rsidRPr="001445B0">
        <w:rPr>
          <w:color w:val="000000" w:themeColor="text1"/>
        </w:rPr>
        <w:t>; these lyrics</w:t>
      </w:r>
      <w:r w:rsidR="00C45E54" w:rsidRPr="001445B0">
        <w:rPr>
          <w:color w:val="000000" w:themeColor="text1"/>
        </w:rPr>
        <w:t xml:space="preserve"> w</w:t>
      </w:r>
      <w:r w:rsidR="00195BCD" w:rsidRPr="001445B0">
        <w:rPr>
          <w:color w:val="000000" w:themeColor="text1"/>
        </w:rPr>
        <w:t>ere</w:t>
      </w:r>
      <w:r w:rsidR="00C45E54" w:rsidRPr="001445B0">
        <w:rPr>
          <w:color w:val="000000" w:themeColor="text1"/>
        </w:rPr>
        <w:t xml:space="preserve"> used to </w:t>
      </w:r>
      <w:r w:rsidR="00F304F1" w:rsidRPr="001445B0">
        <w:rPr>
          <w:color w:val="000000" w:themeColor="text1"/>
        </w:rPr>
        <w:t>underscore various</w:t>
      </w:r>
      <w:r w:rsidR="00C45E54" w:rsidRPr="001445B0">
        <w:rPr>
          <w:color w:val="000000" w:themeColor="text1"/>
        </w:rPr>
        <w:t xml:space="preserve"> elements of dictator syndrome in a well-known political figure</w:t>
      </w:r>
      <w:r w:rsidR="0054741A" w:rsidRPr="001445B0">
        <w:rPr>
          <w:color w:val="000000" w:themeColor="text1"/>
        </w:rPr>
        <w:t xml:space="preserve"> in relation to a relatively recent invasion of Ukraine</w:t>
      </w:r>
      <w:r w:rsidR="0056575C" w:rsidRPr="001445B0">
        <w:rPr>
          <w:color w:val="000000" w:themeColor="text1"/>
        </w:rPr>
        <w:t>, which</w:t>
      </w:r>
      <w:r w:rsidR="00C45E54" w:rsidRPr="001445B0">
        <w:rPr>
          <w:color w:val="000000" w:themeColor="text1"/>
        </w:rPr>
        <w:t xml:space="preserve"> had been the focus of one of the paragraphs.</w:t>
      </w:r>
      <w:r w:rsidR="00F9163B" w:rsidRPr="001445B0">
        <w:rPr>
          <w:color w:val="000000" w:themeColor="text1"/>
        </w:rPr>
        <w:t xml:space="preserve"> </w:t>
      </w:r>
      <w:r w:rsidR="002106DE" w:rsidRPr="001445B0">
        <w:rPr>
          <w:color w:val="000000" w:themeColor="text1"/>
        </w:rPr>
        <w:t>This linguistic choice is s</w:t>
      </w:r>
      <w:r w:rsidR="00DA55C9" w:rsidRPr="001445B0">
        <w:rPr>
          <w:color w:val="000000" w:themeColor="text1"/>
        </w:rPr>
        <w:t xml:space="preserve">omewhat similar to how </w:t>
      </w:r>
      <w:r w:rsidR="00A6180B" w:rsidRPr="001445B0">
        <w:rPr>
          <w:color w:val="000000" w:themeColor="text1"/>
        </w:rPr>
        <w:t xml:space="preserve">Lee and </w:t>
      </w:r>
      <w:proofErr w:type="spellStart"/>
      <w:r w:rsidR="00A6180B" w:rsidRPr="001445B0">
        <w:rPr>
          <w:color w:val="000000" w:themeColor="text1"/>
        </w:rPr>
        <w:t>Canagarajah’s</w:t>
      </w:r>
      <w:proofErr w:type="spellEnd"/>
      <w:r w:rsidR="00A6180B" w:rsidRPr="001445B0">
        <w:rPr>
          <w:color w:val="000000" w:themeColor="text1"/>
        </w:rPr>
        <w:t xml:space="preserve"> (2019, pp. 20, 23) </w:t>
      </w:r>
      <w:proofErr w:type="spellStart"/>
      <w:r w:rsidR="00DA55C9" w:rsidRPr="001445B0">
        <w:rPr>
          <w:color w:val="000000" w:themeColor="text1"/>
        </w:rPr>
        <w:t>Koky</w:t>
      </w:r>
      <w:proofErr w:type="spellEnd"/>
      <w:r w:rsidR="00DA55C9" w:rsidRPr="001445B0">
        <w:rPr>
          <w:color w:val="000000" w:themeColor="text1"/>
        </w:rPr>
        <w:t xml:space="preserve">, originally from Eastern Europe, codemeshed </w:t>
      </w:r>
      <w:r w:rsidR="002106DE" w:rsidRPr="001445B0">
        <w:rPr>
          <w:color w:val="000000" w:themeColor="text1"/>
        </w:rPr>
        <w:t>using</w:t>
      </w:r>
      <w:r w:rsidR="00DA55C9" w:rsidRPr="001445B0">
        <w:rPr>
          <w:color w:val="000000" w:themeColor="text1"/>
        </w:rPr>
        <w:t xml:space="preserve"> Spanish.</w:t>
      </w:r>
      <w:r w:rsidR="000E7FAD" w:rsidRPr="001445B0">
        <w:rPr>
          <w:color w:val="000000" w:themeColor="text1"/>
        </w:rPr>
        <w:t xml:space="preserve"> Whereas </w:t>
      </w:r>
      <w:proofErr w:type="spellStart"/>
      <w:r w:rsidR="000E7FAD" w:rsidRPr="001445B0">
        <w:rPr>
          <w:color w:val="000000" w:themeColor="text1"/>
        </w:rPr>
        <w:t>Koky</w:t>
      </w:r>
      <w:proofErr w:type="spellEnd"/>
      <w:r w:rsidR="000E7FAD" w:rsidRPr="001445B0">
        <w:rPr>
          <w:color w:val="000000" w:themeColor="text1"/>
        </w:rPr>
        <w:t xml:space="preserve"> codemeshed to create </w:t>
      </w:r>
      <w:r w:rsidR="000E7FAD" w:rsidRPr="001445B0">
        <w:rPr>
          <w:color w:val="000000" w:themeColor="text1"/>
        </w:rPr>
        <w:lastRenderedPageBreak/>
        <w:t>“a sense of humor in his text” (p. 23), Shega employed Russian to mark herself as an “</w:t>
      </w:r>
      <w:r w:rsidR="005B009B" w:rsidRPr="001445B0">
        <w:rPr>
          <w:color w:val="000000" w:themeColor="text1"/>
        </w:rPr>
        <w:t>O</w:t>
      </w:r>
      <w:r w:rsidR="000E7FAD" w:rsidRPr="001445B0">
        <w:rPr>
          <w:color w:val="000000" w:themeColor="text1"/>
        </w:rPr>
        <w:t>utsider,” the “Other</w:t>
      </w:r>
      <w:r w:rsidR="005B009B" w:rsidRPr="001445B0">
        <w:rPr>
          <w:color w:val="000000" w:themeColor="text1"/>
        </w:rPr>
        <w:t>,</w:t>
      </w:r>
      <w:r w:rsidR="000E7FAD" w:rsidRPr="001445B0">
        <w:rPr>
          <w:color w:val="000000" w:themeColor="text1"/>
        </w:rPr>
        <w:t xml:space="preserve">” </w:t>
      </w:r>
      <w:r w:rsidR="005B009B" w:rsidRPr="001445B0">
        <w:rPr>
          <w:color w:val="000000" w:themeColor="text1"/>
        </w:rPr>
        <w:t xml:space="preserve">as someone who might be perceived as being “otherized” – </w:t>
      </w:r>
      <w:r w:rsidR="00002BAB" w:rsidRPr="001445B0">
        <w:rPr>
          <w:color w:val="000000" w:themeColor="text1"/>
        </w:rPr>
        <w:t xml:space="preserve">but </w:t>
      </w:r>
      <w:r w:rsidR="000E7FAD" w:rsidRPr="001445B0">
        <w:rPr>
          <w:color w:val="000000" w:themeColor="text1"/>
        </w:rPr>
        <w:t xml:space="preserve">who understood the intended message and could not be intimidated by such rhetorical </w:t>
      </w:r>
      <w:r w:rsidR="000E7FAD" w:rsidRPr="00353834">
        <w:rPr>
          <w:color w:val="000000" w:themeColor="text1"/>
        </w:rPr>
        <w:t>devices</w:t>
      </w:r>
      <w:r w:rsidR="00195BCD" w:rsidRPr="00353834">
        <w:rPr>
          <w:color w:val="000000" w:themeColor="text1"/>
        </w:rPr>
        <w:t xml:space="preserve">. Shega is also employing </w:t>
      </w:r>
      <w:r w:rsidR="00195BCD" w:rsidRPr="00353834">
        <w:rPr>
          <w:b/>
          <w:bCs/>
          <w:color w:val="000000" w:themeColor="text1"/>
        </w:rPr>
        <w:t>voice strateg</w:t>
      </w:r>
      <w:r w:rsidR="00BF4EFD" w:rsidRPr="00353834">
        <w:rPr>
          <w:b/>
          <w:bCs/>
          <w:color w:val="000000" w:themeColor="text1"/>
        </w:rPr>
        <w:t>ies</w:t>
      </w:r>
      <w:r w:rsidR="00195BCD" w:rsidRPr="00353834">
        <w:rPr>
          <w:color w:val="000000" w:themeColor="text1"/>
        </w:rPr>
        <w:t xml:space="preserve"> by visibly displaying her “own positionality” on the issue </w:t>
      </w:r>
      <w:r w:rsidR="00195BCD" w:rsidRPr="001445B0">
        <w:rPr>
          <w:color w:val="000000" w:themeColor="text1"/>
        </w:rPr>
        <w:t>at hand (see Canagarajah, 2011, p. 404)</w:t>
      </w:r>
      <w:r w:rsidR="008D5389" w:rsidRPr="001445B0">
        <w:rPr>
          <w:color w:val="000000" w:themeColor="text1"/>
        </w:rPr>
        <w:t>, thus esta</w:t>
      </w:r>
      <w:r w:rsidR="00EC45C2" w:rsidRPr="001445B0">
        <w:rPr>
          <w:color w:val="000000" w:themeColor="text1"/>
        </w:rPr>
        <w:t xml:space="preserve">blishing a </w:t>
      </w:r>
      <w:r w:rsidR="008D5389" w:rsidRPr="001445B0">
        <w:rPr>
          <w:color w:val="000000" w:themeColor="text1"/>
        </w:rPr>
        <w:t>“strong sense of self” (</w:t>
      </w:r>
      <w:r w:rsidR="00EC45C2" w:rsidRPr="001445B0">
        <w:rPr>
          <w:color w:val="000000" w:themeColor="text1"/>
        </w:rPr>
        <w:t xml:space="preserve">Canagarajah, 2011, </w:t>
      </w:r>
      <w:r w:rsidR="008D5389" w:rsidRPr="001445B0">
        <w:rPr>
          <w:color w:val="000000" w:themeColor="text1"/>
        </w:rPr>
        <w:t>p. 406)</w:t>
      </w:r>
      <w:r w:rsidR="00EC45C2" w:rsidRPr="001445B0">
        <w:rPr>
          <w:color w:val="000000" w:themeColor="text1"/>
        </w:rPr>
        <w:t>.</w:t>
      </w:r>
      <w:r w:rsidR="00607438" w:rsidRPr="001445B0">
        <w:rPr>
          <w:color w:val="000000" w:themeColor="text1"/>
        </w:rPr>
        <w:t xml:space="preserve"> Such a strategy,</w:t>
      </w:r>
      <w:r w:rsidR="00E11432" w:rsidRPr="001445B0">
        <w:rPr>
          <w:color w:val="000000" w:themeColor="text1"/>
        </w:rPr>
        <w:t xml:space="preserve"> </w:t>
      </w:r>
      <w:r w:rsidR="00002BAB" w:rsidRPr="001445B0">
        <w:rPr>
          <w:color w:val="000000" w:themeColor="text1"/>
        </w:rPr>
        <w:t>according to</w:t>
      </w:r>
      <w:r w:rsidR="00E11432" w:rsidRPr="001445B0">
        <w:rPr>
          <w:color w:val="000000" w:themeColor="text1"/>
        </w:rPr>
        <w:t xml:space="preserve"> </w:t>
      </w:r>
      <w:r w:rsidR="00607438" w:rsidRPr="001445B0">
        <w:rPr>
          <w:color w:val="000000" w:themeColor="text1"/>
        </w:rPr>
        <w:t>Canagaraja</w:t>
      </w:r>
      <w:r w:rsidR="00002BAB" w:rsidRPr="001445B0">
        <w:rPr>
          <w:color w:val="000000" w:themeColor="text1"/>
        </w:rPr>
        <w:t>h:</w:t>
      </w:r>
    </w:p>
    <w:p w14:paraId="3808F1E7" w14:textId="1FFCD5D8" w:rsidR="00966B77" w:rsidRPr="001445B0" w:rsidRDefault="00607438" w:rsidP="00966B77">
      <w:pPr>
        <w:pStyle w:val="NormalWeb"/>
        <w:spacing w:before="0" w:beforeAutospacing="0" w:after="0" w:afterAutospacing="0"/>
        <w:ind w:left="720"/>
        <w:jc w:val="both"/>
        <w:rPr>
          <w:color w:val="000000" w:themeColor="text1"/>
        </w:rPr>
      </w:pPr>
      <w:r w:rsidRPr="001445B0">
        <w:rPr>
          <w:color w:val="000000" w:themeColor="text1"/>
        </w:rPr>
        <w:t xml:space="preserve">enables her </w:t>
      </w:r>
      <w:r w:rsidR="00002BAB" w:rsidRPr="001445B0">
        <w:rPr>
          <w:color w:val="000000" w:themeColor="text1"/>
        </w:rPr>
        <w:t xml:space="preserve">[(i.e. </w:t>
      </w:r>
      <w:r w:rsidR="005B009B" w:rsidRPr="001445B0">
        <w:rPr>
          <w:color w:val="000000" w:themeColor="text1"/>
        </w:rPr>
        <w:t>the student writer</w:t>
      </w:r>
      <w:r w:rsidR="00002BAB" w:rsidRPr="001445B0">
        <w:rPr>
          <w:color w:val="000000" w:themeColor="text1"/>
        </w:rPr>
        <w:t xml:space="preserve">)] </w:t>
      </w:r>
      <w:r w:rsidRPr="001445B0">
        <w:rPr>
          <w:color w:val="000000" w:themeColor="text1"/>
        </w:rPr>
        <w:t>to appropriate dominant codes and experiment boldly with language</w:t>
      </w:r>
      <w:r w:rsidR="00082785" w:rsidRPr="001445B0">
        <w:rPr>
          <w:color w:val="000000" w:themeColor="text1"/>
        </w:rPr>
        <w:t xml:space="preserve"> </w:t>
      </w:r>
      <w:r w:rsidRPr="001445B0">
        <w:rPr>
          <w:color w:val="000000" w:themeColor="text1"/>
        </w:rPr>
        <w:t>…</w:t>
      </w:r>
      <w:r w:rsidR="00082785" w:rsidRPr="001445B0">
        <w:rPr>
          <w:color w:val="000000" w:themeColor="text1"/>
        </w:rPr>
        <w:t xml:space="preserve"> </w:t>
      </w:r>
      <w:r w:rsidRPr="001445B0">
        <w:rPr>
          <w:color w:val="000000" w:themeColor="text1"/>
        </w:rPr>
        <w:t>start[</w:t>
      </w:r>
      <w:proofErr w:type="spellStart"/>
      <w:r w:rsidRPr="001445B0">
        <w:rPr>
          <w:color w:val="000000" w:themeColor="text1"/>
        </w:rPr>
        <w:t>ing</w:t>
      </w:r>
      <w:proofErr w:type="spellEnd"/>
      <w:r w:rsidRPr="001445B0">
        <w:rPr>
          <w:color w:val="000000" w:themeColor="text1"/>
        </w:rPr>
        <w:t>] from their own linguistic positionality and negotiate intelligibly through pragmatic strategies</w:t>
      </w:r>
      <w:r w:rsidR="00134C80" w:rsidRPr="001445B0">
        <w:rPr>
          <w:color w:val="000000" w:themeColor="text1"/>
        </w:rPr>
        <w:t xml:space="preserve"> </w:t>
      </w:r>
      <w:r w:rsidRPr="001445B0">
        <w:rPr>
          <w:color w:val="000000" w:themeColor="text1"/>
        </w:rPr>
        <w:t>…</w:t>
      </w:r>
      <w:r w:rsidR="00134C80" w:rsidRPr="001445B0">
        <w:rPr>
          <w:color w:val="000000" w:themeColor="text1"/>
        </w:rPr>
        <w:t xml:space="preserve"> </w:t>
      </w:r>
      <w:r w:rsidRPr="001445B0">
        <w:rPr>
          <w:color w:val="000000" w:themeColor="text1"/>
        </w:rPr>
        <w:t xml:space="preserve">This orientation additionally helps them [(i.e. student writers)] to approach the interaction from </w:t>
      </w:r>
      <w:r w:rsidR="00BE1CBC" w:rsidRPr="001445B0">
        <w:rPr>
          <w:color w:val="000000" w:themeColor="text1"/>
        </w:rPr>
        <w:t xml:space="preserve">a </w:t>
      </w:r>
      <w:r w:rsidRPr="001445B0">
        <w:rPr>
          <w:color w:val="000000" w:themeColor="text1"/>
        </w:rPr>
        <w:t>position of strength and affirmation. Their relationship to the codes of others is based on appropriation according to one</w:t>
      </w:r>
      <w:r w:rsidR="002E38C5" w:rsidRPr="001445B0">
        <w:rPr>
          <w:color w:val="000000" w:themeColor="text1"/>
        </w:rPr>
        <w:t>’s own</w:t>
      </w:r>
      <w:r w:rsidRPr="001445B0">
        <w:rPr>
          <w:color w:val="000000" w:themeColor="text1"/>
        </w:rPr>
        <w:t xml:space="preserve"> values</w:t>
      </w:r>
      <w:r w:rsidR="007C6597" w:rsidRPr="001445B0">
        <w:rPr>
          <w:color w:val="000000" w:themeColor="text1"/>
        </w:rPr>
        <w:t xml:space="preserve"> ..</w:t>
      </w:r>
      <w:r w:rsidRPr="001445B0">
        <w:rPr>
          <w:color w:val="000000" w:themeColor="text1"/>
        </w:rPr>
        <w:t>. An attitude of deference to dominant codes or self-abnegation will lead to a shaky foundation for interlingual contact (p. 406).</w:t>
      </w:r>
    </w:p>
    <w:p w14:paraId="178957AA" w14:textId="2CFA3CE7" w:rsidR="00A46D83" w:rsidRPr="001445B0" w:rsidRDefault="00C82121" w:rsidP="00966B77">
      <w:pPr>
        <w:pStyle w:val="NormalWeb"/>
        <w:spacing w:before="0" w:beforeAutospacing="0" w:after="0" w:afterAutospacing="0"/>
        <w:jc w:val="both"/>
        <w:rPr>
          <w:color w:val="0D0D0D" w:themeColor="text1" w:themeTint="F2"/>
        </w:rPr>
      </w:pPr>
      <w:r w:rsidRPr="001445B0">
        <w:rPr>
          <w:color w:val="0D0D0D" w:themeColor="text1" w:themeTint="F2"/>
        </w:rPr>
        <w:t>D</w:t>
      </w:r>
      <w:r w:rsidR="00F159B0" w:rsidRPr="001445B0">
        <w:rPr>
          <w:color w:val="0D0D0D" w:themeColor="text1" w:themeTint="F2"/>
        </w:rPr>
        <w:t xml:space="preserve">uring the interview </w:t>
      </w:r>
      <w:r w:rsidR="00966B77" w:rsidRPr="001445B0">
        <w:rPr>
          <w:color w:val="0D0D0D" w:themeColor="text1" w:themeTint="F2"/>
        </w:rPr>
        <w:t xml:space="preserve">Shega </w:t>
      </w:r>
      <w:r w:rsidR="00F159B0" w:rsidRPr="001445B0">
        <w:rPr>
          <w:color w:val="0D0D0D" w:themeColor="text1" w:themeTint="F2"/>
        </w:rPr>
        <w:t xml:space="preserve">remarked </w:t>
      </w:r>
      <w:r w:rsidR="00966B77" w:rsidRPr="001445B0">
        <w:rPr>
          <w:color w:val="0D0D0D" w:themeColor="text1" w:themeTint="F2"/>
        </w:rPr>
        <w:t>tha</w:t>
      </w:r>
      <w:r w:rsidR="00A46D83" w:rsidRPr="001445B0">
        <w:rPr>
          <w:color w:val="0D0D0D" w:themeColor="text1" w:themeTint="F2"/>
        </w:rPr>
        <w:t>t</w:t>
      </w:r>
      <w:r w:rsidR="00600E4D" w:rsidRPr="001445B0">
        <w:rPr>
          <w:color w:val="0D0D0D" w:themeColor="text1" w:themeTint="F2"/>
        </w:rPr>
        <w:t xml:space="preserve"> given, in part, the geographic distance to spaces where Russian is frequently employed, she felt </w:t>
      </w:r>
      <w:r w:rsidR="00081865" w:rsidRPr="001445B0">
        <w:rPr>
          <w:color w:val="0D0D0D" w:themeColor="text1" w:themeTint="F2"/>
        </w:rPr>
        <w:t xml:space="preserve">somewhat </w:t>
      </w:r>
      <w:r w:rsidR="00600E4D" w:rsidRPr="001445B0">
        <w:rPr>
          <w:color w:val="0D0D0D" w:themeColor="text1" w:themeTint="F2"/>
        </w:rPr>
        <w:t xml:space="preserve">distant to the </w:t>
      </w:r>
      <w:r w:rsidR="005B009B" w:rsidRPr="001445B0">
        <w:rPr>
          <w:color w:val="0D0D0D" w:themeColor="text1" w:themeTint="F2"/>
        </w:rPr>
        <w:t>code</w:t>
      </w:r>
      <w:r w:rsidR="00600E4D" w:rsidRPr="001445B0">
        <w:rPr>
          <w:color w:val="0D0D0D" w:themeColor="text1" w:themeTint="F2"/>
        </w:rPr>
        <w:t>meshings from Russian</w:t>
      </w:r>
      <w:r w:rsidRPr="001445B0">
        <w:rPr>
          <w:color w:val="0D0D0D" w:themeColor="text1" w:themeTint="F2"/>
        </w:rPr>
        <w:t xml:space="preserve">, in particular when compared to various regional </w:t>
      </w:r>
      <w:r w:rsidR="00600E4D" w:rsidRPr="001445B0">
        <w:rPr>
          <w:color w:val="0D0D0D" w:themeColor="text1" w:themeTint="F2"/>
        </w:rPr>
        <w:t>Slavic languages, e.g. Macedonian</w:t>
      </w:r>
      <w:r w:rsidR="00081865" w:rsidRPr="001445B0">
        <w:rPr>
          <w:color w:val="0D0D0D" w:themeColor="text1" w:themeTint="F2"/>
        </w:rPr>
        <w:t xml:space="preserve"> or even Serbian</w:t>
      </w:r>
      <w:r w:rsidR="00600E4D" w:rsidRPr="001445B0">
        <w:rPr>
          <w:color w:val="0D0D0D" w:themeColor="text1" w:themeTint="F2"/>
        </w:rPr>
        <w:t>. She was adamant that the</w:t>
      </w:r>
      <w:r w:rsidR="00A402D0" w:rsidRPr="001445B0">
        <w:rPr>
          <w:color w:val="0D0D0D" w:themeColor="text1" w:themeTint="F2"/>
        </w:rPr>
        <w:t xml:space="preserve">se </w:t>
      </w:r>
      <w:r w:rsidR="00600E4D" w:rsidRPr="001445B0">
        <w:rPr>
          <w:color w:val="0D0D0D" w:themeColor="text1" w:themeTint="F2"/>
        </w:rPr>
        <w:t xml:space="preserve">lyrics be included in her essay, in particular given the </w:t>
      </w:r>
      <w:r w:rsidR="00C4384D" w:rsidRPr="001445B0">
        <w:rPr>
          <w:color w:val="0D0D0D" w:themeColor="text1" w:themeTint="F2"/>
        </w:rPr>
        <w:t>paradox</w:t>
      </w:r>
      <w:r w:rsidR="00600E4D" w:rsidRPr="001445B0">
        <w:rPr>
          <w:color w:val="0D0D0D" w:themeColor="text1" w:themeTint="F2"/>
        </w:rPr>
        <w:t xml:space="preserve"> </w:t>
      </w:r>
      <w:r w:rsidR="00A402D0" w:rsidRPr="001445B0">
        <w:rPr>
          <w:color w:val="0D0D0D" w:themeColor="text1" w:themeTint="F2"/>
        </w:rPr>
        <w:t>that was presented to the readers with their inclusion.</w:t>
      </w:r>
    </w:p>
    <w:p w14:paraId="604CE862" w14:textId="77777777" w:rsidR="00425CED" w:rsidRPr="001445B0" w:rsidRDefault="00425CED" w:rsidP="00E11432">
      <w:pPr>
        <w:pStyle w:val="NormalWeb"/>
        <w:spacing w:before="0" w:beforeAutospacing="0" w:after="0" w:afterAutospacing="0"/>
        <w:ind w:left="720"/>
        <w:jc w:val="both"/>
        <w:rPr>
          <w:color w:val="000000" w:themeColor="text1"/>
        </w:rPr>
      </w:pPr>
    </w:p>
    <w:p w14:paraId="1581636A" w14:textId="7561A3BA" w:rsidR="00A46D83" w:rsidRPr="001445B0" w:rsidRDefault="00E209A5" w:rsidP="00AB552A">
      <w:pPr>
        <w:pStyle w:val="NormalWeb"/>
        <w:spacing w:before="0" w:beforeAutospacing="0" w:after="0" w:afterAutospacing="0"/>
        <w:jc w:val="both"/>
        <w:rPr>
          <w:color w:val="000000" w:themeColor="text1"/>
        </w:rPr>
      </w:pPr>
      <w:r w:rsidRPr="001445B0">
        <w:rPr>
          <w:color w:val="000000" w:themeColor="text1"/>
        </w:rPr>
        <w:t xml:space="preserve">Also, </w:t>
      </w:r>
      <w:r w:rsidR="00312DFD" w:rsidRPr="001445B0">
        <w:rPr>
          <w:color w:val="000000" w:themeColor="text1"/>
        </w:rPr>
        <w:t>Shega</w:t>
      </w:r>
      <w:r w:rsidRPr="001445B0">
        <w:rPr>
          <w:color w:val="000000" w:themeColor="text1"/>
        </w:rPr>
        <w:t xml:space="preserve"> did not translate </w:t>
      </w:r>
      <w:r w:rsidR="00CA6DEA" w:rsidRPr="001445B0">
        <w:rPr>
          <w:color w:val="000000" w:themeColor="text1"/>
        </w:rPr>
        <w:t xml:space="preserve">any </w:t>
      </w:r>
      <w:r w:rsidRPr="001445B0">
        <w:rPr>
          <w:color w:val="000000" w:themeColor="text1"/>
        </w:rPr>
        <w:t>codemeshed elements</w:t>
      </w:r>
      <w:r w:rsidR="00CA6DEA" w:rsidRPr="001445B0">
        <w:rPr>
          <w:color w:val="000000" w:themeColor="text1"/>
        </w:rPr>
        <w:t xml:space="preserve"> in any of her essays into English</w:t>
      </w:r>
      <w:r w:rsidRPr="001445B0">
        <w:rPr>
          <w:color w:val="000000" w:themeColor="text1"/>
        </w:rPr>
        <w:t>. This</w:t>
      </w:r>
      <w:r w:rsidR="00440D51" w:rsidRPr="001445B0">
        <w:rPr>
          <w:color w:val="000000" w:themeColor="text1"/>
        </w:rPr>
        <w:t>,</w:t>
      </w:r>
      <w:r w:rsidRPr="001445B0">
        <w:rPr>
          <w:color w:val="000000" w:themeColor="text1"/>
        </w:rPr>
        <w:t xml:space="preserve"> in part</w:t>
      </w:r>
      <w:r w:rsidR="00440D51" w:rsidRPr="001445B0">
        <w:rPr>
          <w:color w:val="000000" w:themeColor="text1"/>
        </w:rPr>
        <w:t>,</w:t>
      </w:r>
      <w:r w:rsidRPr="001445B0">
        <w:rPr>
          <w:color w:val="000000" w:themeColor="text1"/>
        </w:rPr>
        <w:t xml:space="preserve"> could be </w:t>
      </w:r>
      <w:r w:rsidR="00312DFD" w:rsidRPr="001445B0">
        <w:rPr>
          <w:color w:val="000000" w:themeColor="text1"/>
        </w:rPr>
        <w:t>her</w:t>
      </w:r>
      <w:r w:rsidRPr="001445B0">
        <w:rPr>
          <w:color w:val="000000" w:themeColor="text1"/>
        </w:rPr>
        <w:t xml:space="preserve"> employing </w:t>
      </w:r>
      <w:r w:rsidR="009D0C70" w:rsidRPr="001445B0">
        <w:rPr>
          <w:color w:val="000000" w:themeColor="text1"/>
        </w:rPr>
        <w:t xml:space="preserve">an </w:t>
      </w:r>
      <w:r w:rsidRPr="001445B0">
        <w:rPr>
          <w:b/>
          <w:bCs/>
          <w:color w:val="000000" w:themeColor="text1"/>
        </w:rPr>
        <w:t>interactional strategy</w:t>
      </w:r>
      <w:r w:rsidRPr="001445B0">
        <w:rPr>
          <w:color w:val="000000" w:themeColor="text1"/>
        </w:rPr>
        <w:t xml:space="preserve">, i.e. “negotiating meaning on an equal footing with readers and helping them negotiate effectively” (Canagarajah, 2011, p. 404). Canagarajah explains how </w:t>
      </w:r>
      <w:r w:rsidR="00440D51" w:rsidRPr="001445B0">
        <w:rPr>
          <w:color w:val="000000" w:themeColor="text1"/>
        </w:rPr>
        <w:t xml:space="preserve">Buthainah </w:t>
      </w:r>
      <w:r w:rsidRPr="001445B0">
        <w:rPr>
          <w:color w:val="000000" w:themeColor="text1"/>
        </w:rPr>
        <w:t>admits that in some cases she ha</w:t>
      </w:r>
      <w:r w:rsidR="001114CB" w:rsidRPr="001445B0">
        <w:rPr>
          <w:color w:val="000000" w:themeColor="text1"/>
        </w:rPr>
        <w:t>d</w:t>
      </w:r>
      <w:r w:rsidRPr="001445B0">
        <w:rPr>
          <w:color w:val="000000" w:themeColor="text1"/>
        </w:rPr>
        <w:t xml:space="preserve"> “enigmatic omission[s]”</w:t>
      </w:r>
      <w:r w:rsidRPr="001445B0">
        <w:rPr>
          <w:b/>
          <w:bCs/>
          <w:color w:val="000000" w:themeColor="text1"/>
        </w:rPr>
        <w:t xml:space="preserve"> </w:t>
      </w:r>
      <w:r w:rsidRPr="001445B0">
        <w:rPr>
          <w:color w:val="000000" w:themeColor="text1"/>
        </w:rPr>
        <w:t>of translations from Arabic into English, to which she respond</w:t>
      </w:r>
      <w:r w:rsidR="001114CB" w:rsidRPr="001445B0">
        <w:rPr>
          <w:color w:val="000000" w:themeColor="text1"/>
        </w:rPr>
        <w:t>ed</w:t>
      </w:r>
      <w:r w:rsidRPr="001445B0">
        <w:rPr>
          <w:color w:val="000000" w:themeColor="text1"/>
        </w:rPr>
        <w:t>: “Translating this poem would take so much of its value and providing a two-sentence explanation will not do any justice for these few lines</w:t>
      </w:r>
      <w:r w:rsidR="00CA6DEA" w:rsidRPr="001445B0">
        <w:rPr>
          <w:color w:val="000000" w:themeColor="text1"/>
        </w:rPr>
        <w:t>. ..</w:t>
      </w:r>
      <w:r w:rsidRPr="001445B0">
        <w:rPr>
          <w:color w:val="000000" w:themeColor="text1"/>
        </w:rPr>
        <w:t>.</w:t>
      </w:r>
      <w:r w:rsidR="00CA6DEA" w:rsidRPr="001445B0">
        <w:rPr>
          <w:color w:val="000000" w:themeColor="text1"/>
        </w:rPr>
        <w:t xml:space="preserve"> </w:t>
      </w:r>
      <w:r w:rsidRPr="001445B0">
        <w:rPr>
          <w:color w:val="000000" w:themeColor="text1"/>
        </w:rPr>
        <w:t xml:space="preserve">Leaving it stand alone is more powerful” (p. 409).  Canagarajah </w:t>
      </w:r>
      <w:r w:rsidR="001114CB" w:rsidRPr="001445B0">
        <w:rPr>
          <w:color w:val="000000" w:themeColor="text1"/>
        </w:rPr>
        <w:t>writes</w:t>
      </w:r>
      <w:r w:rsidRPr="001445B0">
        <w:rPr>
          <w:color w:val="000000" w:themeColor="text1"/>
        </w:rPr>
        <w:t xml:space="preserve">: </w:t>
      </w:r>
      <w:r w:rsidR="001114CB" w:rsidRPr="001445B0">
        <w:rPr>
          <w:color w:val="000000" w:themeColor="text1"/>
        </w:rPr>
        <w:t>“</w:t>
      </w:r>
      <w:r w:rsidRPr="001445B0">
        <w:rPr>
          <w:color w:val="000000" w:themeColor="text1"/>
        </w:rPr>
        <w:t>By refusing to translate, Buthainah is realigning the relationship between herself and the readers. She is shifting the dominant Western practice of putting the onus of intelligibility on the speaker/writer. She is pressuring readers to work harder for meaning</w:t>
      </w:r>
      <w:r w:rsidR="001114CB" w:rsidRPr="001445B0">
        <w:rPr>
          <w:color w:val="000000" w:themeColor="text1"/>
        </w:rPr>
        <w:t>”</w:t>
      </w:r>
      <w:r w:rsidRPr="001445B0">
        <w:rPr>
          <w:color w:val="000000" w:themeColor="text1"/>
        </w:rPr>
        <w:t xml:space="preserve"> (p. 409).</w:t>
      </w:r>
      <w:r w:rsidR="001114CB" w:rsidRPr="001445B0">
        <w:rPr>
          <w:color w:val="000000" w:themeColor="text1"/>
        </w:rPr>
        <w:t xml:space="preserve"> </w:t>
      </w:r>
      <w:r w:rsidRPr="001445B0">
        <w:rPr>
          <w:color w:val="000000" w:themeColor="text1"/>
        </w:rPr>
        <w:t xml:space="preserve">Buthainah </w:t>
      </w:r>
      <w:r w:rsidR="001114CB" w:rsidRPr="001445B0">
        <w:rPr>
          <w:color w:val="000000" w:themeColor="text1"/>
        </w:rPr>
        <w:t>comments</w:t>
      </w:r>
      <w:r w:rsidRPr="001445B0">
        <w:rPr>
          <w:color w:val="000000" w:themeColor="text1"/>
        </w:rPr>
        <w:t>: “If I translated everything, then the readers would simply go through it. But, if I did not translate, then I am encouraging the reader to question the relationship between the poem and the stories being told and promote critical thinking</w:t>
      </w:r>
      <w:r w:rsidR="00AB552A" w:rsidRPr="001445B0">
        <w:rPr>
          <w:color w:val="000000" w:themeColor="text1"/>
        </w:rPr>
        <w:t>”</w:t>
      </w:r>
      <w:r w:rsidRPr="001445B0">
        <w:rPr>
          <w:color w:val="000000" w:themeColor="text1"/>
        </w:rPr>
        <w:t xml:space="preserve"> (p. 410).</w:t>
      </w:r>
      <w:r w:rsidR="003C43D2" w:rsidRPr="001445B0">
        <w:rPr>
          <w:color w:val="000000" w:themeColor="text1"/>
        </w:rPr>
        <w:t xml:space="preserve"> Shega, while being interviewed about her linguistic choices, explained that</w:t>
      </w:r>
      <w:r w:rsidR="00A46D83" w:rsidRPr="001445B0">
        <w:rPr>
          <w:color w:val="000000" w:themeColor="text1"/>
        </w:rPr>
        <w:t xml:space="preserve"> the language varieties she included, e.g. Geg Albanian, </w:t>
      </w:r>
      <w:r w:rsidR="00A46D83" w:rsidRPr="001445B0">
        <w:t>“do not have to be accompanied by English as a dominant language, [in that] they can stand alone in an academic setting and contribute equally.”</w:t>
      </w:r>
      <w:r w:rsidR="008E76FD" w:rsidRPr="001445B0">
        <w:t xml:space="preserve"> Also, she explained that translating her codemeshings into English would have tainted her intended meaning to such an extent that she would not have been satisfied with the resulting </w:t>
      </w:r>
      <w:r w:rsidR="00F9163B" w:rsidRPr="001445B0">
        <w:t xml:space="preserve">translated </w:t>
      </w:r>
      <w:r w:rsidR="008E76FD" w:rsidRPr="001445B0">
        <w:t>message.</w:t>
      </w:r>
    </w:p>
    <w:p w14:paraId="24796A8E" w14:textId="48FCCA41" w:rsidR="00C13C38" w:rsidRPr="00353834" w:rsidRDefault="00C13C38" w:rsidP="003647A4">
      <w:pPr>
        <w:pStyle w:val="NormalWeb"/>
        <w:spacing w:before="240"/>
        <w:jc w:val="both"/>
        <w:rPr>
          <w:color w:val="000000" w:themeColor="text1"/>
        </w:rPr>
      </w:pPr>
      <w:r w:rsidRPr="001445B0">
        <w:rPr>
          <w:color w:val="000000" w:themeColor="text1"/>
        </w:rPr>
        <w:t>These</w:t>
      </w:r>
      <w:r w:rsidRPr="001445B0">
        <w:rPr>
          <w:color w:val="C00000"/>
        </w:rPr>
        <w:t xml:space="preserve"> </w:t>
      </w:r>
      <w:r w:rsidRPr="001445B0">
        <w:t xml:space="preserve">linguistic elements </w:t>
      </w:r>
      <w:r w:rsidR="00CA6DEA" w:rsidRPr="001445B0">
        <w:t xml:space="preserve">not only </w:t>
      </w:r>
      <w:r w:rsidRPr="001445B0">
        <w:t xml:space="preserve">reflect a sense of authenticity in </w:t>
      </w:r>
      <w:proofErr w:type="spellStart"/>
      <w:r w:rsidR="00CA6DEA" w:rsidRPr="001445B0">
        <w:t>Shega’s</w:t>
      </w:r>
      <w:proofErr w:type="spellEnd"/>
      <w:r w:rsidRPr="001445B0">
        <w:t xml:space="preserve"> text</w:t>
      </w:r>
      <w:r w:rsidR="00902E78" w:rsidRPr="001445B0">
        <w:t>s</w:t>
      </w:r>
      <w:r w:rsidRPr="001445B0">
        <w:t xml:space="preserve"> given the </w:t>
      </w:r>
      <w:r w:rsidR="00B8671B" w:rsidRPr="001445B0">
        <w:t>socio</w:t>
      </w:r>
      <w:r w:rsidRPr="001445B0">
        <w:t>linguistic landscape and history of Southeastern Europe</w:t>
      </w:r>
      <w:r w:rsidR="00CB6839" w:rsidRPr="001445B0">
        <w:t xml:space="preserve">, but also </w:t>
      </w:r>
      <w:r w:rsidR="00CB6839" w:rsidRPr="00353834">
        <w:rPr>
          <w:color w:val="000000" w:themeColor="text1"/>
        </w:rPr>
        <w:t xml:space="preserve">demonstrate </w:t>
      </w:r>
      <w:r w:rsidR="00BA0477" w:rsidRPr="00353834">
        <w:rPr>
          <w:color w:val="000000" w:themeColor="text1"/>
        </w:rPr>
        <w:t xml:space="preserve">translingual </w:t>
      </w:r>
      <w:r w:rsidR="00CB6839" w:rsidRPr="00353834">
        <w:rPr>
          <w:color w:val="000000" w:themeColor="text1"/>
        </w:rPr>
        <w:t>praxis of delinking</w:t>
      </w:r>
      <w:r w:rsidR="00312DFD" w:rsidRPr="00353834">
        <w:rPr>
          <w:color w:val="000000" w:themeColor="text1"/>
        </w:rPr>
        <w:t xml:space="preserve"> (see Shapiro &amp; Watson, 2022)</w:t>
      </w:r>
      <w:r w:rsidR="00CB6839" w:rsidRPr="00353834">
        <w:rPr>
          <w:color w:val="000000" w:themeColor="text1"/>
        </w:rPr>
        <w:t xml:space="preserve">, where unlearning of the rigidity of standard </w:t>
      </w:r>
      <w:r w:rsidR="00CB6839" w:rsidRPr="001445B0">
        <w:t>language culture</w:t>
      </w:r>
      <w:r w:rsidR="00653CE0" w:rsidRPr="001445B0">
        <w:t xml:space="preserve"> and resisting</w:t>
      </w:r>
      <w:r w:rsidR="00CB6839" w:rsidRPr="001445B0">
        <w:t xml:space="preserve"> monolingualist ideology </w:t>
      </w:r>
      <w:r w:rsidR="00CB6839" w:rsidRPr="00353834">
        <w:rPr>
          <w:color w:val="000000" w:themeColor="text1"/>
        </w:rPr>
        <w:t xml:space="preserve">are </w:t>
      </w:r>
      <w:r w:rsidR="00653CE0" w:rsidRPr="00353834">
        <w:rPr>
          <w:color w:val="000000" w:themeColor="text1"/>
        </w:rPr>
        <w:t>evident</w:t>
      </w:r>
      <w:r w:rsidR="00312DFD" w:rsidRPr="00353834">
        <w:rPr>
          <w:color w:val="000000" w:themeColor="text1"/>
        </w:rPr>
        <w:t xml:space="preserve"> (see Lorimer Leonard, 2021)</w:t>
      </w:r>
      <w:r w:rsidR="00CB6839" w:rsidRPr="00353834">
        <w:rPr>
          <w:color w:val="000000" w:themeColor="text1"/>
        </w:rPr>
        <w:t xml:space="preserve">. This strategy of resisting in </w:t>
      </w:r>
      <w:proofErr w:type="spellStart"/>
      <w:r w:rsidR="00CB6839" w:rsidRPr="00353834">
        <w:rPr>
          <w:color w:val="000000" w:themeColor="text1"/>
        </w:rPr>
        <w:t>Shega’s</w:t>
      </w:r>
      <w:proofErr w:type="spellEnd"/>
      <w:r w:rsidR="00CB6839" w:rsidRPr="00353834">
        <w:rPr>
          <w:color w:val="000000" w:themeColor="text1"/>
        </w:rPr>
        <w:t xml:space="preserve"> writing illustrates a pivot towards criticality. Her linguistic choices were not merely to celebrate and center her linguistic heritage, but rather to embark </w:t>
      </w:r>
      <w:r w:rsidR="00312DFD" w:rsidRPr="00353834">
        <w:rPr>
          <w:color w:val="000000" w:themeColor="text1"/>
        </w:rPr>
        <w:t xml:space="preserve">on </w:t>
      </w:r>
      <w:r w:rsidR="00CB6839" w:rsidRPr="00353834">
        <w:rPr>
          <w:color w:val="000000" w:themeColor="text1"/>
        </w:rPr>
        <w:t xml:space="preserve">a trajectory of resisting various long-standing impositions and status-quo alignments regarding notions of native-ness, ownership, </w:t>
      </w:r>
      <w:r w:rsidR="007E5B04" w:rsidRPr="00353834">
        <w:rPr>
          <w:color w:val="000000" w:themeColor="text1"/>
        </w:rPr>
        <w:t xml:space="preserve">and </w:t>
      </w:r>
      <w:r w:rsidR="00CB6839" w:rsidRPr="00353834">
        <w:rPr>
          <w:color w:val="000000" w:themeColor="text1"/>
        </w:rPr>
        <w:t>colonialism</w:t>
      </w:r>
      <w:r w:rsidR="0051518D" w:rsidRPr="00353834">
        <w:rPr>
          <w:color w:val="000000" w:themeColor="text1"/>
        </w:rPr>
        <w:t xml:space="preserve"> regarding various languages</w:t>
      </w:r>
      <w:r w:rsidR="00471436" w:rsidRPr="00353834">
        <w:rPr>
          <w:color w:val="000000" w:themeColor="text1"/>
        </w:rPr>
        <w:t xml:space="preserve"> and varieties</w:t>
      </w:r>
      <w:r w:rsidR="00CB6839" w:rsidRPr="00353834">
        <w:rPr>
          <w:color w:val="000000" w:themeColor="text1"/>
        </w:rPr>
        <w:t xml:space="preserve">. </w:t>
      </w:r>
      <w:r w:rsidR="002C53D4" w:rsidRPr="00353834">
        <w:rPr>
          <w:color w:val="000000" w:themeColor="text1"/>
        </w:rPr>
        <w:lastRenderedPageBreak/>
        <w:t>Shega</w:t>
      </w:r>
      <w:r w:rsidR="00CB6839" w:rsidRPr="00353834">
        <w:rPr>
          <w:color w:val="000000" w:themeColor="text1"/>
        </w:rPr>
        <w:t xml:space="preserve"> has made informed decisions concerning how she </w:t>
      </w:r>
      <w:r w:rsidR="00312DFD" w:rsidRPr="00353834">
        <w:rPr>
          <w:color w:val="000000" w:themeColor="text1"/>
        </w:rPr>
        <w:t xml:space="preserve">wants to </w:t>
      </w:r>
      <w:r w:rsidR="00CB6839" w:rsidRPr="00353834">
        <w:rPr>
          <w:color w:val="000000" w:themeColor="text1"/>
        </w:rPr>
        <w:t>co</w:t>
      </w:r>
      <w:r w:rsidR="00653CE0" w:rsidRPr="00353834">
        <w:rPr>
          <w:color w:val="000000" w:themeColor="text1"/>
        </w:rPr>
        <w:t>mmunicate</w:t>
      </w:r>
      <w:r w:rsidR="00CB6839" w:rsidRPr="00353834">
        <w:rPr>
          <w:color w:val="000000" w:themeColor="text1"/>
        </w:rPr>
        <w:t xml:space="preserve"> her heritage</w:t>
      </w:r>
      <w:r w:rsidR="00E529EA" w:rsidRPr="00353834">
        <w:rPr>
          <w:color w:val="000000" w:themeColor="text1"/>
        </w:rPr>
        <w:t xml:space="preserve"> and memories</w:t>
      </w:r>
      <w:r w:rsidR="007B2462" w:rsidRPr="00353834">
        <w:rPr>
          <w:color w:val="000000" w:themeColor="text1"/>
        </w:rPr>
        <w:t xml:space="preserve"> – including by explicitly and strategically employing such deviations</w:t>
      </w:r>
      <w:r w:rsidR="00E529EA" w:rsidRPr="00353834">
        <w:rPr>
          <w:color w:val="000000" w:themeColor="text1"/>
        </w:rPr>
        <w:t>. Her resisting demonstrates how she refuses to be part of the problem by working from within the text and the curriculum as she proceeds forward.</w:t>
      </w:r>
      <w:r w:rsidR="00C94EB2" w:rsidRPr="00353834">
        <w:rPr>
          <w:color w:val="000000" w:themeColor="text1"/>
        </w:rPr>
        <w:t xml:space="preserve"> Shega pushes back against dominant language ideologies by </w:t>
      </w:r>
      <w:r w:rsidR="00932792" w:rsidRPr="00353834">
        <w:rPr>
          <w:b/>
          <w:bCs/>
          <w:color w:val="000000" w:themeColor="text1"/>
        </w:rPr>
        <w:t>mobilizing</w:t>
      </w:r>
      <w:r w:rsidR="00C94EB2" w:rsidRPr="00353834">
        <w:rPr>
          <w:color w:val="000000" w:themeColor="text1"/>
        </w:rPr>
        <w:t xml:space="preserve"> her fluid linguistic repertoire, confidently crossing over </w:t>
      </w:r>
      <w:r w:rsidR="00312DFD" w:rsidRPr="00353834">
        <w:rPr>
          <w:color w:val="000000" w:themeColor="text1"/>
        </w:rPr>
        <w:t xml:space="preserve">and beyond </w:t>
      </w:r>
      <w:r w:rsidR="00C94EB2" w:rsidRPr="00353834">
        <w:rPr>
          <w:color w:val="000000" w:themeColor="text1"/>
        </w:rPr>
        <w:t xml:space="preserve">named language boundaries, thus showcasing her linguistic trespassing and deviance </w:t>
      </w:r>
      <w:r w:rsidR="00932792" w:rsidRPr="00353834">
        <w:rPr>
          <w:color w:val="000000" w:themeColor="text1"/>
        </w:rPr>
        <w:t xml:space="preserve">– </w:t>
      </w:r>
      <w:r w:rsidR="00C94EB2" w:rsidRPr="00353834">
        <w:rPr>
          <w:color w:val="000000" w:themeColor="text1"/>
        </w:rPr>
        <w:t xml:space="preserve">as well as her rhetorical </w:t>
      </w:r>
      <w:r w:rsidR="00AC5115" w:rsidRPr="00353834">
        <w:rPr>
          <w:color w:val="000000" w:themeColor="text1"/>
        </w:rPr>
        <w:t xml:space="preserve">awareness and </w:t>
      </w:r>
      <w:r w:rsidR="00C94EB2" w:rsidRPr="00353834">
        <w:rPr>
          <w:color w:val="000000" w:themeColor="text1"/>
        </w:rPr>
        <w:t xml:space="preserve">agency. She sidesteps </w:t>
      </w:r>
      <w:r w:rsidR="007C3579" w:rsidRPr="00353834">
        <w:rPr>
          <w:color w:val="000000" w:themeColor="text1"/>
        </w:rPr>
        <w:t xml:space="preserve">appropriateness-based and additive pedagogies as well as </w:t>
      </w:r>
      <w:r w:rsidR="00C94EB2" w:rsidRPr="00353834">
        <w:rPr>
          <w:color w:val="000000" w:themeColor="text1"/>
        </w:rPr>
        <w:t>privileged listening voice</w:t>
      </w:r>
      <w:r w:rsidR="007C3579" w:rsidRPr="00353834">
        <w:rPr>
          <w:color w:val="000000" w:themeColor="text1"/>
        </w:rPr>
        <w:t>s</w:t>
      </w:r>
      <w:r w:rsidR="00312DFD" w:rsidRPr="00353834">
        <w:rPr>
          <w:color w:val="000000" w:themeColor="text1"/>
        </w:rPr>
        <w:t xml:space="preserve"> </w:t>
      </w:r>
      <w:r w:rsidR="007C3579" w:rsidRPr="00353834">
        <w:rPr>
          <w:color w:val="000000" w:themeColor="text1"/>
        </w:rPr>
        <w:t>as she critically weaves her heteroglossic choices into her decolonialized text</w:t>
      </w:r>
      <w:r w:rsidR="00312DFD" w:rsidRPr="00353834">
        <w:rPr>
          <w:color w:val="000000" w:themeColor="text1"/>
        </w:rPr>
        <w:t xml:space="preserve"> (see Flores &amp; Rosa, 2015)</w:t>
      </w:r>
      <w:r w:rsidR="007C3579" w:rsidRPr="00353834">
        <w:rPr>
          <w:color w:val="000000" w:themeColor="text1"/>
        </w:rPr>
        <w:t>.</w:t>
      </w:r>
    </w:p>
    <w:p w14:paraId="23BBF570" w14:textId="52BB09A7" w:rsidR="00B04E67" w:rsidRPr="00353834" w:rsidRDefault="000D0471" w:rsidP="00B04E67">
      <w:pPr>
        <w:pStyle w:val="NormalWeb"/>
        <w:spacing w:before="240"/>
        <w:jc w:val="both"/>
        <w:rPr>
          <w:b/>
          <w:bCs/>
          <w:color w:val="C00000"/>
        </w:rPr>
      </w:pPr>
      <w:r w:rsidRPr="00353834">
        <w:rPr>
          <w:b/>
          <w:bCs/>
          <w:color w:val="C00000"/>
        </w:rPr>
        <w:t xml:space="preserve">Rhetorical </w:t>
      </w:r>
      <w:r w:rsidR="00FE4824" w:rsidRPr="00353834">
        <w:rPr>
          <w:b/>
          <w:bCs/>
          <w:color w:val="C00000"/>
        </w:rPr>
        <w:t>awareness</w:t>
      </w:r>
      <w:r w:rsidR="00632A66">
        <w:rPr>
          <w:b/>
          <w:bCs/>
          <w:color w:val="C00000"/>
        </w:rPr>
        <w:t xml:space="preserve"> and agency</w:t>
      </w:r>
    </w:p>
    <w:p w14:paraId="5149169F" w14:textId="38DA2ECC" w:rsidR="00954364" w:rsidRPr="001445B0" w:rsidRDefault="00333F5B" w:rsidP="00C17725">
      <w:pPr>
        <w:pStyle w:val="NormalWeb"/>
        <w:shd w:val="clear" w:color="auto" w:fill="FFFFFF"/>
        <w:jc w:val="both"/>
        <w:rPr>
          <w:color w:val="000000" w:themeColor="text1"/>
        </w:rPr>
      </w:pPr>
      <w:r w:rsidRPr="001445B0">
        <w:rPr>
          <w:color w:val="000000" w:themeColor="text1"/>
        </w:rPr>
        <w:t>In translingual writing r</w:t>
      </w:r>
      <w:r w:rsidR="00954364" w:rsidRPr="001445B0">
        <w:rPr>
          <w:color w:val="000000" w:themeColor="text1"/>
        </w:rPr>
        <w:t>hetorical awareness</w:t>
      </w:r>
      <w:r w:rsidRPr="001445B0">
        <w:rPr>
          <w:color w:val="000000" w:themeColor="text1"/>
        </w:rPr>
        <w:t xml:space="preserve"> </w:t>
      </w:r>
      <w:r w:rsidR="00354A60">
        <w:rPr>
          <w:color w:val="000000" w:themeColor="text1"/>
        </w:rPr>
        <w:t xml:space="preserve">and agency </w:t>
      </w:r>
      <w:r w:rsidR="008D3480">
        <w:rPr>
          <w:color w:val="000000" w:themeColor="text1"/>
        </w:rPr>
        <w:t>are</w:t>
      </w:r>
      <w:r w:rsidR="00954364" w:rsidRPr="001445B0">
        <w:rPr>
          <w:color w:val="000000" w:themeColor="text1"/>
        </w:rPr>
        <w:t xml:space="preserve"> crucial. Shapiro et al. (2016) explain that </w:t>
      </w:r>
      <w:r w:rsidRPr="001445B0">
        <w:rPr>
          <w:color w:val="000000" w:themeColor="text1"/>
        </w:rPr>
        <w:t>in order to center rhetorical awareness</w:t>
      </w:r>
      <w:r w:rsidR="00354A60">
        <w:rPr>
          <w:color w:val="000000" w:themeColor="text1"/>
        </w:rPr>
        <w:t xml:space="preserve"> and agency</w:t>
      </w:r>
      <w:r w:rsidR="00A04ED7">
        <w:rPr>
          <w:color w:val="000000" w:themeColor="text1"/>
        </w:rPr>
        <w:t>,</w:t>
      </w:r>
      <w:r w:rsidRPr="001445B0">
        <w:rPr>
          <w:color w:val="000000" w:themeColor="text1"/>
        </w:rPr>
        <w:t xml:space="preserve"> </w:t>
      </w:r>
      <w:r w:rsidR="00954364" w:rsidRPr="001445B0">
        <w:rPr>
          <w:color w:val="000000" w:themeColor="text1"/>
        </w:rPr>
        <w:t>student writers</w:t>
      </w:r>
      <w:r w:rsidR="00E104D8" w:rsidRPr="001445B0">
        <w:rPr>
          <w:color w:val="000000" w:themeColor="text1"/>
        </w:rPr>
        <w:t xml:space="preserve"> </w:t>
      </w:r>
      <w:r w:rsidR="00954364" w:rsidRPr="001445B0">
        <w:rPr>
          <w:color w:val="000000" w:themeColor="text1"/>
        </w:rPr>
        <w:t>“are asked to pay close attention to genre and register to ‘break out’ from the academic norms that shaped their papers</w:t>
      </w:r>
      <w:r w:rsidRPr="001445B0">
        <w:rPr>
          <w:color w:val="000000" w:themeColor="text1"/>
        </w:rPr>
        <w:t xml:space="preserve"> </w:t>
      </w:r>
      <w:proofErr w:type="gramStart"/>
      <w:r w:rsidR="00954364" w:rsidRPr="001445B0">
        <w:rPr>
          <w:color w:val="000000" w:themeColor="text1"/>
        </w:rPr>
        <w:t>…</w:t>
      </w:r>
      <w:r w:rsidRPr="001445B0">
        <w:rPr>
          <w:color w:val="000000" w:themeColor="text1"/>
        </w:rPr>
        <w:t>[</w:t>
      </w:r>
      <w:proofErr w:type="gramEnd"/>
      <w:r w:rsidRPr="001445B0">
        <w:rPr>
          <w:color w:val="000000" w:themeColor="text1"/>
        </w:rPr>
        <w:t>,]</w:t>
      </w:r>
      <w:r w:rsidR="00954364" w:rsidRPr="001445B0">
        <w:rPr>
          <w:color w:val="000000" w:themeColor="text1"/>
        </w:rPr>
        <w:t xml:space="preserve"> noting choices the writers made to fit audience expectations” (p. 35-36). That is, students need to consider how their readers might interpret </w:t>
      </w:r>
      <w:r w:rsidR="00932792" w:rsidRPr="001445B0">
        <w:rPr>
          <w:color w:val="000000" w:themeColor="text1"/>
        </w:rPr>
        <w:t xml:space="preserve">various </w:t>
      </w:r>
      <w:r w:rsidR="00954364" w:rsidRPr="001445B0">
        <w:rPr>
          <w:color w:val="000000" w:themeColor="text1"/>
        </w:rPr>
        <w:t>linguistic choices</w:t>
      </w:r>
      <w:r w:rsidR="002E63C3" w:rsidRPr="001445B0">
        <w:rPr>
          <w:color w:val="000000" w:themeColor="text1"/>
        </w:rPr>
        <w:t xml:space="preserve">, including </w:t>
      </w:r>
      <w:r w:rsidR="00954364" w:rsidRPr="001445B0">
        <w:rPr>
          <w:color w:val="000000" w:themeColor="text1"/>
        </w:rPr>
        <w:t>deviat</w:t>
      </w:r>
      <w:r w:rsidR="002E63C3" w:rsidRPr="001445B0">
        <w:rPr>
          <w:color w:val="000000" w:themeColor="text1"/>
        </w:rPr>
        <w:t>ions</w:t>
      </w:r>
      <w:r w:rsidR="00954364" w:rsidRPr="001445B0">
        <w:rPr>
          <w:color w:val="000000" w:themeColor="text1"/>
        </w:rPr>
        <w:t xml:space="preserve"> from </w:t>
      </w:r>
      <w:r w:rsidRPr="001445B0">
        <w:rPr>
          <w:color w:val="000000" w:themeColor="text1"/>
        </w:rPr>
        <w:t>and</w:t>
      </w:r>
      <w:r w:rsidR="00A848A8" w:rsidRPr="001445B0">
        <w:rPr>
          <w:color w:val="000000" w:themeColor="text1"/>
        </w:rPr>
        <w:t xml:space="preserve"> adherence to </w:t>
      </w:r>
      <w:r w:rsidR="002E63C3" w:rsidRPr="001445B0">
        <w:rPr>
          <w:color w:val="000000" w:themeColor="text1"/>
        </w:rPr>
        <w:t>t</w:t>
      </w:r>
      <w:r w:rsidR="00954364" w:rsidRPr="001445B0">
        <w:rPr>
          <w:color w:val="000000" w:themeColor="text1"/>
        </w:rPr>
        <w:t>he prescribed norms</w:t>
      </w:r>
      <w:r w:rsidR="002E63C3" w:rsidRPr="001445B0">
        <w:rPr>
          <w:color w:val="000000" w:themeColor="text1"/>
        </w:rPr>
        <w:t xml:space="preserve"> </w:t>
      </w:r>
      <w:r w:rsidR="00954364" w:rsidRPr="001445B0">
        <w:rPr>
          <w:color w:val="000000" w:themeColor="text1"/>
        </w:rPr>
        <w:t>in relation to register</w:t>
      </w:r>
      <w:r w:rsidR="00583AAE" w:rsidRPr="001445B0">
        <w:rPr>
          <w:color w:val="000000" w:themeColor="text1"/>
        </w:rPr>
        <w:t xml:space="preserve">, </w:t>
      </w:r>
      <w:r w:rsidR="00954364" w:rsidRPr="001445B0">
        <w:rPr>
          <w:color w:val="000000" w:themeColor="text1"/>
        </w:rPr>
        <w:t>genre</w:t>
      </w:r>
      <w:r w:rsidR="00583AAE" w:rsidRPr="001445B0">
        <w:rPr>
          <w:color w:val="000000" w:themeColor="text1"/>
        </w:rPr>
        <w:t>, and hegemonic forces at play</w:t>
      </w:r>
      <w:r w:rsidR="00954364" w:rsidRPr="001445B0">
        <w:rPr>
          <w:color w:val="000000" w:themeColor="text1"/>
        </w:rPr>
        <w:t>. In terms of the current study, Shega, along with her peers</w:t>
      </w:r>
      <w:r w:rsidRPr="001445B0">
        <w:rPr>
          <w:color w:val="000000" w:themeColor="text1"/>
        </w:rPr>
        <w:t>,</w:t>
      </w:r>
      <w:r w:rsidR="00954364" w:rsidRPr="001445B0">
        <w:rPr>
          <w:color w:val="000000" w:themeColor="text1"/>
        </w:rPr>
        <w:t xml:space="preserve"> grappled with such issues during the drafting and peer review process</w:t>
      </w:r>
      <w:r w:rsidR="003618DD" w:rsidRPr="001445B0">
        <w:rPr>
          <w:color w:val="000000" w:themeColor="text1"/>
        </w:rPr>
        <w:t>es</w:t>
      </w:r>
      <w:r w:rsidR="00954364" w:rsidRPr="001445B0">
        <w:rPr>
          <w:color w:val="000000" w:themeColor="text1"/>
        </w:rPr>
        <w:t xml:space="preserve"> as meaning making was negotiated on the page.</w:t>
      </w:r>
    </w:p>
    <w:p w14:paraId="14E509D1" w14:textId="3F16B6E4" w:rsidR="00FF058A" w:rsidRPr="001445B0" w:rsidRDefault="003618DD" w:rsidP="00B241C6">
      <w:pPr>
        <w:pStyle w:val="NormalWeb"/>
        <w:spacing w:before="0" w:beforeAutospacing="0" w:after="0" w:afterAutospacing="0"/>
        <w:jc w:val="both"/>
      </w:pPr>
      <w:r w:rsidRPr="001445B0">
        <w:rPr>
          <w:color w:val="000000" w:themeColor="text1"/>
        </w:rPr>
        <w:t>F</w:t>
      </w:r>
      <w:r w:rsidR="00D81173" w:rsidRPr="001445B0">
        <w:rPr>
          <w:color w:val="000000" w:themeColor="text1"/>
        </w:rPr>
        <w:t xml:space="preserve">or the </w:t>
      </w:r>
      <w:r w:rsidR="00D81173" w:rsidRPr="001445B0">
        <w:rPr>
          <w:b/>
          <w:bCs/>
          <w:color w:val="000000" w:themeColor="text1"/>
        </w:rPr>
        <w:t>narrative essay</w:t>
      </w:r>
      <w:r w:rsidR="00D81173" w:rsidRPr="001445B0">
        <w:rPr>
          <w:color w:val="000000" w:themeColor="text1"/>
        </w:rPr>
        <w:t xml:space="preserve">, </w:t>
      </w:r>
      <w:r w:rsidR="00434CBF" w:rsidRPr="001445B0">
        <w:rPr>
          <w:color w:val="000000" w:themeColor="text1"/>
        </w:rPr>
        <w:t>Shega</w:t>
      </w:r>
      <w:r w:rsidR="00D81173" w:rsidRPr="001445B0">
        <w:rPr>
          <w:color w:val="000000" w:themeColor="text1"/>
        </w:rPr>
        <w:t xml:space="preserve"> </w:t>
      </w:r>
      <w:r w:rsidR="00D212E6" w:rsidRPr="001445B0">
        <w:rPr>
          <w:color w:val="000000" w:themeColor="text1"/>
        </w:rPr>
        <w:t xml:space="preserve">critically </w:t>
      </w:r>
      <w:r w:rsidR="00D81173" w:rsidRPr="001445B0">
        <w:rPr>
          <w:color w:val="000000" w:themeColor="text1"/>
        </w:rPr>
        <w:t>grapple</w:t>
      </w:r>
      <w:r w:rsidR="00583AAE" w:rsidRPr="001445B0">
        <w:rPr>
          <w:color w:val="000000" w:themeColor="text1"/>
        </w:rPr>
        <w:t>d</w:t>
      </w:r>
      <w:r w:rsidR="00D81173" w:rsidRPr="001445B0">
        <w:rPr>
          <w:color w:val="000000" w:themeColor="text1"/>
        </w:rPr>
        <w:t xml:space="preserve"> with the linguistic constructions that emerge</w:t>
      </w:r>
      <w:r w:rsidR="007E6A00" w:rsidRPr="001445B0">
        <w:rPr>
          <w:color w:val="000000" w:themeColor="text1"/>
        </w:rPr>
        <w:t>d</w:t>
      </w:r>
      <w:r w:rsidR="00D212E6" w:rsidRPr="001445B0">
        <w:rPr>
          <w:color w:val="000000" w:themeColor="text1"/>
        </w:rPr>
        <w:t xml:space="preserve"> during the various stages of </w:t>
      </w:r>
      <w:r w:rsidR="00583AAE" w:rsidRPr="001445B0">
        <w:rPr>
          <w:color w:val="000000" w:themeColor="text1"/>
        </w:rPr>
        <w:t>her</w:t>
      </w:r>
      <w:r w:rsidR="00D212E6" w:rsidRPr="001445B0">
        <w:rPr>
          <w:color w:val="000000" w:themeColor="text1"/>
        </w:rPr>
        <w:t xml:space="preserve"> </w:t>
      </w:r>
      <w:r w:rsidRPr="001445B0">
        <w:rPr>
          <w:color w:val="000000" w:themeColor="text1"/>
        </w:rPr>
        <w:t>writing</w:t>
      </w:r>
      <w:r w:rsidR="00D212E6" w:rsidRPr="001445B0">
        <w:rPr>
          <w:color w:val="000000" w:themeColor="text1"/>
        </w:rPr>
        <w:t xml:space="preserve">. As Bell points out: </w:t>
      </w:r>
      <w:r w:rsidR="00736E74" w:rsidRPr="001445B0">
        <w:rPr>
          <w:color w:val="000000" w:themeColor="text1"/>
        </w:rPr>
        <w:t>“</w:t>
      </w:r>
      <w:r w:rsidR="00970C87" w:rsidRPr="001445B0">
        <w:rPr>
          <w:color w:val="000000" w:themeColor="text1"/>
        </w:rPr>
        <w:t xml:space="preserve">A </w:t>
      </w:r>
      <w:r w:rsidR="00736E74" w:rsidRPr="001445B0">
        <w:rPr>
          <w:color w:val="000000" w:themeColor="text1"/>
        </w:rPr>
        <w:t>critical approach to narrative discourse</w:t>
      </w:r>
      <w:r w:rsidR="006539E1" w:rsidRPr="001445B0">
        <w:rPr>
          <w:color w:val="000000" w:themeColor="text1"/>
        </w:rPr>
        <w:t xml:space="preserve"> </w:t>
      </w:r>
      <w:r w:rsidR="00D212E6" w:rsidRPr="001445B0">
        <w:rPr>
          <w:color w:val="000000" w:themeColor="text1"/>
        </w:rPr>
        <w:t>…</w:t>
      </w:r>
      <w:r w:rsidR="00736E74" w:rsidRPr="001445B0">
        <w:rPr>
          <w:color w:val="000000" w:themeColor="text1"/>
        </w:rPr>
        <w:t xml:space="preserve"> ‘requires going beyond the use </w:t>
      </w:r>
      <w:r w:rsidR="009A79C8" w:rsidRPr="001445B0">
        <w:rPr>
          <w:color w:val="000000" w:themeColor="text1"/>
        </w:rPr>
        <w:t>o</w:t>
      </w:r>
      <w:r w:rsidR="00736E74" w:rsidRPr="001445B0">
        <w:rPr>
          <w:color w:val="000000" w:themeColor="text1"/>
        </w:rPr>
        <w:t>f narrative as rhetorical structure, that is, simply telling stories, to an analytic examination of the underlying insights and assumptions that the story illustrates’ (p. 208[)]” (</w:t>
      </w:r>
      <w:r w:rsidR="00862051" w:rsidRPr="001445B0">
        <w:rPr>
          <w:color w:val="000000" w:themeColor="text1"/>
        </w:rPr>
        <w:t>as cited</w:t>
      </w:r>
      <w:r w:rsidR="00736E74" w:rsidRPr="001445B0">
        <w:rPr>
          <w:color w:val="000000" w:themeColor="text1"/>
        </w:rPr>
        <w:t xml:space="preserve"> in Shapiro </w:t>
      </w:r>
      <w:r w:rsidR="00D212E6" w:rsidRPr="001445B0">
        <w:rPr>
          <w:color w:val="000000" w:themeColor="text1"/>
        </w:rPr>
        <w:t>&amp;</w:t>
      </w:r>
      <w:r w:rsidR="00736E74" w:rsidRPr="001445B0">
        <w:rPr>
          <w:color w:val="000000" w:themeColor="text1"/>
        </w:rPr>
        <w:t xml:space="preserve"> MacDonald, 2017, p. 81)</w:t>
      </w:r>
      <w:r w:rsidR="00082C4D" w:rsidRPr="001445B0">
        <w:rPr>
          <w:color w:val="000000" w:themeColor="text1"/>
        </w:rPr>
        <w:t>, including varied funds of knowledge that are often left in the shadows</w:t>
      </w:r>
      <w:r w:rsidR="00736E74" w:rsidRPr="001445B0">
        <w:rPr>
          <w:color w:val="000000" w:themeColor="text1"/>
        </w:rPr>
        <w:t>.</w:t>
      </w:r>
      <w:r w:rsidR="009A79C8" w:rsidRPr="001445B0">
        <w:rPr>
          <w:color w:val="000000" w:themeColor="text1"/>
        </w:rPr>
        <w:t xml:space="preserve"> </w:t>
      </w:r>
      <w:r w:rsidR="00A3324D" w:rsidRPr="001445B0">
        <w:rPr>
          <w:color w:val="000000" w:themeColor="text1"/>
        </w:rPr>
        <w:t>Shega, w</w:t>
      </w:r>
      <w:r w:rsidR="00583AAE" w:rsidRPr="001445B0">
        <w:rPr>
          <w:color w:val="000000" w:themeColor="text1"/>
        </w:rPr>
        <w:t xml:space="preserve">hile working on her narrative essay, </w:t>
      </w:r>
      <w:r w:rsidRPr="001445B0">
        <w:rPr>
          <w:color w:val="000000" w:themeColor="text1"/>
        </w:rPr>
        <w:t xml:space="preserve">applied </w:t>
      </w:r>
      <w:r w:rsidR="00D212E6" w:rsidRPr="001445B0">
        <w:rPr>
          <w:color w:val="000000" w:themeColor="text1"/>
        </w:rPr>
        <w:t xml:space="preserve">a critical lens </w:t>
      </w:r>
      <w:r w:rsidR="00583AAE" w:rsidRPr="001445B0">
        <w:rPr>
          <w:color w:val="000000" w:themeColor="text1"/>
        </w:rPr>
        <w:t>to her</w:t>
      </w:r>
      <w:r w:rsidR="00D212E6" w:rsidRPr="001445B0">
        <w:rPr>
          <w:color w:val="000000" w:themeColor="text1"/>
        </w:rPr>
        <w:t xml:space="preserve"> </w:t>
      </w:r>
      <w:r w:rsidR="00220F71" w:rsidRPr="001445B0">
        <w:rPr>
          <w:color w:val="000000" w:themeColor="text1"/>
        </w:rPr>
        <w:t>lived experiences</w:t>
      </w:r>
      <w:r w:rsidRPr="001445B0">
        <w:rPr>
          <w:color w:val="000000" w:themeColor="text1"/>
        </w:rPr>
        <w:t xml:space="preserve"> </w:t>
      </w:r>
      <w:r w:rsidR="00583AAE" w:rsidRPr="001445B0">
        <w:rPr>
          <w:color w:val="000000" w:themeColor="text1"/>
        </w:rPr>
        <w:t xml:space="preserve">– to go beyond the words on the page and </w:t>
      </w:r>
      <w:r w:rsidRPr="001445B0">
        <w:rPr>
          <w:color w:val="000000" w:themeColor="text1"/>
        </w:rPr>
        <w:t xml:space="preserve">to </w:t>
      </w:r>
      <w:r w:rsidR="00583AAE" w:rsidRPr="001445B0">
        <w:rPr>
          <w:color w:val="000000" w:themeColor="text1"/>
        </w:rPr>
        <w:t>delve into the ideological complexities th</w:t>
      </w:r>
      <w:r w:rsidRPr="001445B0">
        <w:rPr>
          <w:color w:val="000000" w:themeColor="text1"/>
        </w:rPr>
        <w:t>at</w:t>
      </w:r>
      <w:r w:rsidR="00583AAE" w:rsidRPr="001445B0">
        <w:rPr>
          <w:color w:val="000000" w:themeColor="text1"/>
        </w:rPr>
        <w:t xml:space="preserve"> underpin her reality.</w:t>
      </w:r>
      <w:r w:rsidR="002B6E8A" w:rsidRPr="001445B0">
        <w:rPr>
          <w:color w:val="000000" w:themeColor="text1"/>
        </w:rPr>
        <w:t xml:space="preserve"> </w:t>
      </w:r>
      <w:r w:rsidR="00D212E6" w:rsidRPr="001445B0">
        <w:rPr>
          <w:color w:val="000000" w:themeColor="text1"/>
        </w:rPr>
        <w:t xml:space="preserve">Shapiro et al. (2016, p. 37) </w:t>
      </w:r>
      <w:r w:rsidR="00583AAE" w:rsidRPr="001445B0">
        <w:rPr>
          <w:color w:val="000000" w:themeColor="text1"/>
        </w:rPr>
        <w:t>shed light on this issue when they discuss</w:t>
      </w:r>
      <w:r w:rsidR="002B6E8A" w:rsidRPr="001445B0">
        <w:rPr>
          <w:color w:val="000000" w:themeColor="text1"/>
        </w:rPr>
        <w:t xml:space="preserve"> </w:t>
      </w:r>
      <w:r w:rsidR="00D212E6" w:rsidRPr="001445B0">
        <w:rPr>
          <w:color w:val="000000" w:themeColor="text1"/>
        </w:rPr>
        <w:t xml:space="preserve">colloquial </w:t>
      </w:r>
      <w:proofErr w:type="spellStart"/>
      <w:r w:rsidR="00D212E6" w:rsidRPr="001445B0">
        <w:rPr>
          <w:color w:val="000000" w:themeColor="text1"/>
        </w:rPr>
        <w:t>meshings</w:t>
      </w:r>
      <w:proofErr w:type="spellEnd"/>
      <w:r w:rsidR="00D212E6" w:rsidRPr="001445B0">
        <w:rPr>
          <w:color w:val="000000" w:themeColor="text1"/>
        </w:rPr>
        <w:t xml:space="preserve"> in student </w:t>
      </w:r>
      <w:r w:rsidR="00310C7E" w:rsidRPr="001445B0">
        <w:rPr>
          <w:color w:val="000000" w:themeColor="text1"/>
        </w:rPr>
        <w:t xml:space="preserve">writing, in particular a </w:t>
      </w:r>
      <w:r w:rsidR="00D212E6" w:rsidRPr="001445B0">
        <w:rPr>
          <w:color w:val="000000" w:themeColor="text1"/>
        </w:rPr>
        <w:t xml:space="preserve">text where the student opted to integrate a “colloquial mix of Malay and Malaysian English,” including linguistic forms of “Manglish” often associated with negative attitudes and thus stigmatized. </w:t>
      </w:r>
      <w:r w:rsidR="00310C7E" w:rsidRPr="001445B0">
        <w:rPr>
          <w:color w:val="000000" w:themeColor="text1"/>
        </w:rPr>
        <w:t>Shapiro et al. (2016</w:t>
      </w:r>
      <w:r w:rsidR="009847AF" w:rsidRPr="001445B0">
        <w:rPr>
          <w:color w:val="000000" w:themeColor="text1"/>
        </w:rPr>
        <w:t xml:space="preserve">) </w:t>
      </w:r>
      <w:r w:rsidR="00310C7E" w:rsidRPr="001445B0">
        <w:rPr>
          <w:color w:val="000000" w:themeColor="text1"/>
        </w:rPr>
        <w:t>explain that t</w:t>
      </w:r>
      <w:r w:rsidR="00D212E6" w:rsidRPr="001445B0">
        <w:rPr>
          <w:color w:val="000000" w:themeColor="text1"/>
        </w:rPr>
        <w:t>his student’s “goal was to highlight and challenge negative attitudes” associated with the stigmatized linguistic structures</w:t>
      </w:r>
      <w:r w:rsidR="009847AF" w:rsidRPr="001445B0">
        <w:rPr>
          <w:color w:val="000000" w:themeColor="text1"/>
        </w:rPr>
        <w:t xml:space="preserve"> (p. 37-38)</w:t>
      </w:r>
      <w:r w:rsidR="00D212E6" w:rsidRPr="001445B0">
        <w:rPr>
          <w:color w:val="000000" w:themeColor="text1"/>
        </w:rPr>
        <w:t>.</w:t>
      </w:r>
      <w:r w:rsidR="00C17725" w:rsidRPr="001445B0">
        <w:rPr>
          <w:color w:val="000000" w:themeColor="text1"/>
        </w:rPr>
        <w:t xml:space="preserve"> </w:t>
      </w:r>
      <w:r w:rsidR="002B6E8A" w:rsidRPr="001445B0">
        <w:rPr>
          <w:color w:val="000000" w:themeColor="text1"/>
        </w:rPr>
        <w:t xml:space="preserve">Similarly, for Shega </w:t>
      </w:r>
      <w:r w:rsidR="00C17725" w:rsidRPr="001445B0">
        <w:rPr>
          <w:color w:val="000000" w:themeColor="text1"/>
        </w:rPr>
        <w:t xml:space="preserve">the </w:t>
      </w:r>
      <w:r w:rsidR="002B6E8A" w:rsidRPr="001445B0">
        <w:rPr>
          <w:color w:val="000000" w:themeColor="text1"/>
        </w:rPr>
        <w:t xml:space="preserve">translingual </w:t>
      </w:r>
      <w:r w:rsidR="00C17725" w:rsidRPr="001445B0">
        <w:rPr>
          <w:color w:val="000000" w:themeColor="text1"/>
        </w:rPr>
        <w:t xml:space="preserve">process </w:t>
      </w:r>
      <w:r w:rsidR="00CC3969" w:rsidRPr="001445B0">
        <w:rPr>
          <w:color w:val="000000" w:themeColor="text1"/>
        </w:rPr>
        <w:t xml:space="preserve">was </w:t>
      </w:r>
      <w:r w:rsidR="00310C7E" w:rsidRPr="001445B0">
        <w:rPr>
          <w:color w:val="000000" w:themeColor="text1"/>
        </w:rPr>
        <w:t>transformative</w:t>
      </w:r>
      <w:r w:rsidR="00FF058A" w:rsidRPr="001445B0">
        <w:rPr>
          <w:color w:val="000000" w:themeColor="text1"/>
        </w:rPr>
        <w:t xml:space="preserve">, </w:t>
      </w:r>
      <w:r w:rsidR="00636515" w:rsidRPr="001445B0">
        <w:rPr>
          <w:color w:val="000000" w:themeColor="text1"/>
        </w:rPr>
        <w:t>reminiscent of</w:t>
      </w:r>
      <w:r w:rsidR="00D14A7E" w:rsidRPr="001445B0">
        <w:rPr>
          <w:color w:val="000000" w:themeColor="text1"/>
        </w:rPr>
        <w:t xml:space="preserve"> a </w:t>
      </w:r>
      <w:r w:rsidR="00B8671B" w:rsidRPr="001445B0">
        <w:rPr>
          <w:b/>
          <w:bCs/>
          <w:color w:val="000000" w:themeColor="text1"/>
        </w:rPr>
        <w:t>counter-narrative</w:t>
      </w:r>
      <w:r w:rsidR="00B8671B" w:rsidRPr="001445B0">
        <w:rPr>
          <w:color w:val="000000" w:themeColor="text1"/>
        </w:rPr>
        <w:t xml:space="preserve"> or </w:t>
      </w:r>
      <w:r w:rsidR="00D14A7E" w:rsidRPr="001445B0">
        <w:rPr>
          <w:b/>
          <w:bCs/>
          <w:color w:val="000000" w:themeColor="text1"/>
        </w:rPr>
        <w:t>counterstory</w:t>
      </w:r>
      <w:r w:rsidR="00C15934" w:rsidRPr="001445B0">
        <w:rPr>
          <w:color w:val="000000" w:themeColor="text1"/>
        </w:rPr>
        <w:t xml:space="preserve"> (see Martinez, 2014)</w:t>
      </w:r>
      <w:r w:rsidR="00515FAA" w:rsidRPr="001445B0">
        <w:rPr>
          <w:color w:val="000000" w:themeColor="text1"/>
        </w:rPr>
        <w:t xml:space="preserve">. </w:t>
      </w:r>
      <w:proofErr w:type="spellStart"/>
      <w:r w:rsidR="00515FAA" w:rsidRPr="001445B0">
        <w:t>Shega’s</w:t>
      </w:r>
      <w:proofErr w:type="spellEnd"/>
      <w:r w:rsidR="00515FAA" w:rsidRPr="001445B0">
        <w:t xml:space="preserve"> </w:t>
      </w:r>
      <w:r w:rsidR="00FF058A" w:rsidRPr="001445B0">
        <w:rPr>
          <w:color w:val="000000" w:themeColor="text1"/>
        </w:rPr>
        <w:t>texts illustrate</w:t>
      </w:r>
      <w:r w:rsidR="00A22F78" w:rsidRPr="001445B0">
        <w:rPr>
          <w:color w:val="000000" w:themeColor="text1"/>
        </w:rPr>
        <w:t xml:space="preserve"> </w:t>
      </w:r>
      <w:r w:rsidR="00D14A7E" w:rsidRPr="001445B0">
        <w:rPr>
          <w:color w:val="000000" w:themeColor="text1"/>
        </w:rPr>
        <w:t>push</w:t>
      </w:r>
      <w:r w:rsidR="00FF058A" w:rsidRPr="001445B0">
        <w:rPr>
          <w:color w:val="000000" w:themeColor="text1"/>
        </w:rPr>
        <w:t>ing</w:t>
      </w:r>
      <w:r w:rsidR="00D14A7E" w:rsidRPr="001445B0">
        <w:rPr>
          <w:color w:val="000000" w:themeColor="text1"/>
        </w:rPr>
        <w:t xml:space="preserve"> back against</w:t>
      </w:r>
      <w:r w:rsidR="009A79C8" w:rsidRPr="001445B0">
        <w:rPr>
          <w:color w:val="000000" w:themeColor="text1"/>
        </w:rPr>
        <w:t xml:space="preserve">, </w:t>
      </w:r>
      <w:r w:rsidR="00A80932" w:rsidRPr="001445B0">
        <w:rPr>
          <w:color w:val="000000" w:themeColor="text1"/>
        </w:rPr>
        <w:t>challeng</w:t>
      </w:r>
      <w:r w:rsidR="00FF058A" w:rsidRPr="001445B0">
        <w:rPr>
          <w:color w:val="000000" w:themeColor="text1"/>
        </w:rPr>
        <w:t>ing</w:t>
      </w:r>
      <w:r w:rsidR="009A79C8" w:rsidRPr="001445B0">
        <w:rPr>
          <w:color w:val="000000" w:themeColor="text1"/>
        </w:rPr>
        <w:t xml:space="preserve">, </w:t>
      </w:r>
      <w:r w:rsidR="00047E4F" w:rsidRPr="001445B0">
        <w:rPr>
          <w:color w:val="000000" w:themeColor="text1"/>
        </w:rPr>
        <w:t xml:space="preserve">interrupting, dismantling, </w:t>
      </w:r>
      <w:r w:rsidR="009A79C8" w:rsidRPr="001445B0">
        <w:rPr>
          <w:color w:val="000000" w:themeColor="text1"/>
        </w:rPr>
        <w:t xml:space="preserve">and </w:t>
      </w:r>
      <w:r w:rsidR="00A80932" w:rsidRPr="001445B0">
        <w:rPr>
          <w:color w:val="000000" w:themeColor="text1"/>
        </w:rPr>
        <w:t>interrogat</w:t>
      </w:r>
      <w:r w:rsidR="00FF058A" w:rsidRPr="001445B0">
        <w:rPr>
          <w:color w:val="000000" w:themeColor="text1"/>
        </w:rPr>
        <w:t>ing</w:t>
      </w:r>
      <w:r w:rsidR="00D14A7E" w:rsidRPr="001445B0">
        <w:rPr>
          <w:color w:val="000000" w:themeColor="text1"/>
        </w:rPr>
        <w:t xml:space="preserve"> </w:t>
      </w:r>
      <w:r w:rsidR="00A80932" w:rsidRPr="001445B0">
        <w:rPr>
          <w:color w:val="000000" w:themeColor="text1"/>
        </w:rPr>
        <w:t>various</w:t>
      </w:r>
      <w:r w:rsidR="00D14A7E" w:rsidRPr="001445B0">
        <w:rPr>
          <w:color w:val="000000" w:themeColor="text1"/>
        </w:rPr>
        <w:t xml:space="preserve"> false and misguided assumptions regarding language</w:t>
      </w:r>
      <w:r w:rsidR="00636515" w:rsidRPr="001445B0">
        <w:rPr>
          <w:color w:val="000000" w:themeColor="text1"/>
        </w:rPr>
        <w:t xml:space="preserve"> </w:t>
      </w:r>
      <w:r w:rsidR="00321550" w:rsidRPr="001445B0">
        <w:rPr>
          <w:color w:val="000000" w:themeColor="text1"/>
        </w:rPr>
        <w:t>ideology,</w:t>
      </w:r>
      <w:r w:rsidR="00D14A7E" w:rsidRPr="001445B0">
        <w:rPr>
          <w:color w:val="000000" w:themeColor="text1"/>
        </w:rPr>
        <w:t xml:space="preserve"> identity, </w:t>
      </w:r>
      <w:r w:rsidR="00636515" w:rsidRPr="001445B0">
        <w:rPr>
          <w:color w:val="000000" w:themeColor="text1"/>
        </w:rPr>
        <w:t xml:space="preserve">and </w:t>
      </w:r>
      <w:r w:rsidR="00D14A7E" w:rsidRPr="001445B0">
        <w:rPr>
          <w:color w:val="000000" w:themeColor="text1"/>
        </w:rPr>
        <w:t xml:space="preserve">multilingual rhetorical </w:t>
      </w:r>
      <w:r w:rsidR="00DC0B3D" w:rsidRPr="001445B0">
        <w:rPr>
          <w:color w:val="000000" w:themeColor="text1"/>
        </w:rPr>
        <w:t xml:space="preserve">awareness and </w:t>
      </w:r>
      <w:r w:rsidR="00D14A7E" w:rsidRPr="001445B0">
        <w:rPr>
          <w:color w:val="000000" w:themeColor="text1"/>
        </w:rPr>
        <w:t>agency, among others</w:t>
      </w:r>
      <w:r w:rsidR="009A79C8" w:rsidRPr="001445B0">
        <w:rPr>
          <w:color w:val="000000" w:themeColor="text1"/>
        </w:rPr>
        <w:t>.</w:t>
      </w:r>
      <w:r w:rsidR="00A2231F" w:rsidRPr="001445B0">
        <w:rPr>
          <w:color w:val="000000" w:themeColor="text1"/>
        </w:rPr>
        <w:t xml:space="preserve"> </w:t>
      </w:r>
    </w:p>
    <w:p w14:paraId="79E5210E" w14:textId="4796CCAC" w:rsidR="006805E3" w:rsidRPr="001445B0" w:rsidRDefault="000B2212" w:rsidP="00767AE0">
      <w:pPr>
        <w:pStyle w:val="NormalWeb"/>
        <w:jc w:val="both"/>
        <w:rPr>
          <w:color w:val="000000" w:themeColor="text1"/>
        </w:rPr>
      </w:pPr>
      <w:r w:rsidRPr="001445B0">
        <w:rPr>
          <w:color w:val="000000" w:themeColor="text1"/>
        </w:rPr>
        <w:t xml:space="preserve">Many </w:t>
      </w:r>
      <w:r w:rsidR="00284927" w:rsidRPr="001445B0">
        <w:rPr>
          <w:color w:val="000000" w:themeColor="text1"/>
        </w:rPr>
        <w:t xml:space="preserve">multilingual and multidialectal </w:t>
      </w:r>
      <w:r w:rsidR="00784793" w:rsidRPr="001445B0">
        <w:rPr>
          <w:color w:val="000000" w:themeColor="text1"/>
        </w:rPr>
        <w:t>learners</w:t>
      </w:r>
      <w:r w:rsidR="00F43FCA" w:rsidRPr="001445B0">
        <w:rPr>
          <w:color w:val="000000" w:themeColor="text1"/>
        </w:rPr>
        <w:t>, however,</w:t>
      </w:r>
      <w:r w:rsidRPr="001445B0">
        <w:rPr>
          <w:color w:val="000000" w:themeColor="text1"/>
        </w:rPr>
        <w:t xml:space="preserve"> chose not to embrace their polyglossic repertoires, as is shown from the low </w:t>
      </w:r>
      <w:r w:rsidR="00784793" w:rsidRPr="001445B0">
        <w:rPr>
          <w:color w:val="000000" w:themeColor="text1"/>
        </w:rPr>
        <w:t>uptake</w:t>
      </w:r>
      <w:r w:rsidRPr="001445B0">
        <w:rPr>
          <w:color w:val="000000" w:themeColor="text1"/>
        </w:rPr>
        <w:t xml:space="preserve"> of translanguaging in this study's findings. When describing translingual writing in Kazakhstan, Goodman and </w:t>
      </w:r>
      <w:proofErr w:type="spellStart"/>
      <w:r w:rsidRPr="001445B0">
        <w:rPr>
          <w:color w:val="000000" w:themeColor="text1"/>
        </w:rPr>
        <w:t>Tastanbek</w:t>
      </w:r>
      <w:proofErr w:type="spellEnd"/>
      <w:r w:rsidRPr="001445B0">
        <w:rPr>
          <w:color w:val="000000" w:themeColor="text1"/>
        </w:rPr>
        <w:t xml:space="preserve"> (2021</w:t>
      </w:r>
      <w:r w:rsidR="00784793" w:rsidRPr="001445B0">
        <w:rPr>
          <w:color w:val="000000" w:themeColor="text1"/>
        </w:rPr>
        <w:t>, p.</w:t>
      </w:r>
      <w:r w:rsidRPr="001445B0">
        <w:rPr>
          <w:color w:val="000000" w:themeColor="text1"/>
        </w:rPr>
        <w:t xml:space="preserve"> 38) note that </w:t>
      </w:r>
      <w:r w:rsidR="006805E3" w:rsidRPr="001445B0">
        <w:rPr>
          <w:color w:val="000000" w:themeColor="text1"/>
        </w:rPr>
        <w:t>“</w:t>
      </w:r>
      <w:r w:rsidRPr="001445B0">
        <w:rPr>
          <w:color w:val="000000" w:themeColor="text1"/>
        </w:rPr>
        <w:t>students may feel translanguaging is not a resource but a crutch unless the monoglossic ideology is interrogated and resisted.</w:t>
      </w:r>
      <w:r w:rsidR="006805E3" w:rsidRPr="001445B0">
        <w:rPr>
          <w:color w:val="000000" w:themeColor="text1"/>
        </w:rPr>
        <w:t>”</w:t>
      </w:r>
      <w:r w:rsidRPr="001445B0">
        <w:rPr>
          <w:color w:val="000000" w:themeColor="text1"/>
        </w:rPr>
        <w:t xml:space="preserve"> </w:t>
      </w:r>
      <w:r w:rsidR="006805E3" w:rsidRPr="001445B0">
        <w:rPr>
          <w:color w:val="000000" w:themeColor="text1"/>
        </w:rPr>
        <w:t xml:space="preserve">The entrenchment of monoglossic ideology on the part of the state, educational institutions, and learners may still be so engrained that critically resisting it may require considerable resources (Goodman &amp; </w:t>
      </w:r>
      <w:proofErr w:type="spellStart"/>
      <w:r w:rsidR="006805E3" w:rsidRPr="001445B0">
        <w:rPr>
          <w:color w:val="000000" w:themeColor="text1"/>
          <w:shd w:val="clear" w:color="auto" w:fill="FFFFFF"/>
        </w:rPr>
        <w:t>Tastanbek</w:t>
      </w:r>
      <w:proofErr w:type="spellEnd"/>
      <w:r w:rsidR="006805E3" w:rsidRPr="001445B0">
        <w:rPr>
          <w:color w:val="000000" w:themeColor="text1"/>
          <w:shd w:val="clear" w:color="auto" w:fill="FFFFFF"/>
        </w:rPr>
        <w:t xml:space="preserve"> 2021, p. </w:t>
      </w:r>
      <w:r w:rsidR="006805E3" w:rsidRPr="001445B0">
        <w:rPr>
          <w:color w:val="000000" w:themeColor="text1"/>
        </w:rPr>
        <w:t>37</w:t>
      </w:r>
      <w:r w:rsidR="00745872" w:rsidRPr="001445B0">
        <w:rPr>
          <w:color w:val="000000" w:themeColor="text1"/>
        </w:rPr>
        <w:t>-8</w:t>
      </w:r>
      <w:r w:rsidR="006805E3" w:rsidRPr="001445B0">
        <w:rPr>
          <w:color w:val="000000" w:themeColor="text1"/>
        </w:rPr>
        <w:t xml:space="preserve">), including in Kosovo. As </w:t>
      </w:r>
      <w:r w:rsidR="006805E3" w:rsidRPr="001445B0">
        <w:rPr>
          <w:color w:val="000000" w:themeColor="text1"/>
        </w:rPr>
        <w:lastRenderedPageBreak/>
        <w:t>Arnold (2020, p. 318, 337</w:t>
      </w:r>
      <w:r w:rsidR="00745872" w:rsidRPr="001445B0">
        <w:rPr>
          <w:color w:val="000000" w:themeColor="text1"/>
        </w:rPr>
        <w:t>-8</w:t>
      </w:r>
      <w:r w:rsidR="00AD18D8" w:rsidRPr="001445B0">
        <w:rPr>
          <w:color w:val="000000" w:themeColor="text1"/>
        </w:rPr>
        <w:t>; see also Arnold, 2016, p. 79-8</w:t>
      </w:r>
      <w:r w:rsidR="00C20658" w:rsidRPr="001445B0">
        <w:rPr>
          <w:color w:val="000000" w:themeColor="text1"/>
        </w:rPr>
        <w:t>1</w:t>
      </w:r>
      <w:r w:rsidR="006805E3" w:rsidRPr="001445B0">
        <w:rPr>
          <w:color w:val="000000" w:themeColor="text1"/>
        </w:rPr>
        <w:t>) points out in her research on translingual writing at a post-secondary institution in Lebanon, some learners may intentionally opt-out, depending on their academic goals, i.e. alignment with established norms, as could also be the case in the current study</w:t>
      </w:r>
      <w:r w:rsidR="00457B02" w:rsidRPr="001445B0">
        <w:rPr>
          <w:color w:val="000000" w:themeColor="text1"/>
        </w:rPr>
        <w:t xml:space="preserve"> (see also </w:t>
      </w:r>
      <w:r w:rsidR="00563F64" w:rsidRPr="001445B0">
        <w:rPr>
          <w:color w:val="000000" w:themeColor="text1"/>
        </w:rPr>
        <w:t>Shapiro et al. 2016</w:t>
      </w:r>
      <w:r w:rsidR="006A785B" w:rsidRPr="001445B0">
        <w:rPr>
          <w:color w:val="000000" w:themeColor="text1"/>
        </w:rPr>
        <w:t xml:space="preserve"> p. 33</w:t>
      </w:r>
      <w:r w:rsidR="00F43FCA" w:rsidRPr="001445B0">
        <w:rPr>
          <w:color w:val="000000" w:themeColor="text1"/>
        </w:rPr>
        <w:t>-35</w:t>
      </w:r>
      <w:r w:rsidR="00457B02" w:rsidRPr="001445B0">
        <w:rPr>
          <w:color w:val="000000" w:themeColor="text1"/>
        </w:rPr>
        <w:t>;</w:t>
      </w:r>
      <w:r w:rsidR="00D5499B" w:rsidRPr="001445B0">
        <w:rPr>
          <w:color w:val="000000" w:themeColor="text1"/>
        </w:rPr>
        <w:t xml:space="preserve"> Guerra, 216, p. 229-232</w:t>
      </w:r>
      <w:r w:rsidR="005C2E4E" w:rsidRPr="001445B0">
        <w:rPr>
          <w:color w:val="000000" w:themeColor="text1"/>
        </w:rPr>
        <w:t>; Zhang-Wu et al., 2023, p. 3-4</w:t>
      </w:r>
      <w:r w:rsidR="00D5499B" w:rsidRPr="001445B0">
        <w:rPr>
          <w:color w:val="000000" w:themeColor="text1"/>
        </w:rPr>
        <w:t>)</w:t>
      </w:r>
      <w:r w:rsidR="002B12FF" w:rsidRPr="001445B0">
        <w:rPr>
          <w:color w:val="000000" w:themeColor="text1"/>
        </w:rPr>
        <w:t>.</w:t>
      </w:r>
    </w:p>
    <w:p w14:paraId="657D9176" w14:textId="3C71A3CD" w:rsidR="000B5EEA" w:rsidRPr="001445B0" w:rsidRDefault="00FA4046" w:rsidP="00E123FB">
      <w:pPr>
        <w:pStyle w:val="NormalWeb"/>
        <w:spacing w:before="0" w:beforeAutospacing="0" w:after="0" w:afterAutospacing="0"/>
        <w:jc w:val="both"/>
        <w:rPr>
          <w:color w:val="000000" w:themeColor="text1"/>
        </w:rPr>
      </w:pPr>
      <w:r w:rsidRPr="001445B0">
        <w:rPr>
          <w:color w:val="000000" w:themeColor="text1"/>
        </w:rPr>
        <w:t xml:space="preserve">Similar to the multilingual </w:t>
      </w:r>
      <w:r w:rsidR="00B43AC8" w:rsidRPr="001445B0">
        <w:rPr>
          <w:color w:val="000000" w:themeColor="text1"/>
        </w:rPr>
        <w:t>pivot</w:t>
      </w:r>
      <w:r w:rsidRPr="001445B0">
        <w:rPr>
          <w:color w:val="000000" w:themeColor="text1"/>
        </w:rPr>
        <w:t xml:space="preserve"> in composition, the decolonial turn also seeks to problematize various injustices, in particular by shedding a critical light on structures of power</w:t>
      </w:r>
      <w:r w:rsidR="00E544A6" w:rsidRPr="001445B0">
        <w:rPr>
          <w:color w:val="000000" w:themeColor="text1"/>
        </w:rPr>
        <w:t xml:space="preserve"> (Kubota, 2022)</w:t>
      </w:r>
      <w:r w:rsidRPr="001445B0">
        <w:rPr>
          <w:color w:val="000000" w:themeColor="text1"/>
        </w:rPr>
        <w:t>.</w:t>
      </w:r>
      <w:r w:rsidR="009155A9" w:rsidRPr="001445B0">
        <w:rPr>
          <w:color w:val="000000" w:themeColor="text1"/>
        </w:rPr>
        <w:t xml:space="preserve"> </w:t>
      </w:r>
      <w:r w:rsidR="009A53E6" w:rsidRPr="001445B0">
        <w:t xml:space="preserve">Kubota </w:t>
      </w:r>
      <w:r w:rsidR="00341E1B" w:rsidRPr="001445B0">
        <w:t>(2022, pp. 1-</w:t>
      </w:r>
      <w:r w:rsidR="00C4438A" w:rsidRPr="001445B0">
        <w:t>4</w:t>
      </w:r>
      <w:r w:rsidR="00341E1B" w:rsidRPr="001445B0">
        <w:t xml:space="preserve">) </w:t>
      </w:r>
      <w:r w:rsidR="009A53E6" w:rsidRPr="001445B0">
        <w:t xml:space="preserve">maintains that </w:t>
      </w:r>
      <w:r w:rsidR="003D28F3" w:rsidRPr="001445B0">
        <w:rPr>
          <w:color w:val="000000" w:themeColor="text1"/>
        </w:rPr>
        <w:t>l</w:t>
      </w:r>
      <w:r w:rsidR="009155A9" w:rsidRPr="001445B0">
        <w:rPr>
          <w:color w:val="000000" w:themeColor="text1"/>
        </w:rPr>
        <w:t>anguage education</w:t>
      </w:r>
      <w:r w:rsidR="005A4683">
        <w:rPr>
          <w:color w:val="000000" w:themeColor="text1"/>
        </w:rPr>
        <w:t xml:space="preserve"> </w:t>
      </w:r>
      <w:r w:rsidR="009155A9" w:rsidRPr="001445B0">
        <w:rPr>
          <w:color w:val="000000" w:themeColor="text1"/>
        </w:rPr>
        <w:t>has increasingly recognized the legitimacy of diversity in linguistic forms and multilingual practices, including more recently translanguaging and translingualism, which can be explored through a decolonial lens. Such a</w:t>
      </w:r>
      <w:r w:rsidR="00CD6D74" w:rsidRPr="001445B0">
        <w:rPr>
          <w:color w:val="000000" w:themeColor="text1"/>
        </w:rPr>
        <w:t xml:space="preserve"> decolonial </w:t>
      </w:r>
      <w:r w:rsidR="00A26816" w:rsidRPr="001445B0">
        <w:rPr>
          <w:color w:val="000000" w:themeColor="text1"/>
        </w:rPr>
        <w:t>stance</w:t>
      </w:r>
      <w:r w:rsidR="009155A9" w:rsidRPr="001445B0">
        <w:rPr>
          <w:color w:val="000000" w:themeColor="text1"/>
        </w:rPr>
        <w:t xml:space="preserve"> encourages questioning and diversifying the understanding of notions </w:t>
      </w:r>
      <w:r w:rsidR="003D28F3" w:rsidRPr="001445B0">
        <w:rPr>
          <w:color w:val="000000" w:themeColor="text1"/>
        </w:rPr>
        <w:t xml:space="preserve">such as </w:t>
      </w:r>
      <w:r w:rsidR="009155A9" w:rsidRPr="001445B0">
        <w:rPr>
          <w:color w:val="000000" w:themeColor="text1"/>
        </w:rPr>
        <w:t xml:space="preserve">of </w:t>
      </w:r>
      <w:r w:rsidR="003D28F3" w:rsidRPr="001445B0">
        <w:rPr>
          <w:color w:val="000000" w:themeColor="text1"/>
        </w:rPr>
        <w:t xml:space="preserve">“second,” </w:t>
      </w:r>
      <w:r w:rsidR="009155A9" w:rsidRPr="001445B0">
        <w:rPr>
          <w:color w:val="000000" w:themeColor="text1"/>
        </w:rPr>
        <w:t xml:space="preserve">“language,” and “writing” </w:t>
      </w:r>
      <w:r w:rsidR="001D5C06" w:rsidRPr="001445B0">
        <w:rPr>
          <w:color w:val="000000" w:themeColor="text1"/>
        </w:rPr>
        <w:t>(</w:t>
      </w:r>
      <w:r w:rsidR="00855680" w:rsidRPr="001445B0">
        <w:rPr>
          <w:color w:val="000000" w:themeColor="text1"/>
        </w:rPr>
        <w:t>p. 3</w:t>
      </w:r>
      <w:r w:rsidR="001D5C06" w:rsidRPr="001445B0">
        <w:rPr>
          <w:color w:val="000000" w:themeColor="text1"/>
        </w:rPr>
        <w:t xml:space="preserve">) </w:t>
      </w:r>
      <w:r w:rsidR="009155A9" w:rsidRPr="001445B0">
        <w:rPr>
          <w:color w:val="000000" w:themeColor="text1"/>
        </w:rPr>
        <w:t>and thus prompts the exploration of alternative naming</w:t>
      </w:r>
      <w:r w:rsidR="002E1EA2" w:rsidRPr="001445B0">
        <w:rPr>
          <w:color w:val="000000" w:themeColor="text1"/>
        </w:rPr>
        <w:t>, e.g. “multilingual</w:t>
      </w:r>
      <w:r w:rsidR="00EC368B" w:rsidRPr="001445B0">
        <w:rPr>
          <w:color w:val="000000" w:themeColor="text1"/>
        </w:rPr>
        <w:t xml:space="preserve"> writing</w:t>
      </w:r>
      <w:r w:rsidR="002E1EA2" w:rsidRPr="001445B0">
        <w:rPr>
          <w:color w:val="000000" w:themeColor="text1"/>
        </w:rPr>
        <w:t xml:space="preserve">,” </w:t>
      </w:r>
      <w:r w:rsidR="009155A9" w:rsidRPr="001445B0">
        <w:rPr>
          <w:color w:val="000000" w:themeColor="text1"/>
        </w:rPr>
        <w:t>and the recognition of such alternatives</w:t>
      </w:r>
      <w:r w:rsidR="00530BAF" w:rsidRPr="001445B0">
        <w:rPr>
          <w:color w:val="000000" w:themeColor="text1"/>
        </w:rPr>
        <w:t xml:space="preserve"> (</w:t>
      </w:r>
      <w:r w:rsidR="00BD0758" w:rsidRPr="001445B0">
        <w:rPr>
          <w:color w:val="000000" w:themeColor="text1"/>
        </w:rPr>
        <w:t xml:space="preserve">see also </w:t>
      </w:r>
      <w:proofErr w:type="spellStart"/>
      <w:r w:rsidR="00530BAF" w:rsidRPr="001445B0">
        <w:rPr>
          <w:color w:val="000000" w:themeColor="text1"/>
        </w:rPr>
        <w:t>Thonus</w:t>
      </w:r>
      <w:proofErr w:type="spellEnd"/>
      <w:r w:rsidR="00530BAF" w:rsidRPr="001445B0">
        <w:rPr>
          <w:color w:val="000000" w:themeColor="text1"/>
        </w:rPr>
        <w:t>, 2020)</w:t>
      </w:r>
      <w:r w:rsidR="009155A9" w:rsidRPr="001445B0">
        <w:rPr>
          <w:color w:val="000000" w:themeColor="text1"/>
        </w:rPr>
        <w:t xml:space="preserve">. </w:t>
      </w:r>
      <w:r w:rsidR="00112C44" w:rsidRPr="001445B0">
        <w:rPr>
          <w:color w:val="000000" w:themeColor="text1"/>
        </w:rPr>
        <w:t>Kubota (2022)</w:t>
      </w:r>
      <w:r w:rsidR="009155A9" w:rsidRPr="001445B0">
        <w:rPr>
          <w:color w:val="000000" w:themeColor="text1"/>
        </w:rPr>
        <w:t xml:space="preserve"> also highlights the importance of language in culture and its connection to decoloniality, such as the preservation </w:t>
      </w:r>
      <w:r w:rsidR="003D28F3" w:rsidRPr="001445B0">
        <w:rPr>
          <w:color w:val="000000" w:themeColor="text1"/>
        </w:rPr>
        <w:t xml:space="preserve">and </w:t>
      </w:r>
      <w:r w:rsidR="009155A9" w:rsidRPr="001445B0">
        <w:rPr>
          <w:color w:val="000000" w:themeColor="text1"/>
        </w:rPr>
        <w:t>revitalization of</w:t>
      </w:r>
      <w:r w:rsidR="00CD6D74" w:rsidRPr="001445B0">
        <w:rPr>
          <w:color w:val="000000" w:themeColor="text1"/>
        </w:rPr>
        <w:t xml:space="preserve"> the</w:t>
      </w:r>
      <w:r w:rsidR="009155A9" w:rsidRPr="001445B0">
        <w:rPr>
          <w:color w:val="000000" w:themeColor="text1"/>
        </w:rPr>
        <w:t xml:space="preserve"> </w:t>
      </w:r>
      <w:r w:rsidR="003D28F3" w:rsidRPr="001445B0">
        <w:rPr>
          <w:color w:val="000000" w:themeColor="text1"/>
        </w:rPr>
        <w:t xml:space="preserve">linguistic practices of </w:t>
      </w:r>
      <w:r w:rsidR="009155A9" w:rsidRPr="001445B0">
        <w:rPr>
          <w:color w:val="000000" w:themeColor="text1"/>
        </w:rPr>
        <w:t xml:space="preserve">marginalized </w:t>
      </w:r>
      <w:r w:rsidR="003D28F3" w:rsidRPr="001445B0">
        <w:rPr>
          <w:color w:val="000000" w:themeColor="text1"/>
        </w:rPr>
        <w:t xml:space="preserve">multilingual </w:t>
      </w:r>
      <w:r w:rsidR="009155A9" w:rsidRPr="001445B0">
        <w:rPr>
          <w:color w:val="000000" w:themeColor="text1"/>
        </w:rPr>
        <w:t>communities.</w:t>
      </w:r>
      <w:r w:rsidR="00CD6D74" w:rsidRPr="001445B0">
        <w:rPr>
          <w:color w:val="000000" w:themeColor="text1"/>
        </w:rPr>
        <w:t xml:space="preserve"> </w:t>
      </w:r>
      <w:r w:rsidR="008C120D" w:rsidRPr="001445B0">
        <w:rPr>
          <w:color w:val="000000" w:themeColor="text1"/>
        </w:rPr>
        <w:t>Lee (2023</w:t>
      </w:r>
      <w:r w:rsidR="00894713" w:rsidRPr="001445B0">
        <w:rPr>
          <w:color w:val="000000" w:themeColor="text1"/>
        </w:rPr>
        <w:t>, p. 60</w:t>
      </w:r>
      <w:r w:rsidR="00BA3075" w:rsidRPr="001445B0">
        <w:rPr>
          <w:color w:val="000000" w:themeColor="text1"/>
        </w:rPr>
        <w:t>-63</w:t>
      </w:r>
      <w:r w:rsidR="008C120D" w:rsidRPr="001445B0">
        <w:rPr>
          <w:color w:val="000000" w:themeColor="text1"/>
        </w:rPr>
        <w:t>)</w:t>
      </w:r>
      <w:r w:rsidR="00F00D5C">
        <w:rPr>
          <w:color w:val="000000" w:themeColor="text1"/>
        </w:rPr>
        <w:t>, for instance,</w:t>
      </w:r>
      <w:r w:rsidR="008C120D" w:rsidRPr="001445B0">
        <w:rPr>
          <w:color w:val="000000" w:themeColor="text1"/>
        </w:rPr>
        <w:t xml:space="preserve"> examines </w:t>
      </w:r>
      <w:r w:rsidR="00CD6D74" w:rsidRPr="001445B0">
        <w:rPr>
          <w:color w:val="000000" w:themeColor="text1"/>
        </w:rPr>
        <w:t xml:space="preserve">the lived linguistic experiences </w:t>
      </w:r>
      <w:r w:rsidR="00A95EE2" w:rsidRPr="001445B0">
        <w:rPr>
          <w:color w:val="000000" w:themeColor="text1"/>
        </w:rPr>
        <w:t xml:space="preserve">of a self-identified Latina bilingual student in a higher education institution in the US </w:t>
      </w:r>
      <w:r w:rsidR="00473816" w:rsidRPr="001445B0">
        <w:rPr>
          <w:color w:val="000000" w:themeColor="text1"/>
        </w:rPr>
        <w:t xml:space="preserve">where applying </w:t>
      </w:r>
      <w:r w:rsidR="00894713" w:rsidRPr="001445B0">
        <w:rPr>
          <w:color w:val="000000" w:themeColor="text1"/>
        </w:rPr>
        <w:t xml:space="preserve">“decolonial thinking” </w:t>
      </w:r>
      <w:r w:rsidR="00473816" w:rsidRPr="001445B0">
        <w:rPr>
          <w:color w:val="000000" w:themeColor="text1"/>
        </w:rPr>
        <w:t xml:space="preserve">involving a </w:t>
      </w:r>
      <w:r w:rsidR="008C120D" w:rsidRPr="001445B0">
        <w:rPr>
          <w:color w:val="000000" w:themeColor="text1"/>
        </w:rPr>
        <w:t>“decolonial option”</w:t>
      </w:r>
      <w:r w:rsidR="00473816" w:rsidRPr="001445B0">
        <w:rPr>
          <w:color w:val="000000" w:themeColor="text1"/>
        </w:rPr>
        <w:t xml:space="preserve"> illustrates a path toward </w:t>
      </w:r>
      <w:r w:rsidR="000A051D" w:rsidRPr="001445B0">
        <w:rPr>
          <w:color w:val="000000" w:themeColor="text1"/>
        </w:rPr>
        <w:t>linguistic and social justice</w:t>
      </w:r>
      <w:r w:rsidR="00BA3075" w:rsidRPr="001445B0">
        <w:rPr>
          <w:color w:val="000000" w:themeColor="text1"/>
        </w:rPr>
        <w:t xml:space="preserve">. </w:t>
      </w:r>
      <w:r w:rsidR="00FA27C7" w:rsidRPr="001445B0">
        <w:rPr>
          <w:color w:val="000000" w:themeColor="text1"/>
        </w:rPr>
        <w:t xml:space="preserve"> Lee (2023, p. 60) </w:t>
      </w:r>
      <w:r w:rsidR="00CD6D74" w:rsidRPr="001445B0">
        <w:rPr>
          <w:color w:val="000000" w:themeColor="text1"/>
        </w:rPr>
        <w:t>also points out</w:t>
      </w:r>
      <w:r w:rsidR="00FA27C7" w:rsidRPr="001445B0">
        <w:rPr>
          <w:color w:val="000000" w:themeColor="text1"/>
        </w:rPr>
        <w:t xml:space="preserve"> </w:t>
      </w:r>
      <w:proofErr w:type="gramStart"/>
      <w:r w:rsidR="00A95EE2" w:rsidRPr="001445B0">
        <w:rPr>
          <w:color w:val="000000" w:themeColor="text1"/>
        </w:rPr>
        <w:t>how</w:t>
      </w:r>
      <w:proofErr w:type="gramEnd"/>
      <w:r w:rsidR="00FA27C7" w:rsidRPr="001445B0">
        <w:rPr>
          <w:color w:val="000000" w:themeColor="text1"/>
        </w:rPr>
        <w:t xml:space="preserve"> </w:t>
      </w:r>
    </w:p>
    <w:p w14:paraId="06ABFBAB" w14:textId="61F1FF0D" w:rsidR="000B5EEA" w:rsidRPr="001445B0" w:rsidRDefault="00FA27C7" w:rsidP="003C7CE8">
      <w:pPr>
        <w:pStyle w:val="NormalWeb"/>
        <w:spacing w:before="0" w:beforeAutospacing="0" w:after="0" w:afterAutospacing="0"/>
        <w:ind w:left="567" w:right="571"/>
        <w:jc w:val="both"/>
        <w:rPr>
          <w:color w:val="000000" w:themeColor="text1"/>
        </w:rPr>
      </w:pPr>
      <w:r w:rsidRPr="001445B0">
        <w:rPr>
          <w:rFonts w:ascii="TimesNewRomanPSMT" w:hAnsi="TimesNewRomanPSMT"/>
        </w:rPr>
        <w:t>multilingual students’ writing has not been viewed as a site of social justice work. In the backdrop of the oppressive ideologies and rhetoric toward multilingual students’ ways of being, knowing, and doing language, we as scholar-educators must account for how multilingual students’ engagement</w:t>
      </w:r>
      <w:r w:rsidR="006631EF" w:rsidRPr="001445B0">
        <w:rPr>
          <w:rFonts w:ascii="TimesNewRomanPSMT" w:hAnsi="TimesNewRomanPSMT"/>
        </w:rPr>
        <w:t xml:space="preserve"> </w:t>
      </w:r>
      <w:r w:rsidRPr="001445B0">
        <w:rPr>
          <w:rFonts w:ascii="TimesNewRomanPSMT" w:hAnsi="TimesNewRomanPSMT"/>
        </w:rPr>
        <w:t>...</w:t>
      </w:r>
      <w:r w:rsidR="006631EF" w:rsidRPr="001445B0">
        <w:rPr>
          <w:rFonts w:ascii="TimesNewRomanPSMT" w:hAnsi="TimesNewRomanPSMT"/>
        </w:rPr>
        <w:t xml:space="preserve"> </w:t>
      </w:r>
      <w:r w:rsidRPr="001445B0">
        <w:rPr>
          <w:rFonts w:ascii="TimesNewRomanPSMT" w:hAnsi="TimesNewRomanPSMT"/>
        </w:rPr>
        <w:t>works toward the goal of social justice and</w:t>
      </w:r>
      <w:r w:rsidR="00A95EE2" w:rsidRPr="001445B0">
        <w:rPr>
          <w:rFonts w:ascii="TimesNewRomanPSMT" w:hAnsi="TimesNewRomanPSMT"/>
        </w:rPr>
        <w:t xml:space="preserve"> </w:t>
      </w:r>
      <w:r w:rsidRPr="001445B0">
        <w:rPr>
          <w:rFonts w:ascii="TimesNewRomanPSMT" w:hAnsi="TimesNewRomanPSMT"/>
        </w:rPr>
        <w:t>decoloniality</w:t>
      </w:r>
      <w:r w:rsidR="00122069" w:rsidRPr="001445B0">
        <w:rPr>
          <w:rFonts w:ascii="TimesNewRomanPSMT" w:hAnsi="TimesNewRomanPSMT"/>
        </w:rPr>
        <w:t>.</w:t>
      </w:r>
    </w:p>
    <w:p w14:paraId="7ED14759" w14:textId="7679E5D4" w:rsidR="009155A9" w:rsidRPr="001445B0" w:rsidRDefault="00294083" w:rsidP="00E123FB">
      <w:pPr>
        <w:pStyle w:val="NormalWeb"/>
        <w:spacing w:before="0" w:beforeAutospacing="0" w:after="0" w:afterAutospacing="0"/>
        <w:jc w:val="both"/>
      </w:pPr>
      <w:r w:rsidRPr="001445B0">
        <w:rPr>
          <w:color w:val="000000" w:themeColor="text1"/>
        </w:rPr>
        <w:t xml:space="preserve">A similar situation could also be the case </w:t>
      </w:r>
      <w:r w:rsidRPr="00353834">
        <w:rPr>
          <w:color w:val="000000" w:themeColor="text1"/>
        </w:rPr>
        <w:t xml:space="preserve">for </w:t>
      </w:r>
      <w:r w:rsidR="006631EF" w:rsidRPr="00353834">
        <w:rPr>
          <w:color w:val="000000" w:themeColor="text1"/>
        </w:rPr>
        <w:t xml:space="preserve">Shega </w:t>
      </w:r>
      <w:r w:rsidR="00CD6D74" w:rsidRPr="00353834">
        <w:rPr>
          <w:color w:val="000000" w:themeColor="text1"/>
        </w:rPr>
        <w:t xml:space="preserve">in </w:t>
      </w:r>
      <w:r w:rsidR="00CD6D74" w:rsidRPr="001445B0">
        <w:rPr>
          <w:color w:val="000000" w:themeColor="text1"/>
        </w:rPr>
        <w:t>a</w:t>
      </w:r>
      <w:r w:rsidR="00A42BF4">
        <w:rPr>
          <w:color w:val="000000" w:themeColor="text1"/>
        </w:rPr>
        <w:t>n EMI-</w:t>
      </w:r>
      <w:r w:rsidR="00CD6D74" w:rsidRPr="001445B0">
        <w:rPr>
          <w:color w:val="000000" w:themeColor="text1"/>
        </w:rPr>
        <w:t>TNHE setting</w:t>
      </w:r>
      <w:r w:rsidR="006631EF" w:rsidRPr="001445B0">
        <w:rPr>
          <w:color w:val="000000" w:themeColor="text1"/>
        </w:rPr>
        <w:t xml:space="preserve"> in Kosovo</w:t>
      </w:r>
      <w:r w:rsidR="008C120D" w:rsidRPr="001445B0">
        <w:rPr>
          <w:color w:val="000000" w:themeColor="text1"/>
        </w:rPr>
        <w:t>.</w:t>
      </w:r>
    </w:p>
    <w:p w14:paraId="70902BCA" w14:textId="66320966" w:rsidR="00D31D50" w:rsidRPr="001445B0" w:rsidRDefault="00D31D50" w:rsidP="006805E3">
      <w:pPr>
        <w:pStyle w:val="NormalWeb"/>
        <w:rPr>
          <w:color w:val="C00000"/>
        </w:rPr>
      </w:pPr>
      <w:r w:rsidRPr="001445B0">
        <w:rPr>
          <w:b/>
          <w:bCs/>
          <w:color w:val="C00000"/>
          <w:sz w:val="28"/>
          <w:szCs w:val="28"/>
        </w:rPr>
        <w:t>Concluding remarks</w:t>
      </w:r>
    </w:p>
    <w:p w14:paraId="108F70AB" w14:textId="1BA3E059" w:rsidR="00FA7DB4" w:rsidRPr="001445B0" w:rsidRDefault="00FA7DB4" w:rsidP="008E6D38">
      <w:pPr>
        <w:pStyle w:val="NormalWeb"/>
        <w:spacing w:before="0" w:after="240"/>
        <w:ind w:right="-52"/>
        <w:contextualSpacing/>
        <w:jc w:val="both"/>
        <w:rPr>
          <w:color w:val="000000" w:themeColor="text1"/>
          <w:shd w:val="clear" w:color="auto" w:fill="FFFFFF"/>
        </w:rPr>
      </w:pPr>
      <w:r w:rsidRPr="001445B0">
        <w:rPr>
          <w:color w:val="000000" w:themeColor="text1"/>
        </w:rPr>
        <w:t>The tentative findings of this ongoing</w:t>
      </w:r>
      <w:r w:rsidR="00D531A6" w:rsidRPr="001445B0">
        <w:rPr>
          <w:color w:val="000000" w:themeColor="text1"/>
        </w:rPr>
        <w:t xml:space="preserve">, </w:t>
      </w:r>
      <w:r w:rsidR="0008662B" w:rsidRPr="001445B0">
        <w:rPr>
          <w:color w:val="000000" w:themeColor="text1"/>
        </w:rPr>
        <w:t>multi-year</w:t>
      </w:r>
      <w:r w:rsidRPr="001445B0">
        <w:rPr>
          <w:color w:val="000000" w:themeColor="text1"/>
        </w:rPr>
        <w:t xml:space="preserve"> study suggest that additional discussions with students, faculty, and peer writing tutors, among other stakeholders, remain crucial, in particular concerning critical awareness and the monolingual paradigm, especially in relation to </w:t>
      </w:r>
      <w:r w:rsidRPr="001445B0">
        <w:rPr>
          <w:color w:val="000000" w:themeColor="text1"/>
          <w:shd w:val="clear" w:color="auto" w:fill="FFFFFF"/>
        </w:rPr>
        <w:t xml:space="preserve">empowering </w:t>
      </w:r>
      <w:r w:rsidR="003331BC" w:rsidRPr="001445B0">
        <w:rPr>
          <w:color w:val="000000" w:themeColor="text1"/>
          <w:shd w:val="clear" w:color="auto" w:fill="FFFFFF"/>
        </w:rPr>
        <w:t>students</w:t>
      </w:r>
      <w:r w:rsidRPr="001445B0">
        <w:rPr>
          <w:color w:val="000000" w:themeColor="text1"/>
          <w:shd w:val="clear" w:color="auto" w:fill="FFFFFF"/>
        </w:rPr>
        <w:t xml:space="preserve"> to </w:t>
      </w:r>
      <w:r w:rsidRPr="001445B0">
        <w:rPr>
          <w:color w:val="000000" w:themeColor="text1"/>
        </w:rPr>
        <w:t xml:space="preserve">leverage their vibrant linguistic resources in their writing (e.g. </w:t>
      </w:r>
      <w:r w:rsidRPr="001445B0">
        <w:rPr>
          <w:color w:val="000000" w:themeColor="text1"/>
          <w:u w:color="2A2A2A"/>
          <w:shd w:val="clear" w:color="auto" w:fill="FFFFFF"/>
        </w:rPr>
        <w:t xml:space="preserve">Lee &amp; Jenks, 2016; </w:t>
      </w:r>
      <w:r w:rsidR="00A47763" w:rsidRPr="001445B0">
        <w:rPr>
          <w:color w:val="000000" w:themeColor="text1"/>
          <w:u w:color="2A2A2A"/>
          <w:shd w:val="clear" w:color="auto" w:fill="FFFFFF"/>
        </w:rPr>
        <w:t xml:space="preserve">Guerra, 2016; </w:t>
      </w:r>
      <w:r w:rsidR="00EA4595" w:rsidRPr="001445B0">
        <w:rPr>
          <w:color w:val="000000" w:themeColor="text1"/>
          <w:u w:color="2A2A2A"/>
          <w:shd w:val="clear" w:color="auto" w:fill="FFFFFF"/>
        </w:rPr>
        <w:t xml:space="preserve">Gilyard, 2016; </w:t>
      </w:r>
      <w:r w:rsidR="0087211C" w:rsidRPr="001445B0">
        <w:rPr>
          <w:color w:val="000000" w:themeColor="text1"/>
          <w:u w:color="2A2A2A"/>
          <w:shd w:val="clear" w:color="auto" w:fill="FFFFFF"/>
        </w:rPr>
        <w:t>Shapiro et al</w:t>
      </w:r>
      <w:r w:rsidR="009152F4" w:rsidRPr="001445B0">
        <w:rPr>
          <w:color w:val="000000" w:themeColor="text1"/>
          <w:u w:color="2A2A2A"/>
          <w:shd w:val="clear" w:color="auto" w:fill="FFFFFF"/>
        </w:rPr>
        <w:t>.</w:t>
      </w:r>
      <w:r w:rsidR="0087211C" w:rsidRPr="001445B0">
        <w:rPr>
          <w:color w:val="000000" w:themeColor="text1"/>
          <w:u w:color="2A2A2A"/>
          <w:shd w:val="clear" w:color="auto" w:fill="FFFFFF"/>
        </w:rPr>
        <w:t xml:space="preserve">, 2016; </w:t>
      </w:r>
      <w:r w:rsidRPr="001445B0">
        <w:rPr>
          <w:color w:val="000000" w:themeColor="text1"/>
          <w:shd w:val="clear" w:color="auto" w:fill="FFFFFF"/>
        </w:rPr>
        <w:t>Shapiro, 2022</w:t>
      </w:r>
      <w:r w:rsidR="00BB5663" w:rsidRPr="001445B0">
        <w:rPr>
          <w:color w:val="000000" w:themeColor="text1"/>
          <w:shd w:val="clear" w:color="auto" w:fill="FFFFFF"/>
        </w:rPr>
        <w:t xml:space="preserve">; </w:t>
      </w:r>
      <w:r w:rsidR="00BB5663" w:rsidRPr="001445B0">
        <w:rPr>
          <w:color w:val="000000" w:themeColor="text1"/>
        </w:rPr>
        <w:t>Michaud &amp; Madsen Hardy, 2023</w:t>
      </w:r>
      <w:r w:rsidR="001F1413" w:rsidRPr="001445B0">
        <w:rPr>
          <w:color w:val="000000" w:themeColor="text1"/>
        </w:rPr>
        <w:t>; Fox &amp; Chang-Bacon, 2023</w:t>
      </w:r>
      <w:r w:rsidR="006B565C" w:rsidRPr="001445B0">
        <w:rPr>
          <w:color w:val="000000" w:themeColor="text1"/>
        </w:rPr>
        <w:t>; di Gennaro et al. 2023</w:t>
      </w:r>
      <w:r w:rsidR="0094331B" w:rsidRPr="001445B0">
        <w:rPr>
          <w:color w:val="000000" w:themeColor="text1"/>
        </w:rPr>
        <w:t xml:space="preserve">; </w:t>
      </w:r>
      <w:proofErr w:type="spellStart"/>
      <w:r w:rsidR="0094331B" w:rsidRPr="001445B0">
        <w:rPr>
          <w:color w:val="000000" w:themeColor="text1"/>
        </w:rPr>
        <w:t>Pontier</w:t>
      </w:r>
      <w:proofErr w:type="spellEnd"/>
      <w:r w:rsidR="0094331B" w:rsidRPr="001445B0">
        <w:rPr>
          <w:color w:val="000000" w:themeColor="text1"/>
        </w:rPr>
        <w:t xml:space="preserve"> &amp; </w:t>
      </w:r>
      <w:proofErr w:type="spellStart"/>
      <w:r w:rsidR="0094331B" w:rsidRPr="001445B0">
        <w:rPr>
          <w:color w:val="000000" w:themeColor="text1"/>
        </w:rPr>
        <w:t>Deroo</w:t>
      </w:r>
      <w:proofErr w:type="spellEnd"/>
      <w:r w:rsidR="0094331B" w:rsidRPr="001445B0">
        <w:rPr>
          <w:color w:val="000000" w:themeColor="text1"/>
        </w:rPr>
        <w:t>, 2023</w:t>
      </w:r>
      <w:r w:rsidRPr="001445B0">
        <w:rPr>
          <w:color w:val="000000" w:themeColor="text1"/>
          <w:shd w:val="clear" w:color="auto" w:fill="FFFFFF"/>
        </w:rPr>
        <w:t xml:space="preserve">). </w:t>
      </w:r>
      <w:r w:rsidRPr="001445B0">
        <w:rPr>
          <w:color w:val="000000" w:themeColor="text1"/>
        </w:rPr>
        <w:t xml:space="preserve">Such critical conversations could also highlight how espousing such a translingual disposition could center culturally responsive pedagogy, </w:t>
      </w:r>
      <w:r w:rsidR="00CA09FD" w:rsidRPr="001445B0">
        <w:rPr>
          <w:color w:val="000000" w:themeColor="text1"/>
        </w:rPr>
        <w:t xml:space="preserve">rhetorical agency, </w:t>
      </w:r>
      <w:r w:rsidRPr="001445B0">
        <w:rPr>
          <w:color w:val="000000" w:themeColor="text1"/>
        </w:rPr>
        <w:t xml:space="preserve">social justice, and decolonial thinking (Cushman, 2016; </w:t>
      </w:r>
      <w:r w:rsidR="00CA09FD" w:rsidRPr="001445B0">
        <w:rPr>
          <w:color w:val="000000" w:themeColor="text1"/>
          <w:u w:color="2A2A2A"/>
          <w:shd w:val="clear" w:color="auto" w:fill="FFFFFF"/>
        </w:rPr>
        <w:t xml:space="preserve">Shapiro et al., 2016; Guerra, 2016; </w:t>
      </w:r>
      <w:r w:rsidRPr="001445B0">
        <w:rPr>
          <w:color w:val="000000" w:themeColor="text1"/>
          <w:shd w:val="clear" w:color="auto" w:fill="FFFFFF"/>
        </w:rPr>
        <w:t xml:space="preserve">Brown, 2020; </w:t>
      </w:r>
      <w:r w:rsidRPr="001445B0">
        <w:rPr>
          <w:color w:val="000000" w:themeColor="text1"/>
        </w:rPr>
        <w:t>Seals &amp; Olsen-Reeder</w:t>
      </w:r>
      <w:r w:rsidR="005F5A5B" w:rsidRPr="001445B0">
        <w:rPr>
          <w:color w:val="000000" w:themeColor="text1"/>
        </w:rPr>
        <w:t>,</w:t>
      </w:r>
      <w:r w:rsidRPr="001445B0">
        <w:rPr>
          <w:color w:val="000000" w:themeColor="text1"/>
        </w:rPr>
        <w:t xml:space="preserve"> 2020; </w:t>
      </w:r>
      <w:r w:rsidRPr="001445B0">
        <w:rPr>
          <w:color w:val="000000" w:themeColor="text1"/>
          <w:shd w:val="clear" w:color="auto" w:fill="FFFFFF"/>
        </w:rPr>
        <w:t xml:space="preserve">Li &amp; García, 2022; Kubota, 2022; </w:t>
      </w:r>
      <w:r w:rsidRPr="001445B0">
        <w:rPr>
          <w:color w:val="000000" w:themeColor="text1"/>
        </w:rPr>
        <w:t xml:space="preserve">Sun, 2023; </w:t>
      </w:r>
      <w:r w:rsidRPr="001445B0">
        <w:rPr>
          <w:color w:val="000000" w:themeColor="text1"/>
          <w:shd w:val="clear" w:color="auto" w:fill="FFFFFF"/>
        </w:rPr>
        <w:t xml:space="preserve">Lee, 2023; </w:t>
      </w:r>
      <w:r w:rsidR="001D6470" w:rsidRPr="002A626E">
        <w:rPr>
          <w:color w:val="000000" w:themeColor="text1"/>
        </w:rPr>
        <w:t>Shapiro &amp; Lorimer</w:t>
      </w:r>
      <w:r w:rsidR="001D6470" w:rsidRPr="002A626E">
        <w:rPr>
          <w:color w:val="000000" w:themeColor="text1"/>
          <w:shd w:val="clear" w:color="auto" w:fill="FFFFFF"/>
        </w:rPr>
        <w:t xml:space="preserve"> Leonard</w:t>
      </w:r>
      <w:r w:rsidR="001D6470" w:rsidRPr="002A626E">
        <w:rPr>
          <w:color w:val="000000" w:themeColor="text1"/>
        </w:rPr>
        <w:t>, 2023</w:t>
      </w:r>
      <w:r w:rsidR="001D6470" w:rsidRPr="001445B0">
        <w:rPr>
          <w:color w:val="000000" w:themeColor="text1"/>
          <w:sz w:val="22"/>
          <w:szCs w:val="22"/>
        </w:rPr>
        <w:t xml:space="preserve">; </w:t>
      </w:r>
      <w:r w:rsidR="001460D6">
        <w:rPr>
          <w:color w:val="000000" w:themeColor="text1"/>
        </w:rPr>
        <w:t>Jordan, 2023</w:t>
      </w:r>
      <w:r w:rsidR="001460D6">
        <w:rPr>
          <w:color w:val="000000" w:themeColor="text1"/>
        </w:rPr>
        <w:t xml:space="preserve">; </w:t>
      </w:r>
      <w:r w:rsidRPr="001445B0">
        <w:rPr>
          <w:color w:val="000000" w:themeColor="text1"/>
          <w:shd w:val="clear" w:color="auto" w:fill="FFFFFF"/>
        </w:rPr>
        <w:t>Zhang-Wu, 2023</w:t>
      </w:r>
      <w:r w:rsidRPr="001445B0">
        <w:rPr>
          <w:color w:val="000000" w:themeColor="text1"/>
        </w:rPr>
        <w:t>).</w:t>
      </w:r>
    </w:p>
    <w:p w14:paraId="55A3AF8D" w14:textId="497179DB" w:rsidR="008E6D38" w:rsidRPr="001445B0" w:rsidRDefault="008E6D38" w:rsidP="008E6D38">
      <w:pPr>
        <w:pStyle w:val="NormalWeb"/>
        <w:spacing w:before="0" w:after="240"/>
        <w:ind w:right="-52"/>
        <w:contextualSpacing/>
        <w:jc w:val="both"/>
        <w:rPr>
          <w:color w:val="000000" w:themeColor="text1"/>
          <w:shd w:val="clear" w:color="auto" w:fill="FFFFFF"/>
        </w:rPr>
      </w:pPr>
    </w:p>
    <w:p w14:paraId="3C009C40" w14:textId="1AC1A9F3" w:rsidR="006F3D55" w:rsidRPr="001445B0" w:rsidRDefault="0075654C" w:rsidP="00EE020C">
      <w:pPr>
        <w:pStyle w:val="NormalWeb"/>
        <w:spacing w:before="0" w:after="240"/>
        <w:jc w:val="both"/>
        <w:rPr>
          <w:color w:val="000000" w:themeColor="text1"/>
        </w:rPr>
      </w:pPr>
      <w:r>
        <w:rPr>
          <w:color w:val="000000" w:themeColor="text1"/>
        </w:rPr>
        <w:t>As for t</w:t>
      </w:r>
      <w:r w:rsidR="000A491B" w:rsidRPr="001445B0">
        <w:rPr>
          <w:color w:val="000000" w:themeColor="text1"/>
        </w:rPr>
        <w:t>his study</w:t>
      </w:r>
      <w:r w:rsidR="008E6D38" w:rsidRPr="001445B0">
        <w:rPr>
          <w:color w:val="000000" w:themeColor="text1"/>
        </w:rPr>
        <w:t>’</w:t>
      </w:r>
      <w:r w:rsidR="000A491B" w:rsidRPr="001445B0">
        <w:rPr>
          <w:color w:val="000000" w:themeColor="text1"/>
        </w:rPr>
        <w:t>s limitations</w:t>
      </w:r>
      <w:r>
        <w:rPr>
          <w:color w:val="000000" w:themeColor="text1"/>
        </w:rPr>
        <w:t>, i</w:t>
      </w:r>
      <w:r w:rsidR="001F091F" w:rsidRPr="001445B0">
        <w:rPr>
          <w:color w:val="000000" w:themeColor="text1"/>
        </w:rPr>
        <w:t xml:space="preserve">t did not involve spoken </w:t>
      </w:r>
      <w:r w:rsidR="00AB1F61" w:rsidRPr="001445B0">
        <w:rPr>
          <w:color w:val="000000" w:themeColor="text1"/>
        </w:rPr>
        <w:t>interactions</w:t>
      </w:r>
      <w:r w:rsidR="001F091F" w:rsidRPr="001445B0">
        <w:rPr>
          <w:color w:val="000000" w:themeColor="text1"/>
        </w:rPr>
        <w:t>, such as during essay consultations with the instructor, writing consultations in the writing center, or peers in various learning spaces, such as during the peer review process and in break out rooms. The study was also limited by the number of instructors and courses involved in the study</w:t>
      </w:r>
      <w:r w:rsidR="00AB1F61" w:rsidRPr="001445B0">
        <w:rPr>
          <w:color w:val="000000" w:themeColor="text1"/>
        </w:rPr>
        <w:t xml:space="preserve">. Future results of the </w:t>
      </w:r>
      <w:r w:rsidR="00AB1F61" w:rsidRPr="001445B0">
        <w:rPr>
          <w:color w:val="000000" w:themeColor="text1"/>
        </w:rPr>
        <w:lastRenderedPageBreak/>
        <w:t>author’s ongoing investigation of translingual writing may be revealing in understanding to what extent these constraints, among others, influenced the uptake of translingualism.</w:t>
      </w:r>
    </w:p>
    <w:p w14:paraId="149E5F15" w14:textId="23BAB203" w:rsidR="000A491B" w:rsidRPr="001445B0" w:rsidRDefault="007820B0" w:rsidP="00EE020C">
      <w:pPr>
        <w:pStyle w:val="NormalWeb"/>
        <w:spacing w:before="0" w:after="240"/>
        <w:jc w:val="both"/>
        <w:rPr>
          <w:b/>
          <w:bCs/>
          <w:color w:val="000000" w:themeColor="text1"/>
          <w:sz w:val="28"/>
          <w:szCs w:val="28"/>
        </w:rPr>
      </w:pPr>
      <w:r w:rsidRPr="001445B0">
        <w:rPr>
          <w:color w:val="000000" w:themeColor="text1"/>
        </w:rPr>
        <w:t xml:space="preserve">Additional </w:t>
      </w:r>
      <w:r w:rsidR="000A491B" w:rsidRPr="001445B0">
        <w:rPr>
          <w:color w:val="000000" w:themeColor="text1"/>
        </w:rPr>
        <w:t xml:space="preserve">avenues of research could </w:t>
      </w:r>
      <w:r w:rsidR="00721397" w:rsidRPr="001445B0">
        <w:rPr>
          <w:color w:val="000000" w:themeColor="text1"/>
        </w:rPr>
        <w:t>incorporat</w:t>
      </w:r>
      <w:r w:rsidR="001C1C49" w:rsidRPr="001445B0">
        <w:rPr>
          <w:color w:val="000000" w:themeColor="text1"/>
        </w:rPr>
        <w:t>e</w:t>
      </w:r>
      <w:r w:rsidR="00721397" w:rsidRPr="001445B0">
        <w:rPr>
          <w:color w:val="000000" w:themeColor="text1"/>
        </w:rPr>
        <w:t xml:space="preserve"> supplemental interviews</w:t>
      </w:r>
      <w:r w:rsidR="00AB6AC5" w:rsidRPr="001445B0">
        <w:rPr>
          <w:color w:val="000000" w:themeColor="text1"/>
        </w:rPr>
        <w:t xml:space="preserve">, </w:t>
      </w:r>
      <w:r w:rsidR="00721397" w:rsidRPr="001445B0">
        <w:rPr>
          <w:color w:val="000000" w:themeColor="text1"/>
        </w:rPr>
        <w:t>surveys</w:t>
      </w:r>
      <w:r w:rsidR="00AB6AC5" w:rsidRPr="001445B0">
        <w:rPr>
          <w:color w:val="000000" w:themeColor="text1"/>
        </w:rPr>
        <w:t>, and focus groups</w:t>
      </w:r>
      <w:r w:rsidR="00721397" w:rsidRPr="001445B0">
        <w:rPr>
          <w:color w:val="000000" w:themeColor="text1"/>
        </w:rPr>
        <w:t xml:space="preserve"> </w:t>
      </w:r>
      <w:r w:rsidR="00B16FD7" w:rsidRPr="001445B0">
        <w:rPr>
          <w:color w:val="000000" w:themeColor="text1"/>
        </w:rPr>
        <w:t xml:space="preserve">with various stakeholders </w:t>
      </w:r>
      <w:r w:rsidR="00721397" w:rsidRPr="001445B0">
        <w:rPr>
          <w:color w:val="000000" w:themeColor="text1"/>
        </w:rPr>
        <w:t xml:space="preserve">and </w:t>
      </w:r>
      <w:r w:rsidR="001C1C49" w:rsidRPr="001445B0">
        <w:rPr>
          <w:color w:val="000000" w:themeColor="text1"/>
        </w:rPr>
        <w:t xml:space="preserve">also </w:t>
      </w:r>
      <w:r w:rsidR="000A491B" w:rsidRPr="001445B0">
        <w:rPr>
          <w:color w:val="000000" w:themeColor="text1"/>
        </w:rPr>
        <w:t xml:space="preserve">include examining translingual practices during peer tutoring sessions </w:t>
      </w:r>
      <w:r w:rsidR="00C422CD" w:rsidRPr="001445B0">
        <w:rPr>
          <w:color w:val="000000" w:themeColor="text1"/>
        </w:rPr>
        <w:t>at the institution’s writing center</w:t>
      </w:r>
      <w:r w:rsidR="00721397" w:rsidRPr="001445B0">
        <w:rPr>
          <w:color w:val="000000" w:themeColor="text1"/>
        </w:rPr>
        <w:t>. A</w:t>
      </w:r>
      <w:r w:rsidR="001567E6" w:rsidRPr="001445B0">
        <w:rPr>
          <w:color w:val="000000" w:themeColor="text1"/>
        </w:rPr>
        <w:t xml:space="preserve">s researchers reorient </w:t>
      </w:r>
      <w:r w:rsidR="00347BD9" w:rsidRPr="001445B0">
        <w:rPr>
          <w:color w:val="000000" w:themeColor="text1"/>
        </w:rPr>
        <w:t xml:space="preserve">the lens concerning </w:t>
      </w:r>
      <w:r w:rsidR="001567E6" w:rsidRPr="001445B0">
        <w:rPr>
          <w:color w:val="000000" w:themeColor="text1"/>
        </w:rPr>
        <w:t xml:space="preserve">“what, in fact, constitutes failure” </w:t>
      </w:r>
      <w:r w:rsidR="00B67F3C" w:rsidRPr="001445B0">
        <w:rPr>
          <w:color w:val="000000" w:themeColor="text1"/>
        </w:rPr>
        <w:t xml:space="preserve">(Lorimer Leonard &amp; </w:t>
      </w:r>
      <w:proofErr w:type="spellStart"/>
      <w:r w:rsidR="00B67F3C" w:rsidRPr="001445B0">
        <w:rPr>
          <w:color w:val="000000" w:themeColor="text1"/>
        </w:rPr>
        <w:t>Nowacek</w:t>
      </w:r>
      <w:proofErr w:type="spellEnd"/>
      <w:r w:rsidR="00B67F3C" w:rsidRPr="001445B0">
        <w:rPr>
          <w:color w:val="000000" w:themeColor="text1"/>
        </w:rPr>
        <w:t xml:space="preserve">, 2016, p. 260), </w:t>
      </w:r>
      <w:r w:rsidR="00A1074E" w:rsidRPr="001445B0">
        <w:rPr>
          <w:color w:val="000000" w:themeColor="text1"/>
        </w:rPr>
        <w:t xml:space="preserve">such lines of investigation could also </w:t>
      </w:r>
      <w:r w:rsidR="00227357" w:rsidRPr="001445B0">
        <w:rPr>
          <w:color w:val="000000" w:themeColor="text1"/>
        </w:rPr>
        <w:t>assist students in leverag</w:t>
      </w:r>
      <w:r w:rsidR="001C1C49" w:rsidRPr="001445B0">
        <w:rPr>
          <w:color w:val="000000" w:themeColor="text1"/>
        </w:rPr>
        <w:t>ing</w:t>
      </w:r>
      <w:r w:rsidR="00227357" w:rsidRPr="001445B0">
        <w:rPr>
          <w:color w:val="000000" w:themeColor="text1"/>
        </w:rPr>
        <w:t xml:space="preserve"> their </w:t>
      </w:r>
      <w:r w:rsidR="00AA4B6F" w:rsidRPr="001445B0">
        <w:rPr>
          <w:color w:val="000000" w:themeColor="text1"/>
        </w:rPr>
        <w:t xml:space="preserve">multifaceted </w:t>
      </w:r>
      <w:r w:rsidR="00227357" w:rsidRPr="001445B0">
        <w:rPr>
          <w:color w:val="000000" w:themeColor="text1"/>
        </w:rPr>
        <w:t>linguistic repertoires</w:t>
      </w:r>
      <w:r w:rsidR="00347BD9" w:rsidRPr="001445B0">
        <w:rPr>
          <w:color w:val="000000" w:themeColor="text1"/>
        </w:rPr>
        <w:t>,</w:t>
      </w:r>
      <w:r w:rsidR="004165A7" w:rsidRPr="001445B0">
        <w:rPr>
          <w:color w:val="000000" w:themeColor="text1"/>
        </w:rPr>
        <w:t xml:space="preserve"> </w:t>
      </w:r>
      <w:r w:rsidR="004A1C2F" w:rsidRPr="001445B0">
        <w:rPr>
          <w:color w:val="000000" w:themeColor="text1"/>
        </w:rPr>
        <w:t>while</w:t>
      </w:r>
      <w:r w:rsidR="001C1C49" w:rsidRPr="001445B0">
        <w:rPr>
          <w:color w:val="000000" w:themeColor="text1"/>
        </w:rPr>
        <w:t xml:space="preserve"> also </w:t>
      </w:r>
      <w:r w:rsidR="00765A93" w:rsidRPr="001445B0">
        <w:rPr>
          <w:color w:val="000000" w:themeColor="text1"/>
        </w:rPr>
        <w:t xml:space="preserve">negotiating </w:t>
      </w:r>
      <w:r w:rsidR="004165A7" w:rsidRPr="001445B0">
        <w:rPr>
          <w:color w:val="000000" w:themeColor="text1"/>
        </w:rPr>
        <w:t>meaning</w:t>
      </w:r>
      <w:r w:rsidR="00DE3A58" w:rsidRPr="001445B0">
        <w:rPr>
          <w:color w:val="000000" w:themeColor="text1"/>
        </w:rPr>
        <w:t>-</w:t>
      </w:r>
      <w:r w:rsidR="004165A7" w:rsidRPr="001445B0">
        <w:rPr>
          <w:color w:val="000000" w:themeColor="text1"/>
        </w:rPr>
        <w:t>making</w:t>
      </w:r>
      <w:r w:rsidR="00227357" w:rsidRPr="001445B0">
        <w:rPr>
          <w:color w:val="000000" w:themeColor="text1"/>
        </w:rPr>
        <w:t xml:space="preserve"> </w:t>
      </w:r>
      <w:r w:rsidR="004A1C2F" w:rsidRPr="001445B0">
        <w:rPr>
          <w:color w:val="000000" w:themeColor="text1"/>
        </w:rPr>
        <w:t xml:space="preserve">that permits </w:t>
      </w:r>
      <w:r w:rsidR="00267543" w:rsidRPr="001445B0">
        <w:rPr>
          <w:color w:val="000000" w:themeColor="text1"/>
        </w:rPr>
        <w:t>critically informed</w:t>
      </w:r>
      <w:r w:rsidR="003331BC" w:rsidRPr="001445B0">
        <w:rPr>
          <w:color w:val="000000" w:themeColor="text1"/>
        </w:rPr>
        <w:t xml:space="preserve"> </w:t>
      </w:r>
      <w:r w:rsidR="00F51F62" w:rsidRPr="001445B0">
        <w:rPr>
          <w:color w:val="000000" w:themeColor="text1"/>
        </w:rPr>
        <w:t xml:space="preserve">deviations and </w:t>
      </w:r>
      <w:r w:rsidR="004A1C2F" w:rsidRPr="001445B0">
        <w:rPr>
          <w:color w:val="000000" w:themeColor="text1"/>
        </w:rPr>
        <w:t xml:space="preserve">boundary crossing </w:t>
      </w:r>
      <w:r w:rsidR="00227357" w:rsidRPr="001445B0">
        <w:rPr>
          <w:color w:val="000000" w:themeColor="text1"/>
        </w:rPr>
        <w:t>(p</w:t>
      </w:r>
      <w:r w:rsidR="00B67F3C" w:rsidRPr="001445B0">
        <w:rPr>
          <w:color w:val="000000" w:themeColor="text1"/>
        </w:rPr>
        <w:t>p</w:t>
      </w:r>
      <w:r w:rsidR="00227357" w:rsidRPr="001445B0">
        <w:rPr>
          <w:color w:val="000000" w:themeColor="text1"/>
        </w:rPr>
        <w:t>. 260</w:t>
      </w:r>
      <w:r w:rsidR="00A46E8E" w:rsidRPr="001445B0">
        <w:rPr>
          <w:color w:val="000000" w:themeColor="text1"/>
        </w:rPr>
        <w:t>-1</w:t>
      </w:r>
      <w:r w:rsidR="00227357" w:rsidRPr="001445B0">
        <w:rPr>
          <w:color w:val="000000" w:themeColor="text1"/>
        </w:rPr>
        <w:t>).</w:t>
      </w:r>
    </w:p>
    <w:p w14:paraId="5A7FFBDF" w14:textId="0C578538" w:rsidR="00D31D50" w:rsidRPr="00665C02" w:rsidRDefault="005422CD" w:rsidP="005331FB">
      <w:pPr>
        <w:pStyle w:val="NormalWeb"/>
        <w:spacing w:before="0" w:after="240"/>
        <w:rPr>
          <w:color w:val="000000" w:themeColor="text1"/>
        </w:rPr>
      </w:pPr>
      <w:r w:rsidRPr="00665C02">
        <w:rPr>
          <w:b/>
          <w:bCs/>
          <w:color w:val="000000" w:themeColor="text1"/>
          <w:sz w:val="28"/>
          <w:szCs w:val="28"/>
        </w:rPr>
        <w:t>References</w:t>
      </w:r>
    </w:p>
    <w:p w14:paraId="4A652A60" w14:textId="77777777" w:rsidR="005422CD" w:rsidRPr="00665C02" w:rsidRDefault="005422CD" w:rsidP="005422CD">
      <w:pPr>
        <w:pStyle w:val="NormalWeb"/>
        <w:spacing w:before="0" w:beforeAutospacing="0" w:after="0" w:afterAutospacing="0"/>
        <w:rPr>
          <w:color w:val="000000" w:themeColor="text1"/>
        </w:rPr>
      </w:pPr>
      <w:r w:rsidRPr="00665C02">
        <w:rPr>
          <w:color w:val="000000" w:themeColor="text1"/>
        </w:rPr>
        <w:t xml:space="preserve">Arnold, L. R. (2020). “Now I don’t use it at all. . . it’s gone”: Monolingual ideology, </w:t>
      </w:r>
      <w:proofErr w:type="gramStart"/>
      <w:r w:rsidRPr="00665C02">
        <w:rPr>
          <w:color w:val="000000" w:themeColor="text1"/>
        </w:rPr>
        <w:t>multilingual</w:t>
      </w:r>
      <w:proofErr w:type="gramEnd"/>
      <w:r w:rsidRPr="00665C02">
        <w:rPr>
          <w:color w:val="000000" w:themeColor="text1"/>
        </w:rPr>
        <w:t xml:space="preserve"> </w:t>
      </w:r>
    </w:p>
    <w:p w14:paraId="4418FF9C" w14:textId="77777777" w:rsidR="00024284" w:rsidRPr="00665C02" w:rsidRDefault="005422CD" w:rsidP="00024284">
      <w:pPr>
        <w:pStyle w:val="NormalWeb"/>
        <w:spacing w:before="0" w:beforeAutospacing="0" w:after="0" w:afterAutospacing="0"/>
        <w:ind w:left="720"/>
        <w:rPr>
          <w:color w:val="000000" w:themeColor="text1"/>
        </w:rPr>
      </w:pPr>
      <w:r w:rsidRPr="00665C02">
        <w:rPr>
          <w:color w:val="000000" w:themeColor="text1"/>
        </w:rPr>
        <w:t xml:space="preserve">students, and (failed) translingual negotiation strategies. </w:t>
      </w:r>
      <w:r w:rsidRPr="00665C02">
        <w:rPr>
          <w:i/>
          <w:iCs/>
          <w:color w:val="000000" w:themeColor="text1"/>
        </w:rPr>
        <w:t>Research in the Teaching of English</w:t>
      </w:r>
      <w:r w:rsidRPr="00665C02">
        <w:rPr>
          <w:color w:val="000000" w:themeColor="text1"/>
        </w:rPr>
        <w:t xml:space="preserve">, </w:t>
      </w:r>
      <w:r w:rsidRPr="00665C02">
        <w:rPr>
          <w:i/>
          <w:iCs/>
          <w:color w:val="000000" w:themeColor="text1"/>
        </w:rPr>
        <w:t>54</w:t>
      </w:r>
      <w:r w:rsidRPr="00665C02">
        <w:rPr>
          <w:color w:val="000000" w:themeColor="text1"/>
        </w:rPr>
        <w:t xml:space="preserve">(4), 318–341. </w:t>
      </w:r>
    </w:p>
    <w:p w14:paraId="40F918F6" w14:textId="77777777" w:rsidR="00024284" w:rsidRPr="00665C02" w:rsidRDefault="00024284" w:rsidP="00024284">
      <w:pPr>
        <w:pStyle w:val="NormalWeb"/>
        <w:spacing w:before="0" w:beforeAutospacing="0" w:after="0" w:afterAutospacing="0"/>
        <w:rPr>
          <w:color w:val="000000" w:themeColor="text1"/>
        </w:rPr>
      </w:pPr>
      <w:r w:rsidRPr="00665C02">
        <w:rPr>
          <w:color w:val="000000" w:themeColor="text1"/>
        </w:rPr>
        <w:t xml:space="preserve">Arnold, L. R. (2016). “This is a field that's open, not closed”: Multilingual and </w:t>
      </w:r>
      <w:proofErr w:type="gramStart"/>
      <w:r w:rsidRPr="00665C02">
        <w:rPr>
          <w:color w:val="000000" w:themeColor="text1"/>
        </w:rPr>
        <w:t>international</w:t>
      </w:r>
      <w:proofErr w:type="gramEnd"/>
      <w:r w:rsidRPr="00665C02">
        <w:rPr>
          <w:color w:val="000000" w:themeColor="text1"/>
        </w:rPr>
        <w:t xml:space="preserve"> </w:t>
      </w:r>
    </w:p>
    <w:p w14:paraId="4AE15FC4" w14:textId="2F3F5E93" w:rsidR="00024284" w:rsidRPr="00665C02" w:rsidRDefault="00024284" w:rsidP="00024284">
      <w:pPr>
        <w:pStyle w:val="NormalWeb"/>
        <w:spacing w:before="0" w:beforeAutospacing="0" w:after="0" w:afterAutospacing="0"/>
        <w:ind w:firstLine="720"/>
        <w:rPr>
          <w:color w:val="000000" w:themeColor="text1"/>
        </w:rPr>
      </w:pPr>
      <w:r w:rsidRPr="00665C02">
        <w:rPr>
          <w:color w:val="000000" w:themeColor="text1"/>
        </w:rPr>
        <w:t>writing faculty respond to composition theory.</w:t>
      </w:r>
      <w:r w:rsidRPr="00665C02">
        <w:rPr>
          <w:i/>
          <w:iCs/>
          <w:color w:val="000000" w:themeColor="text1"/>
        </w:rPr>
        <w:t> Composition Studies, 44</w:t>
      </w:r>
      <w:r w:rsidRPr="00665C02">
        <w:rPr>
          <w:color w:val="000000" w:themeColor="text1"/>
        </w:rPr>
        <w:t>(1), 72-88.</w:t>
      </w:r>
    </w:p>
    <w:p w14:paraId="117BB99D" w14:textId="77777777" w:rsidR="00D85CDA" w:rsidRPr="00665C02" w:rsidRDefault="00D85CDA" w:rsidP="00D85CDA">
      <w:pPr>
        <w:pStyle w:val="NormalWeb"/>
        <w:spacing w:before="0" w:beforeAutospacing="0" w:after="0" w:afterAutospacing="0"/>
        <w:ind w:right="-52"/>
        <w:contextualSpacing/>
        <w:rPr>
          <w:i/>
          <w:iCs/>
          <w:color w:val="000000" w:themeColor="text1"/>
        </w:rPr>
      </w:pPr>
      <w:r w:rsidRPr="00665C02">
        <w:rPr>
          <w:color w:val="000000" w:themeColor="text1"/>
        </w:rPr>
        <w:t xml:space="preserve">Arnold, L. R., </w:t>
      </w:r>
      <w:proofErr w:type="spellStart"/>
      <w:r w:rsidRPr="00665C02">
        <w:rPr>
          <w:color w:val="000000" w:themeColor="text1"/>
        </w:rPr>
        <w:t>Nebel</w:t>
      </w:r>
      <w:proofErr w:type="spellEnd"/>
      <w:r w:rsidRPr="00665C02">
        <w:rPr>
          <w:color w:val="000000" w:themeColor="text1"/>
        </w:rPr>
        <w:t xml:space="preserve">, A., &amp; </w:t>
      </w:r>
      <w:proofErr w:type="spellStart"/>
      <w:r w:rsidRPr="00665C02">
        <w:rPr>
          <w:color w:val="000000" w:themeColor="text1"/>
        </w:rPr>
        <w:t>Ronesi</w:t>
      </w:r>
      <w:proofErr w:type="spellEnd"/>
      <w:r w:rsidRPr="00665C02">
        <w:rPr>
          <w:color w:val="000000" w:themeColor="text1"/>
        </w:rPr>
        <w:t xml:space="preserve">, L. (Eds.) (2017). </w:t>
      </w:r>
      <w:r w:rsidRPr="00665C02">
        <w:rPr>
          <w:i/>
          <w:iCs/>
          <w:color w:val="000000" w:themeColor="text1"/>
        </w:rPr>
        <w:t xml:space="preserve">Emerging writing research from the Middle </w:t>
      </w:r>
    </w:p>
    <w:p w14:paraId="3B107ED9" w14:textId="77777777" w:rsidR="009A30F5" w:rsidRPr="00665C02" w:rsidRDefault="00D85CDA" w:rsidP="009A30F5">
      <w:pPr>
        <w:pStyle w:val="NormalWeb"/>
        <w:spacing w:before="0" w:beforeAutospacing="0" w:after="0" w:afterAutospacing="0"/>
        <w:ind w:left="720" w:right="-52"/>
        <w:contextualSpacing/>
        <w:rPr>
          <w:color w:val="000000" w:themeColor="text1"/>
        </w:rPr>
      </w:pPr>
      <w:r w:rsidRPr="00665C02">
        <w:rPr>
          <w:i/>
          <w:iCs/>
          <w:color w:val="000000" w:themeColor="text1"/>
        </w:rPr>
        <w:t>East-North Africa region</w:t>
      </w:r>
      <w:r w:rsidRPr="00665C02">
        <w:rPr>
          <w:color w:val="000000" w:themeColor="text1"/>
        </w:rPr>
        <w:t>. Ft. Collins, CO: WAC Clearinghouse and University Press of Colorado.</w:t>
      </w:r>
    </w:p>
    <w:p w14:paraId="5DA2AC12" w14:textId="77777777" w:rsidR="009A30F5" w:rsidRPr="00665C02" w:rsidRDefault="009A30F5" w:rsidP="009A30F5">
      <w:pPr>
        <w:pStyle w:val="NormalWeb"/>
        <w:spacing w:before="0" w:beforeAutospacing="0" w:after="0" w:afterAutospacing="0"/>
        <w:ind w:right="-52"/>
        <w:contextualSpacing/>
        <w:rPr>
          <w:color w:val="000000" w:themeColor="text1"/>
        </w:rPr>
      </w:pPr>
      <w:r w:rsidRPr="00665C02">
        <w:rPr>
          <w:color w:val="000000" w:themeColor="text1"/>
        </w:rPr>
        <w:t xml:space="preserve">Atkinson, D., </w:t>
      </w:r>
      <w:proofErr w:type="spellStart"/>
      <w:r w:rsidRPr="00665C02">
        <w:rPr>
          <w:color w:val="000000" w:themeColor="text1"/>
        </w:rPr>
        <w:t>Crusan</w:t>
      </w:r>
      <w:proofErr w:type="spellEnd"/>
      <w:r w:rsidRPr="00665C02">
        <w:rPr>
          <w:color w:val="000000" w:themeColor="text1"/>
        </w:rPr>
        <w:t xml:space="preserve">, D., Matsuda, P. K., Ortmeier-Hooper, C., </w:t>
      </w:r>
      <w:proofErr w:type="spellStart"/>
      <w:r w:rsidRPr="00665C02">
        <w:rPr>
          <w:color w:val="000000" w:themeColor="text1"/>
        </w:rPr>
        <w:t>Ruecker</w:t>
      </w:r>
      <w:proofErr w:type="spellEnd"/>
      <w:r w:rsidRPr="00665C02">
        <w:rPr>
          <w:color w:val="000000" w:themeColor="text1"/>
        </w:rPr>
        <w:t xml:space="preserve">, T., Simpson, S., &amp; </w:t>
      </w:r>
    </w:p>
    <w:p w14:paraId="31492D50" w14:textId="7B920FAB" w:rsidR="009A30F5" w:rsidRPr="00665C02" w:rsidRDefault="009A30F5" w:rsidP="009A30F5">
      <w:pPr>
        <w:pStyle w:val="NormalWeb"/>
        <w:spacing w:before="0" w:beforeAutospacing="0" w:after="0" w:afterAutospacing="0"/>
        <w:ind w:left="720" w:right="-52"/>
        <w:contextualSpacing/>
        <w:rPr>
          <w:color w:val="000000" w:themeColor="text1"/>
        </w:rPr>
      </w:pPr>
      <w:r w:rsidRPr="00665C02">
        <w:rPr>
          <w:color w:val="000000" w:themeColor="text1"/>
        </w:rPr>
        <w:t>Tardy, C. (2015). Clarifying the relationship between L2 writing and translingual writing: An open letter to writing studies editors and organization leaders.</w:t>
      </w:r>
      <w:r w:rsidRPr="00665C02">
        <w:rPr>
          <w:i/>
          <w:iCs/>
          <w:color w:val="000000" w:themeColor="text1"/>
        </w:rPr>
        <w:t> College English, 77</w:t>
      </w:r>
      <w:r w:rsidRPr="00665C02">
        <w:rPr>
          <w:color w:val="000000" w:themeColor="text1"/>
        </w:rPr>
        <w:t>(4), 383-386.</w:t>
      </w:r>
    </w:p>
    <w:p w14:paraId="6570FE64" w14:textId="59912BC6" w:rsidR="00E5186F" w:rsidRPr="00665C02" w:rsidRDefault="00E5186F" w:rsidP="00E5186F">
      <w:pPr>
        <w:pStyle w:val="NormalWeb"/>
        <w:spacing w:before="0" w:beforeAutospacing="0" w:after="0" w:afterAutospacing="0"/>
        <w:ind w:right="-52"/>
        <w:contextualSpacing/>
        <w:rPr>
          <w:color w:val="000000" w:themeColor="text1"/>
        </w:rPr>
      </w:pPr>
      <w:proofErr w:type="spellStart"/>
      <w:r w:rsidRPr="00665C02">
        <w:rPr>
          <w:color w:val="000000" w:themeColor="text1"/>
        </w:rPr>
        <w:t>Bou</w:t>
      </w:r>
      <w:proofErr w:type="spellEnd"/>
      <w:r w:rsidRPr="00665C02">
        <w:rPr>
          <w:color w:val="000000" w:themeColor="text1"/>
        </w:rPr>
        <w:t xml:space="preserve"> </w:t>
      </w:r>
      <w:proofErr w:type="spellStart"/>
      <w:r w:rsidRPr="00665C02">
        <w:rPr>
          <w:color w:val="000000" w:themeColor="text1"/>
        </w:rPr>
        <w:t>Ayash</w:t>
      </w:r>
      <w:proofErr w:type="spellEnd"/>
      <w:r w:rsidRPr="00665C02">
        <w:rPr>
          <w:color w:val="000000" w:themeColor="text1"/>
        </w:rPr>
        <w:t>, N. (2016). Conditions of (</w:t>
      </w:r>
      <w:proofErr w:type="spellStart"/>
      <w:r w:rsidRPr="00665C02">
        <w:rPr>
          <w:color w:val="000000" w:themeColor="text1"/>
        </w:rPr>
        <w:t>im</w:t>
      </w:r>
      <w:proofErr w:type="spellEnd"/>
      <w:r w:rsidRPr="00665C02">
        <w:rPr>
          <w:color w:val="000000" w:themeColor="text1"/>
        </w:rPr>
        <w:t xml:space="preserve">)possibility: </w:t>
      </w:r>
      <w:proofErr w:type="spellStart"/>
      <w:r w:rsidRPr="00665C02">
        <w:rPr>
          <w:color w:val="000000" w:themeColor="text1"/>
        </w:rPr>
        <w:t>Postmonolingual</w:t>
      </w:r>
      <w:proofErr w:type="spellEnd"/>
      <w:r w:rsidRPr="00665C02">
        <w:rPr>
          <w:color w:val="000000" w:themeColor="text1"/>
        </w:rPr>
        <w:t xml:space="preserve"> language representations </w:t>
      </w:r>
    </w:p>
    <w:p w14:paraId="1E92A9A6" w14:textId="0D0A7682" w:rsidR="00E5186F" w:rsidRPr="00665C02" w:rsidRDefault="00E5186F" w:rsidP="00E5186F">
      <w:pPr>
        <w:pStyle w:val="NormalWeb"/>
        <w:spacing w:before="0" w:beforeAutospacing="0" w:after="0" w:afterAutospacing="0"/>
        <w:ind w:right="-52" w:firstLine="720"/>
        <w:contextualSpacing/>
        <w:rPr>
          <w:i/>
          <w:iCs/>
          <w:color w:val="000000" w:themeColor="text1"/>
        </w:rPr>
      </w:pPr>
      <w:r w:rsidRPr="00665C02">
        <w:rPr>
          <w:color w:val="000000" w:themeColor="text1"/>
        </w:rPr>
        <w:t xml:space="preserve">in academic literacies. </w:t>
      </w:r>
      <w:r w:rsidRPr="00665C02">
        <w:rPr>
          <w:i/>
          <w:iCs/>
          <w:color w:val="000000" w:themeColor="text1"/>
        </w:rPr>
        <w:t>College English, 78</w:t>
      </w:r>
      <w:r w:rsidRPr="00665C02">
        <w:rPr>
          <w:color w:val="000000" w:themeColor="text1"/>
        </w:rPr>
        <w:t>(6), 555–577.</w:t>
      </w:r>
    </w:p>
    <w:p w14:paraId="72E5F30B" w14:textId="1FE13A9F" w:rsidR="00235109" w:rsidRPr="00665C02" w:rsidRDefault="00D31D50" w:rsidP="00235109">
      <w:pPr>
        <w:pStyle w:val="NormalWeb"/>
        <w:spacing w:before="0" w:beforeAutospacing="0" w:after="240" w:afterAutospacing="0"/>
        <w:ind w:right="-52"/>
        <w:contextualSpacing/>
        <w:rPr>
          <w:color w:val="000000" w:themeColor="text1"/>
        </w:rPr>
      </w:pPr>
      <w:r w:rsidRPr="00665C02">
        <w:rPr>
          <w:color w:val="000000" w:themeColor="text1"/>
        </w:rPr>
        <w:t>Britton, E</w:t>
      </w:r>
      <w:r w:rsidR="00DD17CE" w:rsidRPr="00665C02">
        <w:rPr>
          <w:color w:val="000000" w:themeColor="text1"/>
        </w:rPr>
        <w:t xml:space="preserve">. &amp; </w:t>
      </w:r>
      <w:r w:rsidRPr="00665C02">
        <w:rPr>
          <w:color w:val="000000" w:themeColor="text1"/>
        </w:rPr>
        <w:t>Lorimer Leonard, R</w:t>
      </w:r>
      <w:r w:rsidR="00DD17CE" w:rsidRPr="00665C02">
        <w:rPr>
          <w:color w:val="000000" w:themeColor="text1"/>
        </w:rPr>
        <w:t>.</w:t>
      </w:r>
      <w:r w:rsidRPr="00665C02">
        <w:rPr>
          <w:color w:val="000000" w:themeColor="text1"/>
        </w:rPr>
        <w:t xml:space="preserve"> (2020). The </w:t>
      </w:r>
      <w:r w:rsidR="00DD17CE" w:rsidRPr="00665C02">
        <w:rPr>
          <w:color w:val="000000" w:themeColor="text1"/>
        </w:rPr>
        <w:t>s</w:t>
      </w:r>
      <w:r w:rsidRPr="00665C02">
        <w:rPr>
          <w:color w:val="000000" w:themeColor="text1"/>
        </w:rPr>
        <w:t xml:space="preserve">ocial </w:t>
      </w:r>
      <w:r w:rsidR="00DD17CE" w:rsidRPr="00665C02">
        <w:rPr>
          <w:color w:val="000000" w:themeColor="text1"/>
        </w:rPr>
        <w:t>j</w:t>
      </w:r>
      <w:r w:rsidRPr="00665C02">
        <w:rPr>
          <w:color w:val="000000" w:themeColor="text1"/>
        </w:rPr>
        <w:t xml:space="preserve">ustice </w:t>
      </w:r>
      <w:r w:rsidR="00DD17CE" w:rsidRPr="00665C02">
        <w:rPr>
          <w:color w:val="000000" w:themeColor="text1"/>
        </w:rPr>
        <w:t>p</w:t>
      </w:r>
      <w:r w:rsidRPr="00665C02">
        <w:rPr>
          <w:color w:val="000000" w:themeColor="text1"/>
        </w:rPr>
        <w:t xml:space="preserve">otential of </w:t>
      </w:r>
      <w:r w:rsidR="00DD17CE" w:rsidRPr="00665C02">
        <w:rPr>
          <w:color w:val="000000" w:themeColor="text1"/>
        </w:rPr>
        <w:t>c</w:t>
      </w:r>
      <w:r w:rsidRPr="00665C02">
        <w:rPr>
          <w:color w:val="000000" w:themeColor="text1"/>
        </w:rPr>
        <w:t xml:space="preserve">ritical </w:t>
      </w:r>
      <w:r w:rsidR="00DD17CE" w:rsidRPr="00665C02">
        <w:rPr>
          <w:color w:val="000000" w:themeColor="text1"/>
        </w:rPr>
        <w:t>r</w:t>
      </w:r>
      <w:r w:rsidRPr="00665C02">
        <w:rPr>
          <w:color w:val="000000" w:themeColor="text1"/>
        </w:rPr>
        <w:t xml:space="preserve">eflection and </w:t>
      </w:r>
    </w:p>
    <w:p w14:paraId="4C42DACC" w14:textId="6C116894" w:rsidR="005422CD" w:rsidRPr="00665C02" w:rsidRDefault="00DD17CE" w:rsidP="00235109">
      <w:pPr>
        <w:pStyle w:val="NormalWeb"/>
        <w:spacing w:before="0" w:beforeAutospacing="0" w:after="240" w:afterAutospacing="0"/>
        <w:ind w:left="720" w:right="-52"/>
        <w:contextualSpacing/>
        <w:rPr>
          <w:color w:val="000000" w:themeColor="text1"/>
        </w:rPr>
      </w:pPr>
      <w:r w:rsidRPr="00665C02">
        <w:rPr>
          <w:color w:val="000000" w:themeColor="text1"/>
        </w:rPr>
        <w:t>c</w:t>
      </w:r>
      <w:r w:rsidR="00D31D50" w:rsidRPr="00665C02">
        <w:rPr>
          <w:color w:val="000000" w:themeColor="text1"/>
        </w:rPr>
        <w:t xml:space="preserve">ritical </w:t>
      </w:r>
      <w:r w:rsidRPr="00665C02">
        <w:rPr>
          <w:color w:val="000000" w:themeColor="text1"/>
        </w:rPr>
        <w:t>l</w:t>
      </w:r>
      <w:r w:rsidR="00D31D50" w:rsidRPr="00665C02">
        <w:rPr>
          <w:color w:val="000000" w:themeColor="text1"/>
        </w:rPr>
        <w:t xml:space="preserve">anguage </w:t>
      </w:r>
      <w:r w:rsidRPr="00665C02">
        <w:rPr>
          <w:color w:val="000000" w:themeColor="text1"/>
        </w:rPr>
        <w:t>a</w:t>
      </w:r>
      <w:r w:rsidR="00D31D50" w:rsidRPr="00665C02">
        <w:rPr>
          <w:color w:val="000000" w:themeColor="text1"/>
        </w:rPr>
        <w:t xml:space="preserve">wareness </w:t>
      </w:r>
      <w:r w:rsidRPr="00665C02">
        <w:rPr>
          <w:color w:val="000000" w:themeColor="text1"/>
        </w:rPr>
        <w:t>p</w:t>
      </w:r>
      <w:r w:rsidR="00D31D50" w:rsidRPr="00665C02">
        <w:rPr>
          <w:color w:val="000000" w:themeColor="text1"/>
        </w:rPr>
        <w:t xml:space="preserve">edagogies for L2 </w:t>
      </w:r>
      <w:r w:rsidRPr="00665C02">
        <w:rPr>
          <w:color w:val="000000" w:themeColor="text1"/>
        </w:rPr>
        <w:t>w</w:t>
      </w:r>
      <w:r w:rsidR="00D31D50" w:rsidRPr="00665C02">
        <w:rPr>
          <w:color w:val="000000" w:themeColor="text1"/>
        </w:rPr>
        <w:t xml:space="preserve">riters.” </w:t>
      </w:r>
      <w:r w:rsidR="00D31D50" w:rsidRPr="00665C02">
        <w:rPr>
          <w:i/>
          <w:iCs/>
          <w:color w:val="000000" w:themeColor="text1"/>
        </w:rPr>
        <w:t>Journal of Second Language Writing</w:t>
      </w:r>
      <w:r w:rsidRPr="00665C02">
        <w:rPr>
          <w:color w:val="000000" w:themeColor="text1"/>
        </w:rPr>
        <w:t xml:space="preserve">, </w:t>
      </w:r>
      <w:r w:rsidR="00D31D50" w:rsidRPr="00665C02">
        <w:rPr>
          <w:i/>
          <w:iCs/>
          <w:color w:val="000000" w:themeColor="text1"/>
        </w:rPr>
        <w:t>50</w:t>
      </w:r>
      <w:r w:rsidRPr="00665C02">
        <w:rPr>
          <w:color w:val="000000" w:themeColor="text1"/>
        </w:rPr>
        <w:t xml:space="preserve">, </w:t>
      </w:r>
      <w:r w:rsidR="00D31D50" w:rsidRPr="00665C02">
        <w:rPr>
          <w:color w:val="000000" w:themeColor="text1"/>
        </w:rPr>
        <w:t>1–12.</w:t>
      </w:r>
    </w:p>
    <w:p w14:paraId="3BD0AB83" w14:textId="77777777" w:rsidR="005422CD" w:rsidRPr="00665C02" w:rsidRDefault="005422CD" w:rsidP="005422CD">
      <w:pPr>
        <w:pStyle w:val="NormalWeb"/>
        <w:spacing w:before="0" w:beforeAutospacing="0" w:after="240" w:afterAutospacing="0"/>
        <w:ind w:right="-52"/>
        <w:contextualSpacing/>
        <w:rPr>
          <w:color w:val="000000" w:themeColor="text1"/>
        </w:rPr>
      </w:pPr>
      <w:r w:rsidRPr="00665C02">
        <w:rPr>
          <w:color w:val="000000" w:themeColor="text1"/>
        </w:rPr>
        <w:t xml:space="preserve">Brown, T. (2020). What else do we Know? Translingualism and the history of SRTOL as </w:t>
      </w:r>
    </w:p>
    <w:p w14:paraId="432B147B" w14:textId="36FF0D3A" w:rsidR="00D31D50" w:rsidRPr="00665C02" w:rsidRDefault="005422CD" w:rsidP="002104EA">
      <w:pPr>
        <w:pStyle w:val="NormalWeb"/>
        <w:spacing w:before="0" w:beforeAutospacing="0" w:after="240" w:afterAutospacing="0"/>
        <w:ind w:left="720" w:right="-52"/>
        <w:contextualSpacing/>
        <w:jc w:val="both"/>
        <w:rPr>
          <w:color w:val="000000" w:themeColor="text1"/>
        </w:rPr>
      </w:pPr>
      <w:r w:rsidRPr="00665C02">
        <w:rPr>
          <w:color w:val="000000" w:themeColor="text1"/>
        </w:rPr>
        <w:t xml:space="preserve">threshold concepts in our field. </w:t>
      </w:r>
      <w:r w:rsidRPr="00665C02">
        <w:rPr>
          <w:i/>
          <w:iCs/>
          <w:color w:val="000000" w:themeColor="text1"/>
        </w:rPr>
        <w:t>College Composition and Communication</w:t>
      </w:r>
      <w:r w:rsidRPr="00665C02">
        <w:rPr>
          <w:color w:val="000000" w:themeColor="text1"/>
        </w:rPr>
        <w:t xml:space="preserve">, </w:t>
      </w:r>
      <w:r w:rsidRPr="00665C02">
        <w:rPr>
          <w:i/>
          <w:iCs/>
          <w:color w:val="000000" w:themeColor="text1"/>
        </w:rPr>
        <w:t>71</w:t>
      </w:r>
      <w:r w:rsidRPr="00665C02">
        <w:rPr>
          <w:color w:val="000000" w:themeColor="text1"/>
        </w:rPr>
        <w:t>(4), 591–619.</w:t>
      </w:r>
    </w:p>
    <w:p w14:paraId="10742DE2" w14:textId="77777777" w:rsidR="00C50149" w:rsidRPr="00665C02" w:rsidRDefault="00D31D50" w:rsidP="003F354F">
      <w:pPr>
        <w:pStyle w:val="NormalWeb"/>
        <w:spacing w:before="0" w:beforeAutospacing="0" w:after="0" w:afterAutospacing="0"/>
        <w:ind w:left="720" w:hanging="720"/>
        <w:rPr>
          <w:rStyle w:val="EmphasisA"/>
          <w:color w:val="000000" w:themeColor="text1"/>
        </w:rPr>
      </w:pPr>
      <w:r w:rsidRPr="00665C02">
        <w:rPr>
          <w:color w:val="000000" w:themeColor="text1"/>
        </w:rPr>
        <w:t>Byron, J</w:t>
      </w:r>
      <w:r w:rsidR="002104EA" w:rsidRPr="00665C02">
        <w:rPr>
          <w:color w:val="000000" w:themeColor="text1"/>
        </w:rPr>
        <w:t>.</w:t>
      </w:r>
      <w:r w:rsidRPr="00665C02">
        <w:rPr>
          <w:color w:val="000000" w:themeColor="text1"/>
        </w:rPr>
        <w:t xml:space="preserve"> (1976).  </w:t>
      </w:r>
      <w:r w:rsidRPr="00665C02">
        <w:rPr>
          <w:rStyle w:val="EmphasisA"/>
          <w:color w:val="000000" w:themeColor="text1"/>
        </w:rPr>
        <w:t xml:space="preserve">Selection </w:t>
      </w:r>
      <w:r w:rsidR="00F8265D" w:rsidRPr="00665C02">
        <w:rPr>
          <w:rStyle w:val="EmphasisA"/>
          <w:color w:val="000000" w:themeColor="text1"/>
        </w:rPr>
        <w:t>a</w:t>
      </w:r>
      <w:r w:rsidRPr="00665C02">
        <w:rPr>
          <w:rStyle w:val="EmphasisA"/>
          <w:color w:val="000000" w:themeColor="text1"/>
        </w:rPr>
        <w:t xml:space="preserve">mong </w:t>
      </w:r>
      <w:r w:rsidR="00F8265D" w:rsidRPr="00665C02">
        <w:rPr>
          <w:rStyle w:val="EmphasisA"/>
          <w:color w:val="000000" w:themeColor="text1"/>
        </w:rPr>
        <w:t>a</w:t>
      </w:r>
      <w:r w:rsidRPr="00665C02">
        <w:rPr>
          <w:rStyle w:val="EmphasisA"/>
          <w:color w:val="000000" w:themeColor="text1"/>
        </w:rPr>
        <w:t xml:space="preserve">lternatives in </w:t>
      </w:r>
      <w:r w:rsidR="00F8265D" w:rsidRPr="00665C02">
        <w:rPr>
          <w:rStyle w:val="EmphasisA"/>
          <w:color w:val="000000" w:themeColor="text1"/>
        </w:rPr>
        <w:t>l</w:t>
      </w:r>
      <w:r w:rsidRPr="00665C02">
        <w:rPr>
          <w:rStyle w:val="EmphasisA"/>
          <w:color w:val="000000" w:themeColor="text1"/>
        </w:rPr>
        <w:t xml:space="preserve">anguage </w:t>
      </w:r>
      <w:r w:rsidR="00F8265D" w:rsidRPr="00665C02">
        <w:rPr>
          <w:rStyle w:val="EmphasisA"/>
          <w:color w:val="000000" w:themeColor="text1"/>
        </w:rPr>
        <w:t>s</w:t>
      </w:r>
      <w:r w:rsidRPr="00665C02">
        <w:rPr>
          <w:rStyle w:val="EmphasisA"/>
          <w:color w:val="000000" w:themeColor="text1"/>
        </w:rPr>
        <w:t xml:space="preserve">tandardization: The </w:t>
      </w:r>
      <w:r w:rsidR="00F8265D" w:rsidRPr="00665C02">
        <w:rPr>
          <w:rStyle w:val="EmphasisA"/>
          <w:color w:val="000000" w:themeColor="text1"/>
        </w:rPr>
        <w:t>c</w:t>
      </w:r>
      <w:r w:rsidRPr="00665C02">
        <w:rPr>
          <w:rStyle w:val="EmphasisA"/>
          <w:color w:val="000000" w:themeColor="text1"/>
        </w:rPr>
        <w:t>ase of Albanian</w:t>
      </w:r>
      <w:r w:rsidRPr="00665C02">
        <w:rPr>
          <w:color w:val="000000" w:themeColor="text1"/>
        </w:rPr>
        <w:t>. The Hague: Mouton.</w:t>
      </w:r>
    </w:p>
    <w:p w14:paraId="103228F3" w14:textId="0F1AC13E" w:rsidR="00D31D50" w:rsidRPr="00665C02" w:rsidRDefault="00D31D50" w:rsidP="003F354F">
      <w:pPr>
        <w:pStyle w:val="NormalWeb"/>
        <w:spacing w:before="0" w:beforeAutospacing="0" w:after="0" w:afterAutospacing="0"/>
        <w:ind w:left="720" w:hanging="720"/>
        <w:rPr>
          <w:i/>
          <w:iCs/>
          <w:color w:val="000000" w:themeColor="text1"/>
        </w:rPr>
      </w:pPr>
      <w:r w:rsidRPr="00665C02">
        <w:rPr>
          <w:color w:val="000000" w:themeColor="text1"/>
        </w:rPr>
        <w:t>Byron, J</w:t>
      </w:r>
      <w:r w:rsidR="002104EA" w:rsidRPr="00665C02">
        <w:rPr>
          <w:color w:val="000000" w:themeColor="text1"/>
        </w:rPr>
        <w:t>.</w:t>
      </w:r>
      <w:r w:rsidRPr="00665C02">
        <w:rPr>
          <w:color w:val="000000" w:themeColor="text1"/>
        </w:rPr>
        <w:t xml:space="preserve"> (1978). Displacement of </w:t>
      </w:r>
      <w:r w:rsidR="002104EA" w:rsidRPr="00665C02">
        <w:rPr>
          <w:color w:val="000000" w:themeColor="text1"/>
        </w:rPr>
        <w:t>o</w:t>
      </w:r>
      <w:r w:rsidRPr="00665C02">
        <w:rPr>
          <w:color w:val="000000" w:themeColor="text1"/>
        </w:rPr>
        <w:t xml:space="preserve">ne </w:t>
      </w:r>
      <w:r w:rsidR="002104EA" w:rsidRPr="00665C02">
        <w:rPr>
          <w:color w:val="000000" w:themeColor="text1"/>
        </w:rPr>
        <w:t>s</w:t>
      </w:r>
      <w:r w:rsidRPr="00665C02">
        <w:rPr>
          <w:color w:val="000000" w:themeColor="text1"/>
        </w:rPr>
        <w:t xml:space="preserve">tandard </w:t>
      </w:r>
      <w:r w:rsidR="002104EA" w:rsidRPr="00665C02">
        <w:rPr>
          <w:color w:val="000000" w:themeColor="text1"/>
        </w:rPr>
        <w:t>d</w:t>
      </w:r>
      <w:r w:rsidRPr="00665C02">
        <w:rPr>
          <w:color w:val="000000" w:themeColor="text1"/>
        </w:rPr>
        <w:t xml:space="preserve">ialect by </w:t>
      </w:r>
      <w:r w:rsidR="002104EA" w:rsidRPr="00665C02">
        <w:rPr>
          <w:color w:val="000000" w:themeColor="text1"/>
        </w:rPr>
        <w:t>a</w:t>
      </w:r>
      <w:r w:rsidRPr="00665C02">
        <w:rPr>
          <w:color w:val="000000" w:themeColor="text1"/>
        </w:rPr>
        <w:t>nother.</w:t>
      </w:r>
      <w:r w:rsidRPr="00665C02">
        <w:rPr>
          <w:i/>
          <w:iCs/>
          <w:color w:val="000000" w:themeColor="text1"/>
        </w:rPr>
        <w:t xml:space="preserve"> Current Anthropology</w:t>
      </w:r>
      <w:r w:rsidR="002104EA" w:rsidRPr="00665C02">
        <w:rPr>
          <w:i/>
          <w:iCs/>
          <w:color w:val="000000" w:themeColor="text1"/>
        </w:rPr>
        <w:t xml:space="preserve">, </w:t>
      </w:r>
      <w:r w:rsidRPr="00665C02">
        <w:rPr>
          <w:i/>
          <w:iCs/>
          <w:color w:val="000000" w:themeColor="text1"/>
        </w:rPr>
        <w:t>19</w:t>
      </w:r>
      <w:r w:rsidR="002104EA" w:rsidRPr="00665C02">
        <w:rPr>
          <w:color w:val="000000" w:themeColor="text1"/>
        </w:rPr>
        <w:t>(</w:t>
      </w:r>
      <w:r w:rsidRPr="00665C02">
        <w:rPr>
          <w:color w:val="000000" w:themeColor="text1"/>
        </w:rPr>
        <w:t>3</w:t>
      </w:r>
      <w:r w:rsidR="002104EA" w:rsidRPr="00665C02">
        <w:rPr>
          <w:color w:val="000000" w:themeColor="text1"/>
        </w:rPr>
        <w:t xml:space="preserve">), </w:t>
      </w:r>
      <w:r w:rsidRPr="00665C02">
        <w:rPr>
          <w:color w:val="000000" w:themeColor="text1"/>
        </w:rPr>
        <w:t>613–614.</w:t>
      </w:r>
    </w:p>
    <w:p w14:paraId="5FE7AFE0" w14:textId="17AAED29" w:rsidR="00D31D50" w:rsidRPr="00665C02" w:rsidRDefault="00D31D50" w:rsidP="003F354F">
      <w:pPr>
        <w:pStyle w:val="NormalWeb"/>
        <w:spacing w:before="0" w:beforeAutospacing="0" w:after="0" w:afterAutospacing="0"/>
        <w:ind w:left="720" w:hanging="720"/>
        <w:rPr>
          <w:color w:val="000000" w:themeColor="text1"/>
        </w:rPr>
      </w:pPr>
      <w:r w:rsidRPr="00665C02">
        <w:rPr>
          <w:color w:val="000000" w:themeColor="text1"/>
        </w:rPr>
        <w:t>Byron, J</w:t>
      </w:r>
      <w:r w:rsidR="002104EA" w:rsidRPr="00665C02">
        <w:rPr>
          <w:color w:val="000000" w:themeColor="text1"/>
        </w:rPr>
        <w:t>.</w:t>
      </w:r>
      <w:r w:rsidRPr="00665C02">
        <w:rPr>
          <w:color w:val="000000" w:themeColor="text1"/>
        </w:rPr>
        <w:t xml:space="preserve"> (1985). An </w:t>
      </w:r>
      <w:r w:rsidR="002104EA" w:rsidRPr="00665C02">
        <w:rPr>
          <w:color w:val="000000" w:themeColor="text1"/>
        </w:rPr>
        <w:t>o</w:t>
      </w:r>
      <w:r w:rsidRPr="00665C02">
        <w:rPr>
          <w:color w:val="000000" w:themeColor="text1"/>
        </w:rPr>
        <w:t xml:space="preserve">verview of </w:t>
      </w:r>
      <w:r w:rsidR="002104EA" w:rsidRPr="00665C02">
        <w:rPr>
          <w:color w:val="000000" w:themeColor="text1"/>
        </w:rPr>
        <w:t>l</w:t>
      </w:r>
      <w:r w:rsidRPr="00665C02">
        <w:rPr>
          <w:color w:val="000000" w:themeColor="text1"/>
        </w:rPr>
        <w:t xml:space="preserve">anguage </w:t>
      </w:r>
      <w:r w:rsidR="002104EA" w:rsidRPr="00665C02">
        <w:rPr>
          <w:color w:val="000000" w:themeColor="text1"/>
        </w:rPr>
        <w:t>p</w:t>
      </w:r>
      <w:r w:rsidRPr="00665C02">
        <w:rPr>
          <w:color w:val="000000" w:themeColor="text1"/>
        </w:rPr>
        <w:t xml:space="preserve">lanning </w:t>
      </w:r>
      <w:r w:rsidR="002104EA" w:rsidRPr="00665C02">
        <w:rPr>
          <w:color w:val="000000" w:themeColor="text1"/>
        </w:rPr>
        <w:t>a</w:t>
      </w:r>
      <w:r w:rsidRPr="00665C02">
        <w:rPr>
          <w:color w:val="000000" w:themeColor="text1"/>
        </w:rPr>
        <w:t xml:space="preserve">chievements among the Albanians of Yugoslavia. </w:t>
      </w:r>
      <w:r w:rsidRPr="00665C02">
        <w:rPr>
          <w:i/>
          <w:iCs/>
          <w:color w:val="000000" w:themeColor="text1"/>
        </w:rPr>
        <w:t>International Journal of the Sociology of Language</w:t>
      </w:r>
      <w:r w:rsidR="00BF299E" w:rsidRPr="00665C02">
        <w:rPr>
          <w:color w:val="000000" w:themeColor="text1"/>
        </w:rPr>
        <w:t xml:space="preserve">, </w:t>
      </w:r>
      <w:r w:rsidRPr="00665C02">
        <w:rPr>
          <w:i/>
          <w:iCs/>
          <w:color w:val="000000" w:themeColor="text1"/>
        </w:rPr>
        <w:t>52</w:t>
      </w:r>
      <w:r w:rsidR="00BF299E" w:rsidRPr="00665C02">
        <w:rPr>
          <w:color w:val="000000" w:themeColor="text1"/>
        </w:rPr>
        <w:t>(</w:t>
      </w:r>
      <w:r w:rsidRPr="00665C02">
        <w:rPr>
          <w:color w:val="000000" w:themeColor="text1"/>
        </w:rPr>
        <w:t>52</w:t>
      </w:r>
      <w:r w:rsidR="00BF299E" w:rsidRPr="00665C02">
        <w:rPr>
          <w:color w:val="000000" w:themeColor="text1"/>
        </w:rPr>
        <w:t>),</w:t>
      </w:r>
      <w:r w:rsidRPr="00665C02">
        <w:rPr>
          <w:color w:val="000000" w:themeColor="text1"/>
        </w:rPr>
        <w:t xml:space="preserve"> 59–92. </w:t>
      </w:r>
    </w:p>
    <w:p w14:paraId="79158726" w14:textId="77777777" w:rsidR="005422CD" w:rsidRPr="00665C02" w:rsidRDefault="005422CD" w:rsidP="003F354F">
      <w:pPr>
        <w:pStyle w:val="NormalWeb"/>
        <w:spacing w:before="0" w:beforeAutospacing="0" w:after="0" w:afterAutospacing="0"/>
        <w:ind w:right="-52"/>
        <w:contextualSpacing/>
        <w:jc w:val="both"/>
        <w:rPr>
          <w:color w:val="000000" w:themeColor="text1"/>
          <w:spacing w:val="-5"/>
          <w:shd w:val="clear" w:color="auto" w:fill="FFFFFF"/>
        </w:rPr>
      </w:pPr>
      <w:r w:rsidRPr="00665C02">
        <w:rPr>
          <w:color w:val="000000" w:themeColor="text1"/>
          <w:spacing w:val="-5"/>
          <w:shd w:val="clear" w:color="auto" w:fill="FFFFFF"/>
        </w:rPr>
        <w:t xml:space="preserve">Canagarajah, S. (2011). Codemeshing in academic writing: Identifying teachable strategies of </w:t>
      </w:r>
    </w:p>
    <w:p w14:paraId="4AC100B4" w14:textId="799642F8" w:rsidR="00D31D50" w:rsidRPr="00665C02" w:rsidRDefault="005422CD" w:rsidP="003F354F">
      <w:pPr>
        <w:pStyle w:val="NormalWeb"/>
        <w:spacing w:before="0" w:beforeAutospacing="0" w:after="0" w:afterAutospacing="0"/>
        <w:ind w:right="-52" w:firstLine="720"/>
        <w:contextualSpacing/>
        <w:jc w:val="both"/>
        <w:rPr>
          <w:color w:val="000000" w:themeColor="text1"/>
          <w:spacing w:val="-5"/>
          <w:shd w:val="clear" w:color="auto" w:fill="FFFFFF"/>
        </w:rPr>
      </w:pPr>
      <w:r w:rsidRPr="00665C02">
        <w:rPr>
          <w:color w:val="000000" w:themeColor="text1"/>
          <w:spacing w:val="-5"/>
          <w:shd w:val="clear" w:color="auto" w:fill="FFFFFF"/>
        </w:rPr>
        <w:t>translanguaging. </w:t>
      </w:r>
      <w:r w:rsidRPr="00665C02">
        <w:rPr>
          <w:i/>
          <w:iCs/>
          <w:color w:val="000000" w:themeColor="text1"/>
          <w:spacing w:val="-5"/>
          <w:shd w:val="clear" w:color="auto" w:fill="FFFFFF"/>
        </w:rPr>
        <w:t>The Modern Language Journal</w:t>
      </w:r>
      <w:r w:rsidRPr="00665C02">
        <w:rPr>
          <w:color w:val="000000" w:themeColor="text1"/>
          <w:spacing w:val="-5"/>
          <w:shd w:val="clear" w:color="auto" w:fill="FFFFFF"/>
        </w:rPr>
        <w:t xml:space="preserve">, </w:t>
      </w:r>
      <w:r w:rsidRPr="00665C02">
        <w:rPr>
          <w:i/>
          <w:iCs/>
          <w:color w:val="000000" w:themeColor="text1"/>
          <w:spacing w:val="-5"/>
          <w:shd w:val="clear" w:color="auto" w:fill="FFFFFF"/>
        </w:rPr>
        <w:t>95</w:t>
      </w:r>
      <w:r w:rsidRPr="00665C02">
        <w:rPr>
          <w:color w:val="000000" w:themeColor="text1"/>
          <w:spacing w:val="-5"/>
          <w:shd w:val="clear" w:color="auto" w:fill="FFFFFF"/>
        </w:rPr>
        <w:t>(3), 401</w:t>
      </w:r>
      <w:r w:rsidRPr="00665C02">
        <w:rPr>
          <w:color w:val="000000" w:themeColor="text1"/>
        </w:rPr>
        <w:t>–</w:t>
      </w:r>
      <w:r w:rsidRPr="00665C02">
        <w:rPr>
          <w:color w:val="000000" w:themeColor="text1"/>
          <w:spacing w:val="-5"/>
          <w:shd w:val="clear" w:color="auto" w:fill="FFFFFF"/>
        </w:rPr>
        <w:t xml:space="preserve">417. </w:t>
      </w:r>
    </w:p>
    <w:p w14:paraId="0E06EB87" w14:textId="5CDC7C76" w:rsidR="00D31D50" w:rsidRPr="00665C02" w:rsidRDefault="00D31D50" w:rsidP="00C52815">
      <w:pPr>
        <w:pStyle w:val="Body"/>
        <w:ind w:left="720" w:hanging="720"/>
        <w:rPr>
          <w:color w:val="000000" w:themeColor="text1"/>
        </w:rPr>
      </w:pPr>
      <w:r w:rsidRPr="00665C02">
        <w:rPr>
          <w:color w:val="000000" w:themeColor="text1"/>
          <w:shd w:val="clear" w:color="auto" w:fill="FFFFFF"/>
        </w:rPr>
        <w:t>Canagarajah, S</w:t>
      </w:r>
      <w:r w:rsidR="002104EA" w:rsidRPr="00665C02">
        <w:rPr>
          <w:color w:val="000000" w:themeColor="text1"/>
          <w:shd w:val="clear" w:color="auto" w:fill="FFFFFF"/>
        </w:rPr>
        <w:t>.</w:t>
      </w:r>
      <w:r w:rsidRPr="00665C02">
        <w:rPr>
          <w:color w:val="000000" w:themeColor="text1"/>
          <w:shd w:val="clear" w:color="auto" w:fill="FFFFFF"/>
        </w:rPr>
        <w:t xml:space="preserve"> </w:t>
      </w:r>
      <w:r w:rsidRPr="00665C02">
        <w:rPr>
          <w:color w:val="000000" w:themeColor="text1"/>
        </w:rPr>
        <w:t xml:space="preserve">(2013). </w:t>
      </w:r>
      <w:r w:rsidRPr="00665C02">
        <w:rPr>
          <w:rStyle w:val="EmphasisA"/>
          <w:color w:val="000000" w:themeColor="text1"/>
        </w:rPr>
        <w:t xml:space="preserve">Translingual </w:t>
      </w:r>
      <w:r w:rsidR="002104EA" w:rsidRPr="00665C02">
        <w:rPr>
          <w:rStyle w:val="EmphasisA"/>
          <w:color w:val="000000" w:themeColor="text1"/>
        </w:rPr>
        <w:t>p</w:t>
      </w:r>
      <w:r w:rsidRPr="00665C02">
        <w:rPr>
          <w:rStyle w:val="EmphasisA"/>
          <w:color w:val="000000" w:themeColor="text1"/>
        </w:rPr>
        <w:t xml:space="preserve">ractice: Global Englishes and </w:t>
      </w:r>
      <w:r w:rsidR="002104EA" w:rsidRPr="00665C02">
        <w:rPr>
          <w:rStyle w:val="EmphasisA"/>
          <w:color w:val="000000" w:themeColor="text1"/>
        </w:rPr>
        <w:t>c</w:t>
      </w:r>
      <w:r w:rsidRPr="00665C02">
        <w:rPr>
          <w:rStyle w:val="EmphasisA"/>
          <w:color w:val="000000" w:themeColor="text1"/>
        </w:rPr>
        <w:t xml:space="preserve">osmopolitan </w:t>
      </w:r>
      <w:r w:rsidR="002104EA" w:rsidRPr="00665C02">
        <w:rPr>
          <w:rStyle w:val="EmphasisA"/>
          <w:color w:val="000000" w:themeColor="text1"/>
          <w:lang w:val="fr-FR"/>
        </w:rPr>
        <w:t>r</w:t>
      </w:r>
      <w:r w:rsidRPr="00665C02">
        <w:rPr>
          <w:rStyle w:val="EmphasisA"/>
          <w:color w:val="000000" w:themeColor="text1"/>
          <w:lang w:val="fr-FR"/>
        </w:rPr>
        <w:t>elations</w:t>
      </w:r>
      <w:r w:rsidRPr="00665C02">
        <w:rPr>
          <w:color w:val="000000" w:themeColor="text1"/>
        </w:rPr>
        <w:t>. New York: Routledge.</w:t>
      </w:r>
    </w:p>
    <w:p w14:paraId="17B06A00" w14:textId="03E55BB7" w:rsidR="009F7150" w:rsidRPr="00665C02" w:rsidRDefault="00D31D50" w:rsidP="006F64E6">
      <w:pPr>
        <w:pStyle w:val="Body"/>
        <w:ind w:left="720" w:hanging="720"/>
        <w:rPr>
          <w:color w:val="000000" w:themeColor="text1"/>
          <w:shd w:val="clear" w:color="auto" w:fill="FFFFFF"/>
        </w:rPr>
      </w:pPr>
      <w:r w:rsidRPr="00665C02">
        <w:rPr>
          <w:color w:val="000000" w:themeColor="text1"/>
          <w:shd w:val="clear" w:color="auto" w:fill="FFFFFF"/>
        </w:rPr>
        <w:t xml:space="preserve">Canagarajah, S. (2016). Translingual </w:t>
      </w:r>
      <w:r w:rsidR="002104EA" w:rsidRPr="00665C02">
        <w:rPr>
          <w:color w:val="000000" w:themeColor="text1"/>
          <w:shd w:val="clear" w:color="auto" w:fill="FFFFFF"/>
        </w:rPr>
        <w:t>w</w:t>
      </w:r>
      <w:r w:rsidRPr="00665C02">
        <w:rPr>
          <w:color w:val="000000" w:themeColor="text1"/>
          <w:shd w:val="clear" w:color="auto" w:fill="FFFFFF"/>
        </w:rPr>
        <w:t xml:space="preserve">riting and </w:t>
      </w:r>
      <w:r w:rsidR="002104EA" w:rsidRPr="00665C02">
        <w:rPr>
          <w:color w:val="000000" w:themeColor="text1"/>
          <w:shd w:val="clear" w:color="auto" w:fill="FFFFFF"/>
        </w:rPr>
        <w:t>t</w:t>
      </w:r>
      <w:r w:rsidRPr="00665C02">
        <w:rPr>
          <w:color w:val="000000" w:themeColor="text1"/>
          <w:shd w:val="clear" w:color="auto" w:fill="FFFFFF"/>
        </w:rPr>
        <w:t xml:space="preserve">eacher </w:t>
      </w:r>
      <w:r w:rsidR="002104EA" w:rsidRPr="00665C02">
        <w:rPr>
          <w:color w:val="000000" w:themeColor="text1"/>
          <w:shd w:val="clear" w:color="auto" w:fill="FFFFFF"/>
        </w:rPr>
        <w:t>d</w:t>
      </w:r>
      <w:r w:rsidRPr="00665C02">
        <w:rPr>
          <w:color w:val="000000" w:themeColor="text1"/>
          <w:shd w:val="clear" w:color="auto" w:fill="FFFFFF"/>
        </w:rPr>
        <w:t xml:space="preserve">evelopment in </w:t>
      </w:r>
      <w:r w:rsidR="002104EA" w:rsidRPr="00665C02">
        <w:rPr>
          <w:color w:val="000000" w:themeColor="text1"/>
          <w:shd w:val="clear" w:color="auto" w:fill="FFFFFF"/>
        </w:rPr>
        <w:t>c</w:t>
      </w:r>
      <w:r w:rsidRPr="00665C02">
        <w:rPr>
          <w:color w:val="000000" w:themeColor="text1"/>
          <w:shd w:val="clear" w:color="auto" w:fill="FFFFFF"/>
        </w:rPr>
        <w:t>omposition. </w:t>
      </w:r>
      <w:r w:rsidRPr="00665C02">
        <w:rPr>
          <w:i/>
          <w:iCs/>
          <w:color w:val="000000" w:themeColor="text1"/>
          <w:shd w:val="clear" w:color="auto" w:fill="FFFFFF"/>
        </w:rPr>
        <w:t>College English</w:t>
      </w:r>
      <w:r w:rsidR="002104EA" w:rsidRPr="00665C02">
        <w:rPr>
          <w:color w:val="000000" w:themeColor="text1"/>
          <w:shd w:val="clear" w:color="auto" w:fill="FFFFFF"/>
          <w:lang w:val="nl-NL"/>
        </w:rPr>
        <w:t xml:space="preserve">, </w:t>
      </w:r>
      <w:r w:rsidRPr="00665C02">
        <w:rPr>
          <w:i/>
          <w:iCs/>
          <w:color w:val="000000" w:themeColor="text1"/>
          <w:shd w:val="clear" w:color="auto" w:fill="FFFFFF"/>
        </w:rPr>
        <w:t>78</w:t>
      </w:r>
      <w:r w:rsidR="002104EA" w:rsidRPr="00665C02">
        <w:rPr>
          <w:color w:val="000000" w:themeColor="text1"/>
          <w:shd w:val="clear" w:color="auto" w:fill="FFFFFF"/>
        </w:rPr>
        <w:t>(</w:t>
      </w:r>
      <w:r w:rsidRPr="00665C02">
        <w:rPr>
          <w:color w:val="000000" w:themeColor="text1"/>
          <w:shd w:val="clear" w:color="auto" w:fill="FFFFFF"/>
        </w:rPr>
        <w:t>3</w:t>
      </w:r>
      <w:r w:rsidR="002104EA" w:rsidRPr="00665C02">
        <w:rPr>
          <w:color w:val="000000" w:themeColor="text1"/>
          <w:shd w:val="clear" w:color="auto" w:fill="FFFFFF"/>
        </w:rPr>
        <w:t xml:space="preserve">), </w:t>
      </w:r>
      <w:r w:rsidRPr="00665C02">
        <w:rPr>
          <w:color w:val="000000" w:themeColor="text1"/>
          <w:shd w:val="clear" w:color="auto" w:fill="FFFFFF"/>
        </w:rPr>
        <w:t>265</w:t>
      </w:r>
      <w:r w:rsidRPr="00665C02">
        <w:rPr>
          <w:color w:val="000000" w:themeColor="text1"/>
        </w:rPr>
        <w:t>–</w:t>
      </w:r>
      <w:r w:rsidRPr="00665C02">
        <w:rPr>
          <w:color w:val="000000" w:themeColor="text1"/>
          <w:shd w:val="clear" w:color="auto" w:fill="FFFFFF"/>
        </w:rPr>
        <w:t xml:space="preserve">273. </w:t>
      </w:r>
    </w:p>
    <w:p w14:paraId="1F32AB88" w14:textId="29085AC6" w:rsidR="009F7150" w:rsidRPr="00665C02" w:rsidRDefault="009F7150" w:rsidP="009F7150">
      <w:pPr>
        <w:pStyle w:val="Body"/>
        <w:ind w:left="720" w:hanging="720"/>
        <w:rPr>
          <w:rFonts w:cs="Times New Roman"/>
          <w:color w:val="000000" w:themeColor="text1"/>
          <w:shd w:val="clear" w:color="auto" w:fill="FFFFFF"/>
        </w:rPr>
      </w:pPr>
      <w:r w:rsidRPr="00665C02">
        <w:rPr>
          <w:rFonts w:cs="Times New Roman"/>
          <w:color w:val="000000" w:themeColor="text1"/>
        </w:rPr>
        <w:lastRenderedPageBreak/>
        <w:t>Chang, S. (2022). Chinese bilingual preservice teachers' reflections on translanguaging pedagogy: The need for critical language curricularization.</w:t>
      </w:r>
      <w:r w:rsidRPr="00665C02">
        <w:rPr>
          <w:rFonts w:cs="Times New Roman"/>
          <w:i/>
          <w:iCs/>
          <w:color w:val="000000" w:themeColor="text1"/>
        </w:rPr>
        <w:t> Foreign Language Annals, 55</w:t>
      </w:r>
      <w:r w:rsidRPr="00665C02">
        <w:rPr>
          <w:rFonts w:cs="Times New Roman"/>
          <w:color w:val="000000" w:themeColor="text1"/>
        </w:rPr>
        <w:t>(4), 1086-1108. </w:t>
      </w:r>
      <w:hyperlink r:id="rId8" w:tgtFrame="_blank" w:history="1">
        <w:r w:rsidRPr="00665C02">
          <w:rPr>
            <w:rStyle w:val="Hyperlink"/>
            <w:rFonts w:cs="Times New Roman"/>
            <w:color w:val="000000" w:themeColor="text1"/>
          </w:rPr>
          <w:t>https://doi.org/10.1111/flan.12654</w:t>
        </w:r>
      </w:hyperlink>
    </w:p>
    <w:p w14:paraId="55CCFA5C" w14:textId="77777777" w:rsidR="00491C2A" w:rsidRPr="00665C02" w:rsidRDefault="00491C2A" w:rsidP="00491C2A">
      <w:pPr>
        <w:pStyle w:val="NormalWeb"/>
        <w:spacing w:before="0" w:beforeAutospacing="0" w:after="0" w:afterAutospacing="0"/>
        <w:ind w:right="-52"/>
        <w:contextualSpacing/>
        <w:jc w:val="both"/>
        <w:rPr>
          <w:i/>
          <w:iCs/>
          <w:color w:val="000000" w:themeColor="text1"/>
        </w:rPr>
      </w:pPr>
      <w:r w:rsidRPr="00665C02">
        <w:rPr>
          <w:color w:val="000000" w:themeColor="text1"/>
        </w:rPr>
        <w:t>Corbin, J. M., &amp; Strauss, A. L. (2008). </w:t>
      </w:r>
      <w:r w:rsidRPr="00665C02">
        <w:rPr>
          <w:i/>
          <w:iCs/>
          <w:color w:val="000000" w:themeColor="text1"/>
        </w:rPr>
        <w:t xml:space="preserve">Basics of qualitative research: Techniques and procedures </w:t>
      </w:r>
    </w:p>
    <w:p w14:paraId="3712018A" w14:textId="22B46347" w:rsidR="00491C2A" w:rsidRPr="00665C02" w:rsidRDefault="00491C2A" w:rsidP="00491C2A">
      <w:pPr>
        <w:pStyle w:val="NormalWeb"/>
        <w:spacing w:before="0" w:beforeAutospacing="0" w:after="0" w:afterAutospacing="0"/>
        <w:ind w:left="720" w:right="-52"/>
        <w:contextualSpacing/>
        <w:jc w:val="both"/>
        <w:rPr>
          <w:color w:val="000000" w:themeColor="text1"/>
          <w:u w:val="single"/>
        </w:rPr>
      </w:pPr>
      <w:r w:rsidRPr="00665C02">
        <w:rPr>
          <w:i/>
          <w:iCs/>
          <w:color w:val="000000" w:themeColor="text1"/>
        </w:rPr>
        <w:t>for developing grounded theory</w:t>
      </w:r>
      <w:r w:rsidRPr="00665C02">
        <w:rPr>
          <w:color w:val="000000" w:themeColor="text1"/>
        </w:rPr>
        <w:t> (3rd ed.). Sage Publications. </w:t>
      </w:r>
      <w:hyperlink r:id="rId9" w:tgtFrame="_blank" w:history="1">
        <w:r w:rsidRPr="00665C02">
          <w:rPr>
            <w:rStyle w:val="Hyperlink"/>
            <w:color w:val="000000" w:themeColor="text1"/>
          </w:rPr>
          <w:t>https://doi.org/10.4135/9781452230153</w:t>
        </w:r>
      </w:hyperlink>
    </w:p>
    <w:p w14:paraId="082342B4" w14:textId="563B2BF4" w:rsidR="005422CD" w:rsidRPr="00665C02" w:rsidRDefault="005422CD" w:rsidP="00C52815">
      <w:pPr>
        <w:pStyle w:val="NormalWeb"/>
        <w:spacing w:before="0" w:beforeAutospacing="0" w:after="0" w:afterAutospacing="0"/>
        <w:ind w:right="-52"/>
        <w:contextualSpacing/>
        <w:jc w:val="both"/>
        <w:rPr>
          <w:i/>
          <w:iCs/>
          <w:color w:val="000000" w:themeColor="text1"/>
          <w:shd w:val="clear" w:color="auto" w:fill="FFFFFF"/>
        </w:rPr>
      </w:pPr>
      <w:r w:rsidRPr="00665C02">
        <w:rPr>
          <w:color w:val="000000" w:themeColor="text1"/>
          <w:shd w:val="clear" w:color="auto" w:fill="FFFFFF"/>
        </w:rPr>
        <w:t>Cushman, E</w:t>
      </w:r>
      <w:r w:rsidR="00C073FB" w:rsidRPr="00665C02">
        <w:rPr>
          <w:color w:val="000000" w:themeColor="text1"/>
          <w:shd w:val="clear" w:color="auto" w:fill="FFFFFF"/>
        </w:rPr>
        <w:t>.</w:t>
      </w:r>
      <w:r w:rsidRPr="00665C02">
        <w:rPr>
          <w:color w:val="000000" w:themeColor="text1"/>
          <w:shd w:val="clear" w:color="auto" w:fill="FFFFFF"/>
        </w:rPr>
        <w:t xml:space="preserve"> (2016). Translingual and </w:t>
      </w:r>
      <w:r w:rsidR="00C073FB" w:rsidRPr="00665C02">
        <w:rPr>
          <w:color w:val="000000" w:themeColor="text1"/>
          <w:shd w:val="clear" w:color="auto" w:fill="FFFFFF"/>
        </w:rPr>
        <w:t>d</w:t>
      </w:r>
      <w:r w:rsidRPr="00665C02">
        <w:rPr>
          <w:color w:val="000000" w:themeColor="text1"/>
          <w:shd w:val="clear" w:color="auto" w:fill="FFFFFF"/>
        </w:rPr>
        <w:t xml:space="preserve">ecolonial </w:t>
      </w:r>
      <w:r w:rsidR="00C073FB" w:rsidRPr="00665C02">
        <w:rPr>
          <w:color w:val="000000" w:themeColor="text1"/>
          <w:shd w:val="clear" w:color="auto" w:fill="FFFFFF"/>
        </w:rPr>
        <w:t>a</w:t>
      </w:r>
      <w:r w:rsidRPr="00665C02">
        <w:rPr>
          <w:color w:val="000000" w:themeColor="text1"/>
          <w:shd w:val="clear" w:color="auto" w:fill="FFFFFF"/>
        </w:rPr>
        <w:t xml:space="preserve">pproaches to </w:t>
      </w:r>
      <w:r w:rsidR="00C073FB" w:rsidRPr="00665C02">
        <w:rPr>
          <w:color w:val="000000" w:themeColor="text1"/>
          <w:shd w:val="clear" w:color="auto" w:fill="FFFFFF"/>
        </w:rPr>
        <w:t>m</w:t>
      </w:r>
      <w:r w:rsidRPr="00665C02">
        <w:rPr>
          <w:color w:val="000000" w:themeColor="text1"/>
          <w:shd w:val="clear" w:color="auto" w:fill="FFFFFF"/>
        </w:rPr>
        <w:t xml:space="preserve">eaning </w:t>
      </w:r>
      <w:r w:rsidR="00C073FB" w:rsidRPr="00665C02">
        <w:rPr>
          <w:color w:val="000000" w:themeColor="text1"/>
          <w:shd w:val="clear" w:color="auto" w:fill="FFFFFF"/>
        </w:rPr>
        <w:t>m</w:t>
      </w:r>
      <w:r w:rsidRPr="00665C02">
        <w:rPr>
          <w:color w:val="000000" w:themeColor="text1"/>
          <w:shd w:val="clear" w:color="auto" w:fill="FFFFFF"/>
        </w:rPr>
        <w:t>aking. </w:t>
      </w:r>
      <w:r w:rsidRPr="00665C02">
        <w:rPr>
          <w:i/>
          <w:iCs/>
          <w:color w:val="000000" w:themeColor="text1"/>
          <w:shd w:val="clear" w:color="auto" w:fill="FFFFFF"/>
        </w:rPr>
        <w:t xml:space="preserve">College </w:t>
      </w:r>
    </w:p>
    <w:p w14:paraId="01AD6FEE" w14:textId="77777777" w:rsidR="00237D2F" w:rsidRPr="00665C02" w:rsidRDefault="005422CD" w:rsidP="00237D2F">
      <w:pPr>
        <w:pStyle w:val="NormalWeb"/>
        <w:spacing w:before="0" w:beforeAutospacing="0" w:after="0" w:afterAutospacing="0"/>
        <w:ind w:right="-52" w:firstLine="720"/>
        <w:contextualSpacing/>
        <w:jc w:val="both"/>
        <w:rPr>
          <w:color w:val="000000" w:themeColor="text1"/>
          <w:shd w:val="clear" w:color="auto" w:fill="FFFFFF"/>
        </w:rPr>
      </w:pPr>
      <w:r w:rsidRPr="00665C02">
        <w:rPr>
          <w:i/>
          <w:iCs/>
          <w:color w:val="000000" w:themeColor="text1"/>
          <w:shd w:val="clear" w:color="auto" w:fill="FFFFFF"/>
        </w:rPr>
        <w:t>English</w:t>
      </w:r>
      <w:r w:rsidR="00C073FB" w:rsidRPr="00665C02">
        <w:rPr>
          <w:color w:val="000000" w:themeColor="text1"/>
          <w:shd w:val="clear" w:color="auto" w:fill="FFFFFF"/>
        </w:rPr>
        <w:t>,</w:t>
      </w:r>
      <w:r w:rsidRPr="00665C02">
        <w:rPr>
          <w:color w:val="000000" w:themeColor="text1"/>
          <w:shd w:val="clear" w:color="auto" w:fill="FFFFFF"/>
        </w:rPr>
        <w:t xml:space="preserve"> </w:t>
      </w:r>
      <w:r w:rsidRPr="00665C02">
        <w:rPr>
          <w:i/>
          <w:iCs/>
          <w:color w:val="000000" w:themeColor="text1"/>
          <w:shd w:val="clear" w:color="auto" w:fill="FFFFFF"/>
        </w:rPr>
        <w:t>78</w:t>
      </w:r>
      <w:r w:rsidR="00C073FB" w:rsidRPr="00665C02">
        <w:rPr>
          <w:color w:val="000000" w:themeColor="text1"/>
          <w:shd w:val="clear" w:color="auto" w:fill="FFFFFF"/>
        </w:rPr>
        <w:t>(</w:t>
      </w:r>
      <w:r w:rsidRPr="00665C02">
        <w:rPr>
          <w:color w:val="000000" w:themeColor="text1"/>
          <w:shd w:val="clear" w:color="auto" w:fill="FFFFFF"/>
        </w:rPr>
        <w:t>3</w:t>
      </w:r>
      <w:r w:rsidR="00C073FB" w:rsidRPr="00665C02">
        <w:rPr>
          <w:color w:val="000000" w:themeColor="text1"/>
          <w:shd w:val="clear" w:color="auto" w:fill="FFFFFF"/>
        </w:rPr>
        <w:t>),</w:t>
      </w:r>
      <w:r w:rsidRPr="00665C02">
        <w:rPr>
          <w:color w:val="000000" w:themeColor="text1"/>
          <w:shd w:val="clear" w:color="auto" w:fill="FFFFFF"/>
        </w:rPr>
        <w:t xml:space="preserve"> 234–242.</w:t>
      </w:r>
    </w:p>
    <w:p w14:paraId="4DE32A04" w14:textId="2904C7C7" w:rsidR="00237D2F" w:rsidRPr="00665C02" w:rsidRDefault="00B62687" w:rsidP="00237D2F">
      <w:pPr>
        <w:pStyle w:val="NormalWeb"/>
        <w:spacing w:before="0" w:beforeAutospacing="0" w:after="0" w:afterAutospacing="0"/>
        <w:ind w:right="-52"/>
        <w:contextualSpacing/>
        <w:jc w:val="both"/>
        <w:rPr>
          <w:color w:val="000000" w:themeColor="text1"/>
          <w:shd w:val="clear" w:color="auto" w:fill="FFFFFF"/>
        </w:rPr>
      </w:pPr>
      <w:r w:rsidRPr="00665C02">
        <w:rPr>
          <w:color w:val="000000" w:themeColor="text1"/>
        </w:rPr>
        <w:t xml:space="preserve">De Costa, P. I. (2020). Linguistic </w:t>
      </w:r>
      <w:r w:rsidR="00FC7302" w:rsidRPr="00665C02">
        <w:rPr>
          <w:color w:val="000000" w:themeColor="text1"/>
        </w:rPr>
        <w:t>r</w:t>
      </w:r>
      <w:r w:rsidRPr="00665C02">
        <w:rPr>
          <w:color w:val="000000" w:themeColor="text1"/>
        </w:rPr>
        <w:t xml:space="preserve">acism: Its </w:t>
      </w:r>
      <w:r w:rsidR="00FC7302" w:rsidRPr="00665C02">
        <w:rPr>
          <w:color w:val="000000" w:themeColor="text1"/>
        </w:rPr>
        <w:t>n</w:t>
      </w:r>
      <w:r w:rsidRPr="00665C02">
        <w:rPr>
          <w:color w:val="000000" w:themeColor="text1"/>
        </w:rPr>
        <w:t xml:space="preserve">egative </w:t>
      </w:r>
      <w:r w:rsidR="00FC7302" w:rsidRPr="00665C02">
        <w:rPr>
          <w:color w:val="000000" w:themeColor="text1"/>
        </w:rPr>
        <w:t>e</w:t>
      </w:r>
      <w:r w:rsidRPr="00665C02">
        <w:rPr>
          <w:color w:val="000000" w:themeColor="text1"/>
        </w:rPr>
        <w:t xml:space="preserve">ffects and </w:t>
      </w:r>
      <w:r w:rsidR="00FC7302" w:rsidRPr="00665C02">
        <w:rPr>
          <w:color w:val="000000" w:themeColor="text1"/>
        </w:rPr>
        <w:t>w</w:t>
      </w:r>
      <w:r w:rsidRPr="00665C02">
        <w:rPr>
          <w:color w:val="000000" w:themeColor="text1"/>
        </w:rPr>
        <w:t xml:space="preserve">hy we </w:t>
      </w:r>
      <w:r w:rsidR="00FC7302" w:rsidRPr="00665C02">
        <w:rPr>
          <w:color w:val="000000" w:themeColor="text1"/>
        </w:rPr>
        <w:t>n</w:t>
      </w:r>
      <w:r w:rsidRPr="00665C02">
        <w:rPr>
          <w:color w:val="000000" w:themeColor="text1"/>
        </w:rPr>
        <w:t xml:space="preserve">eed to </w:t>
      </w:r>
      <w:r w:rsidR="00FC7302" w:rsidRPr="00665C02">
        <w:rPr>
          <w:color w:val="000000" w:themeColor="text1"/>
        </w:rPr>
        <w:t>c</w:t>
      </w:r>
      <w:r w:rsidRPr="00665C02">
        <w:rPr>
          <w:color w:val="000000" w:themeColor="text1"/>
        </w:rPr>
        <w:t xml:space="preserve">ontest it. </w:t>
      </w:r>
    </w:p>
    <w:p w14:paraId="20968E64" w14:textId="75ABAA44" w:rsidR="00B62687" w:rsidRPr="00665C02" w:rsidRDefault="00B62687" w:rsidP="00237D2F">
      <w:pPr>
        <w:pStyle w:val="NormalWeb"/>
        <w:spacing w:before="0" w:beforeAutospacing="0" w:after="0" w:afterAutospacing="0"/>
        <w:ind w:firstLine="720"/>
        <w:rPr>
          <w:color w:val="000000" w:themeColor="text1"/>
        </w:rPr>
      </w:pPr>
      <w:r w:rsidRPr="00665C02">
        <w:rPr>
          <w:i/>
          <w:iCs/>
          <w:color w:val="000000" w:themeColor="text1"/>
        </w:rPr>
        <w:t>International Journal of Bilingual Education and Bilingualism</w:t>
      </w:r>
      <w:r w:rsidR="00237D2F" w:rsidRPr="00665C02">
        <w:rPr>
          <w:color w:val="000000" w:themeColor="text1"/>
        </w:rPr>
        <w:t>,</w:t>
      </w:r>
      <w:r w:rsidR="00237D2F" w:rsidRPr="00665C02">
        <w:rPr>
          <w:i/>
          <w:iCs/>
          <w:color w:val="000000" w:themeColor="text1"/>
        </w:rPr>
        <w:t xml:space="preserve"> 23</w:t>
      </w:r>
      <w:r w:rsidR="00237D2F" w:rsidRPr="00665C02">
        <w:rPr>
          <w:color w:val="000000" w:themeColor="text1"/>
        </w:rPr>
        <w:t>(7), 833-337.</w:t>
      </w:r>
    </w:p>
    <w:p w14:paraId="6621CBC9" w14:textId="4B7347CE" w:rsidR="00C073FB" w:rsidRPr="00665C02" w:rsidRDefault="00C073FB" w:rsidP="00237D2F">
      <w:pPr>
        <w:pStyle w:val="NormalWeb"/>
        <w:spacing w:before="0" w:beforeAutospacing="0" w:after="0" w:afterAutospacing="0"/>
        <w:rPr>
          <w:color w:val="000000" w:themeColor="text1"/>
        </w:rPr>
      </w:pPr>
      <w:r w:rsidRPr="00665C02">
        <w:rPr>
          <w:color w:val="000000" w:themeColor="text1"/>
        </w:rPr>
        <w:t>De Costa, P. I., Green-</w:t>
      </w:r>
      <w:proofErr w:type="spellStart"/>
      <w:r w:rsidRPr="00665C02">
        <w:rPr>
          <w:color w:val="000000" w:themeColor="text1"/>
        </w:rPr>
        <w:t>Eneix</w:t>
      </w:r>
      <w:proofErr w:type="spellEnd"/>
      <w:r w:rsidRPr="00665C02">
        <w:rPr>
          <w:color w:val="000000" w:themeColor="text1"/>
        </w:rPr>
        <w:t xml:space="preserve">, C., &amp; Li, W. (2021). Embracing diversity, inclusion, equity and </w:t>
      </w:r>
    </w:p>
    <w:p w14:paraId="3993DC80" w14:textId="77777777" w:rsidR="00C073FB" w:rsidRPr="00665C02" w:rsidRDefault="00C073FB" w:rsidP="00C073FB">
      <w:pPr>
        <w:pStyle w:val="NormalWeb"/>
        <w:spacing w:before="0" w:beforeAutospacing="0" w:after="0" w:afterAutospacing="0"/>
        <w:ind w:left="720"/>
        <w:rPr>
          <w:color w:val="000000" w:themeColor="text1"/>
        </w:rPr>
      </w:pPr>
      <w:r w:rsidRPr="00665C02">
        <w:rPr>
          <w:color w:val="000000" w:themeColor="text1"/>
        </w:rPr>
        <w:t xml:space="preserve">access in EMI-TNHE: Towards a social justice-centered reframing of English language teaching. </w:t>
      </w:r>
      <w:r w:rsidRPr="00665C02">
        <w:rPr>
          <w:i/>
          <w:iCs/>
          <w:color w:val="000000" w:themeColor="text1"/>
        </w:rPr>
        <w:t>RELC Journal, 52</w:t>
      </w:r>
      <w:r w:rsidRPr="00665C02">
        <w:rPr>
          <w:color w:val="000000" w:themeColor="text1"/>
        </w:rPr>
        <w:t>(2), 227–235.</w:t>
      </w:r>
    </w:p>
    <w:p w14:paraId="787EE55A" w14:textId="77777777" w:rsidR="00C073FB" w:rsidRPr="00665C02" w:rsidRDefault="00C073FB" w:rsidP="00C073FB">
      <w:pPr>
        <w:pStyle w:val="NormalWeb"/>
        <w:spacing w:before="0" w:beforeAutospacing="0" w:after="0" w:afterAutospacing="0"/>
        <w:rPr>
          <w:color w:val="000000" w:themeColor="text1"/>
        </w:rPr>
      </w:pPr>
      <w:r w:rsidRPr="00665C02">
        <w:rPr>
          <w:color w:val="000000" w:themeColor="text1"/>
        </w:rPr>
        <w:t>De Costa, P. I., Green-</w:t>
      </w:r>
      <w:proofErr w:type="spellStart"/>
      <w:r w:rsidRPr="00665C02">
        <w:rPr>
          <w:color w:val="000000" w:themeColor="text1"/>
        </w:rPr>
        <w:t>Eneix</w:t>
      </w:r>
      <w:proofErr w:type="spellEnd"/>
      <w:r w:rsidRPr="00665C02">
        <w:rPr>
          <w:color w:val="000000" w:themeColor="text1"/>
        </w:rPr>
        <w:t xml:space="preserve">, C., &amp; Li, W. (2022). Problematizing EMI language policy in a </w:t>
      </w:r>
    </w:p>
    <w:p w14:paraId="5AFF87E9" w14:textId="77777777" w:rsidR="00AD264F" w:rsidRPr="00665C02" w:rsidRDefault="00C073FB" w:rsidP="00AD264F">
      <w:pPr>
        <w:pStyle w:val="NormalWeb"/>
        <w:spacing w:before="0" w:beforeAutospacing="0" w:after="0" w:afterAutospacing="0"/>
        <w:ind w:left="720"/>
        <w:rPr>
          <w:rFonts w:ascii="CharisSIL" w:hAnsi="CharisSIL"/>
          <w:color w:val="000000" w:themeColor="text1"/>
          <w:sz w:val="12"/>
          <w:szCs w:val="12"/>
        </w:rPr>
      </w:pPr>
      <w:r w:rsidRPr="00665C02">
        <w:rPr>
          <w:color w:val="000000" w:themeColor="text1"/>
        </w:rPr>
        <w:t xml:space="preserve">transnational world: China’s entry into the global higher education market. </w:t>
      </w:r>
      <w:r w:rsidRPr="00665C02">
        <w:rPr>
          <w:i/>
          <w:iCs/>
          <w:color w:val="000000" w:themeColor="text1"/>
        </w:rPr>
        <w:t>English Today, 38</w:t>
      </w:r>
      <w:r w:rsidRPr="00665C02">
        <w:rPr>
          <w:color w:val="000000" w:themeColor="text1"/>
        </w:rPr>
        <w:t>(2), 80–87.</w:t>
      </w:r>
    </w:p>
    <w:p w14:paraId="67FF155E" w14:textId="77777777" w:rsidR="00AD264F" w:rsidRPr="00665C02" w:rsidRDefault="00AD264F" w:rsidP="00AD264F">
      <w:pPr>
        <w:pStyle w:val="NormalWeb"/>
        <w:spacing w:before="0" w:beforeAutospacing="0" w:after="0" w:afterAutospacing="0"/>
        <w:rPr>
          <w:color w:val="000000" w:themeColor="text1"/>
        </w:rPr>
      </w:pPr>
      <w:r w:rsidRPr="00665C02">
        <w:rPr>
          <w:color w:val="000000" w:themeColor="text1"/>
        </w:rPr>
        <w:t xml:space="preserve">De Costa, P. I., Park, J., &amp; Wee, L. (2019). Linguistic entrepreneurship as affective regime: </w:t>
      </w:r>
    </w:p>
    <w:p w14:paraId="045A0C65" w14:textId="4DBD0895" w:rsidR="00AD264F" w:rsidRPr="00665C02" w:rsidRDefault="00AD264F" w:rsidP="00AD264F">
      <w:pPr>
        <w:pStyle w:val="NormalWeb"/>
        <w:spacing w:before="0" w:beforeAutospacing="0" w:after="0" w:afterAutospacing="0"/>
        <w:ind w:left="720"/>
        <w:rPr>
          <w:color w:val="000000" w:themeColor="text1"/>
        </w:rPr>
      </w:pPr>
      <w:r w:rsidRPr="00665C02">
        <w:rPr>
          <w:color w:val="000000" w:themeColor="text1"/>
        </w:rPr>
        <w:t xml:space="preserve">Organizations, audit culture, and second/foreign language education policy. </w:t>
      </w:r>
      <w:r w:rsidRPr="00665C02">
        <w:rPr>
          <w:i/>
          <w:iCs/>
          <w:color w:val="000000" w:themeColor="text1"/>
        </w:rPr>
        <w:t>Language Policy, 18</w:t>
      </w:r>
      <w:r w:rsidRPr="00665C02">
        <w:rPr>
          <w:color w:val="000000" w:themeColor="text1"/>
        </w:rPr>
        <w:t>(3), 387–406.</w:t>
      </w:r>
    </w:p>
    <w:p w14:paraId="49DCFE3D" w14:textId="77777777" w:rsidR="006B565C" w:rsidRPr="00665C02" w:rsidRDefault="006B565C" w:rsidP="006B565C">
      <w:pPr>
        <w:pStyle w:val="NormalWeb"/>
        <w:spacing w:before="0" w:beforeAutospacing="0" w:after="0" w:afterAutospacing="0"/>
        <w:rPr>
          <w:color w:val="000000" w:themeColor="text1"/>
        </w:rPr>
      </w:pPr>
      <w:r w:rsidRPr="00665C02">
        <w:rPr>
          <w:color w:val="000000" w:themeColor="text1"/>
        </w:rPr>
        <w:t xml:space="preserve">di Gennaro, K., Choong, K. P., &amp; Brewer, M. (2023). Uniting CLA with WAW via SLA: </w:t>
      </w:r>
    </w:p>
    <w:p w14:paraId="4D46A8CA" w14:textId="77777777" w:rsidR="00E54847" w:rsidRPr="00665C02" w:rsidRDefault="006B565C" w:rsidP="00E54847">
      <w:pPr>
        <w:pStyle w:val="NormalWeb"/>
        <w:spacing w:before="0" w:beforeAutospacing="0" w:after="0" w:afterAutospacing="0"/>
        <w:ind w:left="720"/>
        <w:rPr>
          <w:color w:val="000000" w:themeColor="text1"/>
          <w:u w:val="single"/>
        </w:rPr>
      </w:pPr>
      <w:r w:rsidRPr="00665C02">
        <w:rPr>
          <w:color w:val="000000" w:themeColor="text1"/>
        </w:rPr>
        <w:t>Learning about written language as a model for college writing courses.</w:t>
      </w:r>
      <w:r w:rsidRPr="00665C02">
        <w:rPr>
          <w:i/>
          <w:iCs/>
          <w:color w:val="000000" w:themeColor="text1"/>
        </w:rPr>
        <w:t> Journal of Second Language Writing, 60</w:t>
      </w:r>
      <w:r w:rsidRPr="00665C02">
        <w:rPr>
          <w:color w:val="000000" w:themeColor="text1"/>
        </w:rPr>
        <w:t>, 100967. </w:t>
      </w:r>
      <w:hyperlink r:id="rId10" w:tgtFrame="_blank" w:history="1">
        <w:r w:rsidRPr="00665C02">
          <w:rPr>
            <w:color w:val="000000" w:themeColor="text1"/>
            <w:u w:val="single"/>
          </w:rPr>
          <w:t>https://doi.org/10.1016/j.jslw.2023.100967</w:t>
        </w:r>
      </w:hyperlink>
    </w:p>
    <w:p w14:paraId="048ABCB7" w14:textId="77777777" w:rsidR="00E54847" w:rsidRPr="00665C02" w:rsidRDefault="00E54847" w:rsidP="00E54847">
      <w:pPr>
        <w:pStyle w:val="NormalWeb"/>
        <w:spacing w:before="0" w:beforeAutospacing="0" w:after="0" w:afterAutospacing="0"/>
        <w:rPr>
          <w:color w:val="000000" w:themeColor="text1"/>
        </w:rPr>
      </w:pPr>
      <w:r w:rsidRPr="00665C02">
        <w:rPr>
          <w:color w:val="000000" w:themeColor="text1"/>
        </w:rPr>
        <w:t xml:space="preserve">Donahue, C. (2016). The “Trans” in transnational-translingual: Rhetorical and linguistic </w:t>
      </w:r>
    </w:p>
    <w:p w14:paraId="160DCBB4" w14:textId="77777777" w:rsidR="00835BF8" w:rsidRPr="00665C02" w:rsidRDefault="00E54847" w:rsidP="00835BF8">
      <w:pPr>
        <w:pStyle w:val="NormalWeb"/>
        <w:spacing w:before="0" w:beforeAutospacing="0" w:after="0" w:afterAutospacing="0"/>
        <w:ind w:firstLine="720"/>
        <w:rPr>
          <w:color w:val="000000" w:themeColor="text1"/>
        </w:rPr>
      </w:pPr>
      <w:r w:rsidRPr="00665C02">
        <w:rPr>
          <w:color w:val="000000" w:themeColor="text1"/>
        </w:rPr>
        <w:t>flexibility as new norms.</w:t>
      </w:r>
      <w:r w:rsidRPr="00665C02">
        <w:rPr>
          <w:i/>
          <w:iCs/>
          <w:color w:val="000000" w:themeColor="text1"/>
        </w:rPr>
        <w:t> Composition Studies, 44</w:t>
      </w:r>
      <w:r w:rsidRPr="00665C02">
        <w:rPr>
          <w:color w:val="000000" w:themeColor="text1"/>
        </w:rPr>
        <w:t>(1), 147-150.</w:t>
      </w:r>
    </w:p>
    <w:p w14:paraId="2D227633" w14:textId="10A89177" w:rsidR="00835BF8" w:rsidRPr="00665C02" w:rsidRDefault="00835BF8" w:rsidP="00AE4711">
      <w:pPr>
        <w:pStyle w:val="NormalWeb"/>
        <w:spacing w:before="0" w:beforeAutospacing="0" w:after="0" w:afterAutospacing="0"/>
        <w:rPr>
          <w:color w:val="000000" w:themeColor="text1"/>
        </w:rPr>
      </w:pPr>
      <w:r w:rsidRPr="00665C02">
        <w:rPr>
          <w:color w:val="000000" w:themeColor="text1"/>
        </w:rPr>
        <w:t xml:space="preserve">Donahue, C. (2018). </w:t>
      </w:r>
      <w:r w:rsidR="00FC7302" w:rsidRPr="00665C02">
        <w:rPr>
          <w:color w:val="000000" w:themeColor="text1"/>
        </w:rPr>
        <w:t>W</w:t>
      </w:r>
      <w:r w:rsidRPr="00665C02">
        <w:rPr>
          <w:color w:val="000000" w:themeColor="text1"/>
        </w:rPr>
        <w:t xml:space="preserve">riting, </w:t>
      </w:r>
      <w:r w:rsidR="00FC7302" w:rsidRPr="00665C02">
        <w:rPr>
          <w:color w:val="000000" w:themeColor="text1"/>
        </w:rPr>
        <w:t>E</w:t>
      </w:r>
      <w:r w:rsidRPr="00665C02">
        <w:rPr>
          <w:color w:val="000000" w:themeColor="text1"/>
        </w:rPr>
        <w:t xml:space="preserve">nglish, and a translingual model for composition. In Rita </w:t>
      </w:r>
    </w:p>
    <w:p w14:paraId="19B86D9D" w14:textId="6425F995" w:rsidR="00835BF8" w:rsidRPr="00665C02" w:rsidRDefault="00835BF8" w:rsidP="00835BF8">
      <w:pPr>
        <w:pStyle w:val="NormalWeb"/>
        <w:spacing w:before="0" w:beforeAutospacing="0" w:after="0" w:afterAutospacing="0"/>
        <w:ind w:left="720"/>
        <w:rPr>
          <w:color w:val="000000" w:themeColor="text1"/>
        </w:rPr>
      </w:pPr>
      <w:proofErr w:type="spellStart"/>
      <w:r w:rsidRPr="00665C02">
        <w:rPr>
          <w:color w:val="000000" w:themeColor="text1"/>
        </w:rPr>
        <w:t>Malenczyk</w:t>
      </w:r>
      <w:proofErr w:type="spellEnd"/>
      <w:r w:rsidRPr="00665C02">
        <w:rPr>
          <w:color w:val="000000" w:themeColor="text1"/>
        </w:rPr>
        <w:t>, Susan Miller-Cochran, Elizabeth Wardle &amp; Kathleen Blake Yancey (Eds.), </w:t>
      </w:r>
      <w:r w:rsidRPr="00665C02">
        <w:rPr>
          <w:i/>
          <w:iCs/>
          <w:color w:val="000000" w:themeColor="text1"/>
        </w:rPr>
        <w:t>Composition, rhetoric, and disciplinarity</w:t>
      </w:r>
      <w:r w:rsidRPr="00665C02">
        <w:rPr>
          <w:color w:val="000000" w:themeColor="text1"/>
        </w:rPr>
        <w:t> (pp. 206). Utah State University Press. </w:t>
      </w:r>
      <w:hyperlink r:id="rId11" w:tgtFrame="_blank" w:history="1">
        <w:r w:rsidRPr="00665C02">
          <w:rPr>
            <w:rStyle w:val="Hyperlink"/>
            <w:color w:val="000000" w:themeColor="text1"/>
          </w:rPr>
          <w:t>https://doi.org/10.7330/9781607326953.c010</w:t>
        </w:r>
      </w:hyperlink>
    </w:p>
    <w:p w14:paraId="3E0838CE" w14:textId="79E678E2" w:rsidR="00AE4711" w:rsidRPr="00665C02" w:rsidRDefault="00AE4711" w:rsidP="00AE4711">
      <w:pPr>
        <w:pStyle w:val="NormalWeb"/>
        <w:spacing w:before="0" w:beforeAutospacing="0" w:after="0" w:afterAutospacing="0"/>
        <w:rPr>
          <w:i/>
          <w:iCs/>
          <w:color w:val="000000" w:themeColor="text1"/>
        </w:rPr>
      </w:pPr>
      <w:proofErr w:type="spellStart"/>
      <w:r w:rsidRPr="00665C02">
        <w:rPr>
          <w:color w:val="000000" w:themeColor="text1"/>
        </w:rPr>
        <w:t>Dovchin</w:t>
      </w:r>
      <w:proofErr w:type="spellEnd"/>
      <w:r w:rsidRPr="00665C02">
        <w:rPr>
          <w:color w:val="000000" w:themeColor="text1"/>
        </w:rPr>
        <w:t>, S. (2020). Introduction to special issue: Linguistic racism.</w:t>
      </w:r>
      <w:r w:rsidRPr="00665C02">
        <w:rPr>
          <w:i/>
          <w:iCs/>
          <w:color w:val="000000" w:themeColor="text1"/>
        </w:rPr>
        <w:t xml:space="preserve"> International Journal of </w:t>
      </w:r>
    </w:p>
    <w:p w14:paraId="17257FE5" w14:textId="77777777" w:rsidR="00A03E97" w:rsidRPr="00665C02" w:rsidRDefault="00AE4711" w:rsidP="00A03E97">
      <w:pPr>
        <w:pStyle w:val="NormalWeb"/>
        <w:spacing w:before="0" w:beforeAutospacing="0" w:after="0" w:afterAutospacing="0"/>
        <w:ind w:left="720"/>
        <w:rPr>
          <w:color w:val="000000" w:themeColor="text1"/>
        </w:rPr>
      </w:pPr>
      <w:r w:rsidRPr="00665C02">
        <w:rPr>
          <w:i/>
          <w:iCs/>
          <w:color w:val="000000" w:themeColor="text1"/>
        </w:rPr>
        <w:t>Bilingual Education and Bilingualism, 23</w:t>
      </w:r>
      <w:r w:rsidRPr="00665C02">
        <w:rPr>
          <w:color w:val="000000" w:themeColor="text1"/>
        </w:rPr>
        <w:t xml:space="preserve">(7), 773-777. </w:t>
      </w:r>
    </w:p>
    <w:p w14:paraId="1E6ABFDE" w14:textId="77777777" w:rsidR="00A03E97" w:rsidRPr="00665C02" w:rsidRDefault="00A03E97" w:rsidP="00A03E97">
      <w:pPr>
        <w:pStyle w:val="NormalWeb"/>
        <w:spacing w:before="0" w:beforeAutospacing="0" w:after="0" w:afterAutospacing="0"/>
        <w:rPr>
          <w:i/>
          <w:iCs/>
          <w:color w:val="000000" w:themeColor="text1"/>
        </w:rPr>
      </w:pPr>
      <w:r w:rsidRPr="00665C02">
        <w:rPr>
          <w:color w:val="000000" w:themeColor="text1"/>
        </w:rPr>
        <w:t xml:space="preserve">Durst, R. K. (2014). Geneva Smitherman: </w:t>
      </w:r>
      <w:proofErr w:type="spellStart"/>
      <w:r w:rsidRPr="00665C02">
        <w:rPr>
          <w:color w:val="000000" w:themeColor="text1"/>
        </w:rPr>
        <w:t>Translingualist</w:t>
      </w:r>
      <w:proofErr w:type="spellEnd"/>
      <w:r w:rsidRPr="00665C02">
        <w:rPr>
          <w:color w:val="000000" w:themeColor="text1"/>
        </w:rPr>
        <w:t>, code-</w:t>
      </w:r>
      <w:proofErr w:type="spellStart"/>
      <w:r w:rsidRPr="00665C02">
        <w:rPr>
          <w:color w:val="000000" w:themeColor="text1"/>
        </w:rPr>
        <w:t>mesher</w:t>
      </w:r>
      <w:proofErr w:type="spellEnd"/>
      <w:r w:rsidRPr="00665C02">
        <w:rPr>
          <w:color w:val="000000" w:themeColor="text1"/>
        </w:rPr>
        <w:t>, activist.</w:t>
      </w:r>
      <w:r w:rsidRPr="00665C02">
        <w:rPr>
          <w:i/>
          <w:iCs/>
          <w:color w:val="000000" w:themeColor="text1"/>
        </w:rPr>
        <w:t xml:space="preserve"> Composition </w:t>
      </w:r>
    </w:p>
    <w:p w14:paraId="54BA34B0" w14:textId="004F7547" w:rsidR="00A03E97" w:rsidRPr="00665C02" w:rsidRDefault="00A03E97" w:rsidP="00A03E97">
      <w:pPr>
        <w:pStyle w:val="NormalWeb"/>
        <w:spacing w:before="0" w:beforeAutospacing="0" w:after="0" w:afterAutospacing="0"/>
        <w:ind w:firstLine="720"/>
        <w:rPr>
          <w:color w:val="000000" w:themeColor="text1"/>
        </w:rPr>
      </w:pPr>
      <w:r w:rsidRPr="00665C02">
        <w:rPr>
          <w:i/>
          <w:iCs/>
          <w:color w:val="000000" w:themeColor="text1"/>
        </w:rPr>
        <w:t>Studies, 42</w:t>
      </w:r>
      <w:r w:rsidRPr="00665C02">
        <w:rPr>
          <w:color w:val="000000" w:themeColor="text1"/>
        </w:rPr>
        <w:t>(2), 56-72.</w:t>
      </w:r>
    </w:p>
    <w:p w14:paraId="39B9D0D4" w14:textId="77777777" w:rsidR="001F1413" w:rsidRPr="00665C02" w:rsidRDefault="001F1413" w:rsidP="001F1413">
      <w:pPr>
        <w:pStyle w:val="NormalWeb"/>
        <w:spacing w:before="0" w:beforeAutospacing="0" w:after="0" w:afterAutospacing="0"/>
        <w:rPr>
          <w:color w:val="000000" w:themeColor="text1"/>
        </w:rPr>
      </w:pPr>
      <w:r w:rsidRPr="00665C02">
        <w:rPr>
          <w:color w:val="000000" w:themeColor="text1"/>
        </w:rPr>
        <w:t xml:space="preserve">Fox, W., &amp; Chang-Bacon, C. (2023). Critical language awareness through advocacy: Disrupting </w:t>
      </w:r>
    </w:p>
    <w:p w14:paraId="76256B37" w14:textId="644C70DC" w:rsidR="001F1413" w:rsidRPr="00665C02" w:rsidRDefault="001F1413" w:rsidP="001F1413">
      <w:pPr>
        <w:pStyle w:val="NormalWeb"/>
        <w:spacing w:before="0" w:beforeAutospacing="0" w:after="0" w:afterAutospacing="0"/>
        <w:ind w:left="720"/>
        <w:rPr>
          <w:color w:val="000000" w:themeColor="text1"/>
        </w:rPr>
      </w:pPr>
      <w:r w:rsidRPr="00665C02">
        <w:rPr>
          <w:color w:val="000000" w:themeColor="text1"/>
        </w:rPr>
        <w:t>deficit discourse through simulation in L2 writing teacher education.</w:t>
      </w:r>
      <w:r w:rsidRPr="00665C02">
        <w:rPr>
          <w:i/>
          <w:iCs/>
          <w:color w:val="000000" w:themeColor="text1"/>
        </w:rPr>
        <w:t> Journal of Second Language Writing, 60</w:t>
      </w:r>
      <w:r w:rsidRPr="00665C02">
        <w:rPr>
          <w:color w:val="000000" w:themeColor="text1"/>
        </w:rPr>
        <w:t>, 100992. </w:t>
      </w:r>
      <w:hyperlink r:id="rId12" w:tgtFrame="_blank" w:history="1">
        <w:r w:rsidRPr="00665C02">
          <w:rPr>
            <w:color w:val="000000" w:themeColor="text1"/>
            <w:u w:val="single"/>
          </w:rPr>
          <w:t>https://doi.org/10.1016/j.jslw.2023.100992</w:t>
        </w:r>
      </w:hyperlink>
    </w:p>
    <w:p w14:paraId="44A0DC28" w14:textId="3B433672" w:rsidR="008B68E7" w:rsidRPr="00665C02" w:rsidRDefault="008B68E7" w:rsidP="00B82E85">
      <w:pPr>
        <w:pStyle w:val="NormalWeb"/>
        <w:spacing w:before="0" w:beforeAutospacing="0" w:after="0" w:afterAutospacing="0"/>
        <w:rPr>
          <w:color w:val="000000" w:themeColor="text1"/>
        </w:rPr>
      </w:pPr>
      <w:r w:rsidRPr="00665C02">
        <w:rPr>
          <w:color w:val="000000" w:themeColor="text1"/>
        </w:rPr>
        <w:t>Gilyard, K. (2016). The rhetoric of translingualism.</w:t>
      </w:r>
      <w:r w:rsidRPr="00665C02">
        <w:rPr>
          <w:i/>
          <w:iCs/>
          <w:color w:val="000000" w:themeColor="text1"/>
        </w:rPr>
        <w:t> College English, 78</w:t>
      </w:r>
      <w:r w:rsidRPr="00665C02">
        <w:rPr>
          <w:color w:val="000000" w:themeColor="text1"/>
        </w:rPr>
        <w:t>(3), 284-289.</w:t>
      </w:r>
    </w:p>
    <w:p w14:paraId="519EE614" w14:textId="36DFD951" w:rsidR="007F4621" w:rsidRPr="00665C02" w:rsidRDefault="007F4621" w:rsidP="007F4621">
      <w:pPr>
        <w:pStyle w:val="NormalWeb"/>
        <w:spacing w:before="0" w:beforeAutospacing="0" w:after="0" w:afterAutospacing="0"/>
        <w:ind w:left="709" w:hanging="709"/>
        <w:rPr>
          <w:color w:val="000000" w:themeColor="text1"/>
        </w:rPr>
      </w:pPr>
      <w:r w:rsidRPr="00665C02">
        <w:rPr>
          <w:color w:val="000000" w:themeColor="text1"/>
        </w:rPr>
        <w:t xml:space="preserve">Fang, F., &amp; Baker, W. (2018). A more inclusive mind towards the world: English language teaching and study abroad in China from intercultural citizenship and English as a lingua franca </w:t>
      </w:r>
      <w:proofErr w:type="gramStart"/>
      <w:r w:rsidRPr="00665C02">
        <w:rPr>
          <w:color w:val="000000" w:themeColor="text1"/>
        </w:rPr>
        <w:t>perspectives</w:t>
      </w:r>
      <w:proofErr w:type="gramEnd"/>
      <w:r w:rsidRPr="00665C02">
        <w:rPr>
          <w:color w:val="000000" w:themeColor="text1"/>
        </w:rPr>
        <w:t xml:space="preserve">. </w:t>
      </w:r>
      <w:r w:rsidRPr="00665C02">
        <w:rPr>
          <w:i/>
          <w:iCs/>
          <w:color w:val="000000" w:themeColor="text1"/>
        </w:rPr>
        <w:t>Language Teaching Research, 22</w:t>
      </w:r>
      <w:r w:rsidRPr="00665C02">
        <w:rPr>
          <w:color w:val="000000" w:themeColor="text1"/>
        </w:rPr>
        <w:t>(5), 608–624.</w:t>
      </w:r>
    </w:p>
    <w:p w14:paraId="3D96160A" w14:textId="186502AC" w:rsidR="00630DF4" w:rsidRPr="00665C02" w:rsidRDefault="00630DF4" w:rsidP="007F4621">
      <w:pPr>
        <w:pStyle w:val="NormalWeb"/>
        <w:spacing w:before="0" w:beforeAutospacing="0" w:after="0" w:afterAutospacing="0"/>
        <w:ind w:left="709" w:hanging="709"/>
        <w:rPr>
          <w:color w:val="000000" w:themeColor="text1"/>
        </w:rPr>
      </w:pPr>
      <w:r w:rsidRPr="00665C02">
        <w:rPr>
          <w:color w:val="000000" w:themeColor="text1"/>
          <w:lang w:val="pt-PT"/>
        </w:rPr>
        <w:t>Flores</w:t>
      </w:r>
      <w:r w:rsidRPr="00665C02">
        <w:rPr>
          <w:color w:val="000000" w:themeColor="text1"/>
        </w:rPr>
        <w:t xml:space="preserve">, N., &amp; Rosa, J. (2015). Undoing appropriateness: Raciolinguistic ideologies and language </w:t>
      </w:r>
    </w:p>
    <w:p w14:paraId="41D84B8F" w14:textId="77777777" w:rsidR="00630DF4" w:rsidRPr="00665C02" w:rsidRDefault="00630DF4" w:rsidP="007F4621">
      <w:pPr>
        <w:pStyle w:val="NormalWeb"/>
        <w:spacing w:before="0" w:beforeAutospacing="0" w:after="0" w:afterAutospacing="0"/>
        <w:ind w:right="-52" w:firstLine="720"/>
        <w:contextualSpacing/>
        <w:jc w:val="both"/>
        <w:rPr>
          <w:color w:val="000000" w:themeColor="text1"/>
          <w:spacing w:val="-5"/>
          <w:shd w:val="clear" w:color="auto" w:fill="FFFFFF"/>
        </w:rPr>
      </w:pPr>
      <w:r w:rsidRPr="00665C02">
        <w:rPr>
          <w:color w:val="000000" w:themeColor="text1"/>
        </w:rPr>
        <w:t xml:space="preserve">diversity in education. </w:t>
      </w:r>
      <w:r w:rsidRPr="00665C02">
        <w:rPr>
          <w:i/>
          <w:iCs/>
          <w:color w:val="000000" w:themeColor="text1"/>
        </w:rPr>
        <w:t>Harvard Educational Review, 85</w:t>
      </w:r>
      <w:r w:rsidRPr="00665C02">
        <w:rPr>
          <w:color w:val="000000" w:themeColor="text1"/>
        </w:rPr>
        <w:t xml:space="preserve">(2), 149–171. </w:t>
      </w:r>
    </w:p>
    <w:p w14:paraId="78FDA301" w14:textId="77777777" w:rsidR="00630DF4" w:rsidRPr="00665C02" w:rsidRDefault="00630DF4" w:rsidP="00630DF4">
      <w:pPr>
        <w:jc w:val="both"/>
        <w:rPr>
          <w:color w:val="000000" w:themeColor="text1"/>
          <w:spacing w:val="-5"/>
          <w:shd w:val="clear" w:color="auto" w:fill="FFFFFF"/>
          <w:lang w:val="en-US"/>
        </w:rPr>
      </w:pPr>
      <w:r w:rsidRPr="00665C02">
        <w:rPr>
          <w:color w:val="000000" w:themeColor="text1"/>
          <w:spacing w:val="-5"/>
          <w:shd w:val="clear" w:color="auto" w:fill="FFFFFF"/>
          <w:lang w:val="en-US"/>
        </w:rPr>
        <w:t xml:space="preserve">Goodman, B., &amp; </w:t>
      </w:r>
      <w:proofErr w:type="spellStart"/>
      <w:r w:rsidRPr="00665C02">
        <w:rPr>
          <w:color w:val="000000" w:themeColor="text1"/>
          <w:spacing w:val="-5"/>
          <w:shd w:val="clear" w:color="auto" w:fill="FFFFFF"/>
          <w:lang w:val="en-US"/>
        </w:rPr>
        <w:t>Tastanbek</w:t>
      </w:r>
      <w:proofErr w:type="spellEnd"/>
      <w:r w:rsidRPr="00665C02">
        <w:rPr>
          <w:color w:val="000000" w:themeColor="text1"/>
          <w:spacing w:val="-5"/>
          <w:shd w:val="clear" w:color="auto" w:fill="FFFFFF"/>
          <w:lang w:val="en-US"/>
        </w:rPr>
        <w:t xml:space="preserve">, S. (2021). Making the shift from codeswitching to a translanguaging </w:t>
      </w:r>
    </w:p>
    <w:p w14:paraId="3563539A" w14:textId="77777777" w:rsidR="00630DF4" w:rsidRPr="00665C02" w:rsidRDefault="00630DF4" w:rsidP="00630DF4">
      <w:pPr>
        <w:ind w:left="720"/>
        <w:jc w:val="both"/>
        <w:rPr>
          <w:color w:val="000000" w:themeColor="text1"/>
          <w:spacing w:val="-5"/>
          <w:shd w:val="clear" w:color="auto" w:fill="FFFFFF"/>
          <w:lang w:val="en-US"/>
        </w:rPr>
      </w:pPr>
      <w:r w:rsidRPr="00665C02">
        <w:rPr>
          <w:color w:val="000000" w:themeColor="text1"/>
          <w:spacing w:val="-5"/>
          <w:shd w:val="clear" w:color="auto" w:fill="FFFFFF"/>
          <w:lang w:val="en-US"/>
        </w:rPr>
        <w:t xml:space="preserve">lens in English language teacher education. </w:t>
      </w:r>
      <w:r w:rsidRPr="00665C02">
        <w:rPr>
          <w:i/>
          <w:iCs/>
          <w:color w:val="000000" w:themeColor="text1"/>
          <w:spacing w:val="-5"/>
          <w:shd w:val="clear" w:color="auto" w:fill="FFFFFF"/>
          <w:lang w:val="en-US"/>
        </w:rPr>
        <w:t>TESOL Quarterly</w:t>
      </w:r>
      <w:r w:rsidRPr="00665C02">
        <w:rPr>
          <w:color w:val="000000" w:themeColor="text1"/>
          <w:spacing w:val="-5"/>
          <w:shd w:val="clear" w:color="auto" w:fill="FFFFFF"/>
          <w:lang w:val="en-US"/>
        </w:rPr>
        <w:t>, 55(1), 29</w:t>
      </w:r>
      <w:r w:rsidRPr="00665C02">
        <w:rPr>
          <w:color w:val="000000" w:themeColor="text1"/>
        </w:rPr>
        <w:t>–</w:t>
      </w:r>
      <w:r w:rsidRPr="00665C02">
        <w:rPr>
          <w:color w:val="000000" w:themeColor="text1"/>
          <w:spacing w:val="-5"/>
          <w:shd w:val="clear" w:color="auto" w:fill="FFFFFF"/>
          <w:lang w:val="en-US"/>
        </w:rPr>
        <w:t xml:space="preserve">53. </w:t>
      </w:r>
    </w:p>
    <w:p w14:paraId="391DB10B" w14:textId="5BF4998F" w:rsidR="00CC25FF" w:rsidRPr="00665C02" w:rsidRDefault="00D31D50" w:rsidP="00CC25FF">
      <w:pPr>
        <w:pStyle w:val="Body"/>
        <w:ind w:left="720" w:hanging="720"/>
        <w:contextualSpacing/>
        <w:rPr>
          <w:color w:val="000000" w:themeColor="text1"/>
        </w:rPr>
      </w:pPr>
      <w:proofErr w:type="spellStart"/>
      <w:r w:rsidRPr="00665C02">
        <w:rPr>
          <w:color w:val="000000" w:themeColor="text1"/>
          <w:lang w:val="es-ES_tradnl"/>
        </w:rPr>
        <w:t>Garc</w:t>
      </w:r>
      <w:proofErr w:type="spellEnd"/>
      <w:r w:rsidRPr="00665C02">
        <w:rPr>
          <w:color w:val="000000" w:themeColor="text1"/>
        </w:rPr>
        <w:t>í</w:t>
      </w:r>
      <w:r w:rsidRPr="00665C02">
        <w:rPr>
          <w:color w:val="000000" w:themeColor="text1"/>
          <w:lang w:val="de-DE"/>
        </w:rPr>
        <w:t>a, O</w:t>
      </w:r>
      <w:r w:rsidR="003A184D" w:rsidRPr="00665C02">
        <w:rPr>
          <w:color w:val="000000" w:themeColor="text1"/>
          <w:lang w:val="de-DE"/>
        </w:rPr>
        <w:t xml:space="preserve">, &amp; </w:t>
      </w:r>
      <w:proofErr w:type="spellStart"/>
      <w:r w:rsidRPr="00665C02">
        <w:rPr>
          <w:color w:val="000000" w:themeColor="text1"/>
          <w:lang w:val="de-DE"/>
        </w:rPr>
        <w:t>Kleifgen</w:t>
      </w:r>
      <w:proofErr w:type="spellEnd"/>
      <w:r w:rsidRPr="00665C02">
        <w:rPr>
          <w:color w:val="000000" w:themeColor="text1"/>
          <w:lang w:val="de-DE"/>
        </w:rPr>
        <w:t>, J</w:t>
      </w:r>
      <w:r w:rsidR="003A184D" w:rsidRPr="00665C02">
        <w:rPr>
          <w:color w:val="000000" w:themeColor="text1"/>
          <w:lang w:val="de-DE"/>
        </w:rPr>
        <w:t>.</w:t>
      </w:r>
      <w:r w:rsidRPr="00665C02">
        <w:rPr>
          <w:color w:val="000000" w:themeColor="text1"/>
          <w:lang w:val="de-DE"/>
        </w:rPr>
        <w:t xml:space="preserve"> A</w:t>
      </w:r>
      <w:r w:rsidR="003A184D" w:rsidRPr="00665C02">
        <w:rPr>
          <w:color w:val="000000" w:themeColor="text1"/>
          <w:lang w:val="de-DE"/>
        </w:rPr>
        <w:t>.</w:t>
      </w:r>
      <w:r w:rsidRPr="00665C02">
        <w:rPr>
          <w:color w:val="000000" w:themeColor="text1"/>
          <w:lang w:val="de-DE"/>
        </w:rPr>
        <w:t xml:space="preserve"> (2019). Translanguaging and </w:t>
      </w:r>
      <w:proofErr w:type="spellStart"/>
      <w:r w:rsidR="00CC25FF" w:rsidRPr="00665C02">
        <w:rPr>
          <w:color w:val="000000" w:themeColor="text1"/>
          <w:lang w:val="de-DE"/>
        </w:rPr>
        <w:t>l</w:t>
      </w:r>
      <w:r w:rsidRPr="00665C02">
        <w:rPr>
          <w:color w:val="000000" w:themeColor="text1"/>
          <w:lang w:val="de-DE"/>
        </w:rPr>
        <w:t>iterac</w:t>
      </w:r>
      <w:r w:rsidR="00CC25FF" w:rsidRPr="00665C02">
        <w:rPr>
          <w:color w:val="000000" w:themeColor="text1"/>
          <w:lang w:val="de-DE"/>
        </w:rPr>
        <w:t>y</w:t>
      </w:r>
      <w:proofErr w:type="spellEnd"/>
      <w:r w:rsidRPr="00665C02">
        <w:rPr>
          <w:color w:val="000000" w:themeColor="text1"/>
          <w:lang w:val="de-DE"/>
        </w:rPr>
        <w:t xml:space="preserve">. </w:t>
      </w:r>
      <w:r w:rsidRPr="00665C02">
        <w:rPr>
          <w:i/>
          <w:iCs/>
          <w:color w:val="000000" w:themeColor="text1"/>
        </w:rPr>
        <w:t>Reading Research Quarterly</w:t>
      </w:r>
      <w:r w:rsidR="003A184D" w:rsidRPr="00665C02">
        <w:rPr>
          <w:color w:val="000000" w:themeColor="text1"/>
        </w:rPr>
        <w:t xml:space="preserve">, </w:t>
      </w:r>
      <w:r w:rsidRPr="00665C02">
        <w:rPr>
          <w:i/>
          <w:iCs/>
          <w:color w:val="000000" w:themeColor="text1"/>
        </w:rPr>
        <w:t>55</w:t>
      </w:r>
      <w:r w:rsidR="003A184D" w:rsidRPr="00665C02">
        <w:rPr>
          <w:color w:val="000000" w:themeColor="text1"/>
        </w:rPr>
        <w:t xml:space="preserve"> (</w:t>
      </w:r>
      <w:r w:rsidRPr="00665C02">
        <w:rPr>
          <w:color w:val="000000" w:themeColor="text1"/>
        </w:rPr>
        <w:t>4</w:t>
      </w:r>
      <w:r w:rsidR="003A184D" w:rsidRPr="00665C02">
        <w:rPr>
          <w:color w:val="000000" w:themeColor="text1"/>
        </w:rPr>
        <w:t>),</w:t>
      </w:r>
      <w:r w:rsidRPr="00665C02">
        <w:rPr>
          <w:color w:val="000000" w:themeColor="text1"/>
        </w:rPr>
        <w:t xml:space="preserve"> 553–571.</w:t>
      </w:r>
    </w:p>
    <w:p w14:paraId="31388381" w14:textId="77777777" w:rsidR="005F4B56" w:rsidRPr="00665C02" w:rsidRDefault="00D31D50" w:rsidP="005F4B56">
      <w:pPr>
        <w:pStyle w:val="Body"/>
        <w:spacing w:before="100"/>
        <w:ind w:left="720" w:hanging="720"/>
        <w:contextualSpacing/>
        <w:rPr>
          <w:color w:val="000000" w:themeColor="text1"/>
          <w:sz w:val="20"/>
          <w:szCs w:val="20"/>
        </w:rPr>
      </w:pPr>
      <w:proofErr w:type="spellStart"/>
      <w:r w:rsidRPr="00665C02">
        <w:rPr>
          <w:color w:val="000000" w:themeColor="text1"/>
          <w:lang w:val="es-ES_tradnl"/>
        </w:rPr>
        <w:lastRenderedPageBreak/>
        <w:t>Garc</w:t>
      </w:r>
      <w:r w:rsidRPr="00665C02">
        <w:rPr>
          <w:color w:val="000000" w:themeColor="text1"/>
        </w:rPr>
        <w:t>ía</w:t>
      </w:r>
      <w:proofErr w:type="spellEnd"/>
      <w:r w:rsidRPr="00665C02">
        <w:rPr>
          <w:color w:val="000000" w:themeColor="text1"/>
        </w:rPr>
        <w:t>, O</w:t>
      </w:r>
      <w:r w:rsidR="006A5F3C" w:rsidRPr="00665C02">
        <w:rPr>
          <w:color w:val="000000" w:themeColor="text1"/>
        </w:rPr>
        <w:t xml:space="preserve">., &amp; </w:t>
      </w:r>
      <w:proofErr w:type="spellStart"/>
      <w:r w:rsidRPr="00665C02">
        <w:rPr>
          <w:color w:val="000000" w:themeColor="text1"/>
        </w:rPr>
        <w:t>Otheguy</w:t>
      </w:r>
      <w:proofErr w:type="spellEnd"/>
      <w:r w:rsidRPr="00665C02">
        <w:rPr>
          <w:color w:val="000000" w:themeColor="text1"/>
        </w:rPr>
        <w:t>, R</w:t>
      </w:r>
      <w:r w:rsidR="006A5F3C" w:rsidRPr="00665C02">
        <w:rPr>
          <w:color w:val="000000" w:themeColor="text1"/>
        </w:rPr>
        <w:t>.</w:t>
      </w:r>
      <w:r w:rsidRPr="00665C02">
        <w:rPr>
          <w:color w:val="000000" w:themeColor="text1"/>
        </w:rPr>
        <w:t xml:space="preserve"> (2020). Plurilingualism and </w:t>
      </w:r>
      <w:r w:rsidR="006A5F3C" w:rsidRPr="00665C02">
        <w:rPr>
          <w:color w:val="000000" w:themeColor="text1"/>
        </w:rPr>
        <w:t>t</w:t>
      </w:r>
      <w:r w:rsidRPr="00665C02">
        <w:rPr>
          <w:color w:val="000000" w:themeColor="text1"/>
        </w:rPr>
        <w:t xml:space="preserve">ranslanguaging: Commonalities and </w:t>
      </w:r>
      <w:r w:rsidR="006A5F3C" w:rsidRPr="00665C02">
        <w:rPr>
          <w:color w:val="000000" w:themeColor="text1"/>
        </w:rPr>
        <w:t>d</w:t>
      </w:r>
      <w:r w:rsidRPr="00665C02">
        <w:rPr>
          <w:color w:val="000000" w:themeColor="text1"/>
        </w:rPr>
        <w:t xml:space="preserve">ivergences. </w:t>
      </w:r>
      <w:r w:rsidRPr="00665C02">
        <w:rPr>
          <w:i/>
          <w:iCs/>
          <w:color w:val="000000" w:themeColor="text1"/>
        </w:rPr>
        <w:t>International Journal of Bilingual Education and Bilingualism</w:t>
      </w:r>
      <w:r w:rsidR="006A5F3C" w:rsidRPr="00665C02">
        <w:rPr>
          <w:color w:val="000000" w:themeColor="text1"/>
        </w:rPr>
        <w:t xml:space="preserve">, </w:t>
      </w:r>
      <w:r w:rsidRPr="00665C02">
        <w:rPr>
          <w:i/>
          <w:iCs/>
          <w:color w:val="000000" w:themeColor="text1"/>
        </w:rPr>
        <w:t>23</w:t>
      </w:r>
      <w:r w:rsidR="006A5F3C" w:rsidRPr="00665C02">
        <w:rPr>
          <w:color w:val="000000" w:themeColor="text1"/>
        </w:rPr>
        <w:t>(</w:t>
      </w:r>
      <w:r w:rsidRPr="00665C02">
        <w:rPr>
          <w:color w:val="000000" w:themeColor="text1"/>
        </w:rPr>
        <w:t>1</w:t>
      </w:r>
      <w:r w:rsidR="006A5F3C" w:rsidRPr="00665C02">
        <w:rPr>
          <w:color w:val="000000" w:themeColor="text1"/>
        </w:rPr>
        <w:t>),</w:t>
      </w:r>
      <w:r w:rsidRPr="00665C02">
        <w:rPr>
          <w:color w:val="000000" w:themeColor="text1"/>
        </w:rPr>
        <w:t xml:space="preserve"> </w:t>
      </w:r>
      <w:r w:rsidRPr="00665C02">
        <w:rPr>
          <w:color w:val="000000" w:themeColor="text1"/>
          <w:sz w:val="20"/>
          <w:szCs w:val="20"/>
        </w:rPr>
        <w:t>17–35.</w:t>
      </w:r>
    </w:p>
    <w:p w14:paraId="006103C3" w14:textId="2167CE4C" w:rsidR="005F4B56" w:rsidRPr="00665C02" w:rsidRDefault="005F4B56" w:rsidP="005F4B56">
      <w:pPr>
        <w:pStyle w:val="Body"/>
        <w:spacing w:before="100"/>
        <w:ind w:left="720" w:hanging="720"/>
        <w:contextualSpacing/>
        <w:rPr>
          <w:rFonts w:cs="Times New Roman"/>
          <w:color w:val="000000" w:themeColor="text1"/>
        </w:rPr>
      </w:pPr>
      <w:proofErr w:type="spellStart"/>
      <w:r w:rsidRPr="00665C02">
        <w:rPr>
          <w:rFonts w:cs="Times New Roman"/>
          <w:color w:val="000000" w:themeColor="text1"/>
        </w:rPr>
        <w:t>Gevers</w:t>
      </w:r>
      <w:proofErr w:type="spellEnd"/>
      <w:r w:rsidRPr="00665C02">
        <w:rPr>
          <w:rFonts w:cs="Times New Roman"/>
          <w:color w:val="000000" w:themeColor="text1"/>
        </w:rPr>
        <w:t>, J. (2018). Translingualism revisited: Language difference and hybridity in L2 writing.</w:t>
      </w:r>
      <w:r w:rsidRPr="00665C02">
        <w:rPr>
          <w:rFonts w:cs="Times New Roman"/>
          <w:i/>
          <w:iCs/>
          <w:color w:val="000000" w:themeColor="text1"/>
        </w:rPr>
        <w:t> Journal of Second Language Writing, 40</w:t>
      </w:r>
      <w:r w:rsidRPr="00665C02">
        <w:rPr>
          <w:rFonts w:cs="Times New Roman"/>
          <w:color w:val="000000" w:themeColor="text1"/>
        </w:rPr>
        <w:t>, 73-83. </w:t>
      </w:r>
    </w:p>
    <w:p w14:paraId="2A34F469" w14:textId="55B6BB20" w:rsidR="000A286E" w:rsidRPr="00665C02" w:rsidRDefault="000A286E" w:rsidP="000A286E">
      <w:pPr>
        <w:pStyle w:val="Body"/>
        <w:spacing w:before="100"/>
        <w:ind w:left="720" w:right="4" w:hanging="720"/>
        <w:contextualSpacing/>
        <w:jc w:val="both"/>
        <w:rPr>
          <w:rFonts w:cs="Times New Roman"/>
          <w:color w:val="000000" w:themeColor="text1"/>
        </w:rPr>
      </w:pPr>
      <w:r w:rsidRPr="00665C02">
        <w:rPr>
          <w:rFonts w:cs="Times New Roman"/>
          <w:color w:val="000000" w:themeColor="text1"/>
        </w:rPr>
        <w:t>Guerra, J. C. (2016). Cultivating a rhetorical sensibility in the translingual writing classroom.</w:t>
      </w:r>
    </w:p>
    <w:p w14:paraId="33CBA11A" w14:textId="562C2534" w:rsidR="000A286E" w:rsidRPr="00665C02" w:rsidRDefault="000A286E" w:rsidP="000A286E">
      <w:pPr>
        <w:pStyle w:val="Body"/>
        <w:spacing w:before="100"/>
        <w:ind w:left="720"/>
        <w:contextualSpacing/>
        <w:jc w:val="both"/>
        <w:rPr>
          <w:rFonts w:cs="Times New Roman"/>
          <w:color w:val="000000" w:themeColor="text1"/>
        </w:rPr>
      </w:pPr>
      <w:r w:rsidRPr="00665C02">
        <w:rPr>
          <w:rFonts w:cs="Times New Roman"/>
          <w:i/>
          <w:iCs/>
          <w:color w:val="000000" w:themeColor="text1"/>
        </w:rPr>
        <w:t>College English, 78</w:t>
      </w:r>
      <w:r w:rsidRPr="00665C02">
        <w:rPr>
          <w:rFonts w:cs="Times New Roman"/>
          <w:color w:val="000000" w:themeColor="text1"/>
        </w:rPr>
        <w:t>(3), 228-233.</w:t>
      </w:r>
    </w:p>
    <w:p w14:paraId="3841CE6C" w14:textId="339BAE59" w:rsidR="00144249" w:rsidRPr="00665C02" w:rsidRDefault="00144249" w:rsidP="00D84B7A">
      <w:pPr>
        <w:pStyle w:val="Body"/>
        <w:ind w:left="720" w:hanging="720"/>
        <w:rPr>
          <w:color w:val="000000" w:themeColor="text1"/>
          <w:lang w:val="de-DE"/>
        </w:rPr>
      </w:pPr>
      <w:proofErr w:type="spellStart"/>
      <w:r w:rsidRPr="00665C02">
        <w:rPr>
          <w:color w:val="000000" w:themeColor="text1"/>
        </w:rPr>
        <w:t>Havinga</w:t>
      </w:r>
      <w:proofErr w:type="spellEnd"/>
      <w:r w:rsidRPr="00665C02">
        <w:rPr>
          <w:color w:val="000000" w:themeColor="text1"/>
        </w:rPr>
        <w:t>, A</w:t>
      </w:r>
      <w:r w:rsidR="007D27A0" w:rsidRPr="00665C02">
        <w:rPr>
          <w:color w:val="000000" w:themeColor="text1"/>
        </w:rPr>
        <w:t>.</w:t>
      </w:r>
      <w:r w:rsidRPr="00665C02">
        <w:rPr>
          <w:color w:val="000000" w:themeColor="text1"/>
        </w:rPr>
        <w:t xml:space="preserve"> D</w:t>
      </w:r>
      <w:r w:rsidR="007D27A0" w:rsidRPr="00665C02">
        <w:rPr>
          <w:color w:val="000000" w:themeColor="text1"/>
        </w:rPr>
        <w:t>.</w:t>
      </w:r>
      <w:r w:rsidRPr="00665C02">
        <w:rPr>
          <w:color w:val="000000" w:themeColor="text1"/>
        </w:rPr>
        <w:t xml:space="preserve"> (2018). </w:t>
      </w:r>
      <w:proofErr w:type="spellStart"/>
      <w:r w:rsidRPr="00665C02">
        <w:rPr>
          <w:i/>
          <w:iCs/>
          <w:color w:val="000000" w:themeColor="text1"/>
        </w:rPr>
        <w:t>Invisibilising</w:t>
      </w:r>
      <w:proofErr w:type="spellEnd"/>
      <w:r w:rsidRPr="00665C02">
        <w:rPr>
          <w:i/>
          <w:iCs/>
          <w:color w:val="000000" w:themeColor="text1"/>
        </w:rPr>
        <w:t xml:space="preserve"> Austrian German: On the </w:t>
      </w:r>
      <w:r w:rsidR="005C4905" w:rsidRPr="00665C02">
        <w:rPr>
          <w:i/>
          <w:iCs/>
          <w:color w:val="000000" w:themeColor="text1"/>
        </w:rPr>
        <w:t>e</w:t>
      </w:r>
      <w:r w:rsidRPr="00665C02">
        <w:rPr>
          <w:i/>
          <w:iCs/>
          <w:color w:val="000000" w:themeColor="text1"/>
        </w:rPr>
        <w:t xml:space="preserve">ffect of </w:t>
      </w:r>
      <w:r w:rsidR="005C4905" w:rsidRPr="00665C02">
        <w:rPr>
          <w:i/>
          <w:iCs/>
          <w:color w:val="000000" w:themeColor="text1"/>
        </w:rPr>
        <w:t>l</w:t>
      </w:r>
      <w:r w:rsidRPr="00665C02">
        <w:rPr>
          <w:i/>
          <w:iCs/>
          <w:color w:val="000000" w:themeColor="text1"/>
        </w:rPr>
        <w:t>inguistic</w:t>
      </w:r>
      <w:r w:rsidR="001C73BD" w:rsidRPr="00665C02">
        <w:rPr>
          <w:i/>
          <w:iCs/>
          <w:color w:val="000000" w:themeColor="text1"/>
        </w:rPr>
        <w:t xml:space="preserve"> </w:t>
      </w:r>
      <w:r w:rsidR="005C4905" w:rsidRPr="00665C02">
        <w:rPr>
          <w:i/>
          <w:iCs/>
          <w:color w:val="000000" w:themeColor="text1"/>
        </w:rPr>
        <w:t>p</w:t>
      </w:r>
      <w:r w:rsidRPr="00665C02">
        <w:rPr>
          <w:i/>
          <w:iCs/>
          <w:color w:val="000000" w:themeColor="text1"/>
        </w:rPr>
        <w:t xml:space="preserve">rescriptions and </w:t>
      </w:r>
      <w:r w:rsidR="005C4905" w:rsidRPr="00665C02">
        <w:rPr>
          <w:i/>
          <w:iCs/>
          <w:color w:val="000000" w:themeColor="text1"/>
        </w:rPr>
        <w:t>e</w:t>
      </w:r>
      <w:r w:rsidRPr="00665C02">
        <w:rPr>
          <w:i/>
          <w:iCs/>
          <w:color w:val="000000" w:themeColor="text1"/>
        </w:rPr>
        <w:t xml:space="preserve">ducational </w:t>
      </w:r>
      <w:r w:rsidR="005C4905" w:rsidRPr="00665C02">
        <w:rPr>
          <w:i/>
          <w:iCs/>
          <w:color w:val="000000" w:themeColor="text1"/>
        </w:rPr>
        <w:t>r</w:t>
      </w:r>
      <w:r w:rsidRPr="00665C02">
        <w:rPr>
          <w:i/>
          <w:iCs/>
          <w:color w:val="000000" w:themeColor="text1"/>
        </w:rPr>
        <w:t xml:space="preserve">eforms on </w:t>
      </w:r>
      <w:r w:rsidR="005C4905" w:rsidRPr="00665C02">
        <w:rPr>
          <w:i/>
          <w:iCs/>
          <w:color w:val="000000" w:themeColor="text1"/>
        </w:rPr>
        <w:t>w</w:t>
      </w:r>
      <w:r w:rsidRPr="00665C02">
        <w:rPr>
          <w:i/>
          <w:iCs/>
          <w:color w:val="000000" w:themeColor="text1"/>
        </w:rPr>
        <w:t xml:space="preserve">riting </w:t>
      </w:r>
      <w:r w:rsidR="005C4905" w:rsidRPr="00665C02">
        <w:rPr>
          <w:i/>
          <w:iCs/>
          <w:color w:val="000000" w:themeColor="text1"/>
        </w:rPr>
        <w:t>p</w:t>
      </w:r>
      <w:r w:rsidRPr="00665C02">
        <w:rPr>
          <w:i/>
          <w:iCs/>
          <w:color w:val="000000" w:themeColor="text1"/>
        </w:rPr>
        <w:t>ractices in 18-century Austria</w:t>
      </w:r>
      <w:r w:rsidRPr="00665C02">
        <w:rPr>
          <w:color w:val="000000" w:themeColor="text1"/>
          <w:lang w:val="de-DE"/>
        </w:rPr>
        <w:t>. Berlin: Walter de Gruyter.</w:t>
      </w:r>
    </w:p>
    <w:p w14:paraId="57B57758" w14:textId="77777777" w:rsidR="00144249" w:rsidRPr="00665C02" w:rsidRDefault="00144249" w:rsidP="00D84B7A">
      <w:pPr>
        <w:pStyle w:val="NormalWeb"/>
        <w:spacing w:before="0" w:beforeAutospacing="0" w:after="240" w:afterAutospacing="0"/>
        <w:ind w:right="-52"/>
        <w:contextualSpacing/>
        <w:jc w:val="both"/>
        <w:rPr>
          <w:color w:val="000000" w:themeColor="text1"/>
        </w:rPr>
      </w:pPr>
      <w:r w:rsidRPr="00665C02">
        <w:rPr>
          <w:color w:val="000000" w:themeColor="text1"/>
        </w:rPr>
        <w:t xml:space="preserve">Hiller, K. E. (2021). Introducing translanguaging in an EAP course at a joint-venture university in </w:t>
      </w:r>
    </w:p>
    <w:p w14:paraId="220B8167" w14:textId="50A67F52" w:rsidR="0078677F" w:rsidRPr="00665C02" w:rsidRDefault="00144249" w:rsidP="0078677F">
      <w:pPr>
        <w:pStyle w:val="NormalWeb"/>
        <w:spacing w:before="0" w:beforeAutospacing="0" w:after="240" w:afterAutospacing="0"/>
        <w:ind w:right="-52" w:firstLine="720"/>
        <w:contextualSpacing/>
        <w:jc w:val="both"/>
        <w:rPr>
          <w:color w:val="000000" w:themeColor="text1"/>
          <w:u w:val="single"/>
        </w:rPr>
      </w:pPr>
      <w:r w:rsidRPr="00665C02">
        <w:rPr>
          <w:color w:val="000000" w:themeColor="text1"/>
        </w:rPr>
        <w:t xml:space="preserve">China. </w:t>
      </w:r>
      <w:r w:rsidRPr="00665C02">
        <w:rPr>
          <w:i/>
          <w:iCs/>
          <w:color w:val="000000" w:themeColor="text1"/>
        </w:rPr>
        <w:t>RELC Journal</w:t>
      </w:r>
      <w:r w:rsidRPr="00665C02">
        <w:rPr>
          <w:color w:val="000000" w:themeColor="text1"/>
        </w:rPr>
        <w:t xml:space="preserve">, </w:t>
      </w:r>
      <w:r w:rsidRPr="00665C02">
        <w:rPr>
          <w:i/>
          <w:iCs/>
          <w:color w:val="000000" w:themeColor="text1"/>
        </w:rPr>
        <w:t>52</w:t>
      </w:r>
      <w:r w:rsidRPr="00665C02">
        <w:rPr>
          <w:color w:val="000000" w:themeColor="text1"/>
        </w:rPr>
        <w:t xml:space="preserve">(2), 307–317. </w:t>
      </w:r>
      <w:hyperlink r:id="rId13" w:history="1">
        <w:r w:rsidR="00921412" w:rsidRPr="00665C02">
          <w:rPr>
            <w:rStyle w:val="Hyperlink"/>
            <w:color w:val="000000" w:themeColor="text1"/>
          </w:rPr>
          <w:t>https://doi.org/10.1177/00336882211014997</w:t>
        </w:r>
      </w:hyperlink>
    </w:p>
    <w:p w14:paraId="4963E1C2" w14:textId="0FE06E6B" w:rsidR="00183FE4" w:rsidRPr="00665C02" w:rsidRDefault="00183FE4" w:rsidP="00DD17CE">
      <w:pPr>
        <w:pStyle w:val="NormalWeb"/>
        <w:spacing w:before="0" w:beforeAutospacing="0" w:after="240" w:afterAutospacing="0"/>
        <w:ind w:right="-52"/>
        <w:contextualSpacing/>
        <w:jc w:val="both"/>
        <w:rPr>
          <w:color w:val="000000" w:themeColor="text1"/>
          <w:lang w:val="it-IT"/>
        </w:rPr>
      </w:pPr>
      <w:r w:rsidRPr="00665C02">
        <w:rPr>
          <w:color w:val="000000" w:themeColor="text1"/>
          <w:lang w:val="it-IT"/>
        </w:rPr>
        <w:t xml:space="preserve">Horner, B., &amp; Alvarez, S. P. (2019). </w:t>
      </w:r>
      <w:proofErr w:type="spellStart"/>
      <w:proofErr w:type="gramStart"/>
      <w:r w:rsidRPr="00665C02">
        <w:rPr>
          <w:color w:val="000000" w:themeColor="text1"/>
          <w:lang w:val="it-IT"/>
        </w:rPr>
        <w:t>Defining</w:t>
      </w:r>
      <w:proofErr w:type="spellEnd"/>
      <w:r w:rsidRPr="00665C02">
        <w:rPr>
          <w:color w:val="000000" w:themeColor="text1"/>
          <w:lang w:val="it-IT"/>
        </w:rPr>
        <w:t xml:space="preserve">  </w:t>
      </w:r>
      <w:proofErr w:type="spellStart"/>
      <w:r w:rsidRPr="00665C02">
        <w:rPr>
          <w:color w:val="000000" w:themeColor="text1"/>
          <w:lang w:val="it-IT"/>
        </w:rPr>
        <w:t>translinguality</w:t>
      </w:r>
      <w:proofErr w:type="spellEnd"/>
      <w:proofErr w:type="gramEnd"/>
      <w:r w:rsidRPr="00665C02">
        <w:rPr>
          <w:color w:val="000000" w:themeColor="text1"/>
          <w:lang w:val="it-IT"/>
        </w:rPr>
        <w:t xml:space="preserve">. </w:t>
      </w:r>
      <w:proofErr w:type="spellStart"/>
      <w:r w:rsidRPr="00665C02">
        <w:rPr>
          <w:i/>
          <w:iCs/>
          <w:color w:val="000000" w:themeColor="text1"/>
          <w:lang w:val="it-IT"/>
        </w:rPr>
        <w:t>Literacy</w:t>
      </w:r>
      <w:proofErr w:type="spellEnd"/>
      <w:r w:rsidRPr="00665C02">
        <w:rPr>
          <w:i/>
          <w:iCs/>
          <w:color w:val="000000" w:themeColor="text1"/>
          <w:lang w:val="it-IT"/>
        </w:rPr>
        <w:t xml:space="preserve"> in </w:t>
      </w:r>
      <w:proofErr w:type="spellStart"/>
      <w:r w:rsidRPr="00665C02">
        <w:rPr>
          <w:i/>
          <w:iCs/>
          <w:color w:val="000000" w:themeColor="text1"/>
          <w:lang w:val="it-IT"/>
        </w:rPr>
        <w:t>Communication</w:t>
      </w:r>
      <w:proofErr w:type="spellEnd"/>
      <w:r w:rsidRPr="00665C02">
        <w:rPr>
          <w:i/>
          <w:iCs/>
          <w:color w:val="000000" w:themeColor="text1"/>
          <w:lang w:val="it-IT"/>
        </w:rPr>
        <w:t xml:space="preserve"> Studies</w:t>
      </w:r>
      <w:r w:rsidRPr="00665C02">
        <w:rPr>
          <w:color w:val="000000" w:themeColor="text1"/>
          <w:lang w:val="it-IT"/>
        </w:rPr>
        <w:t>,</w:t>
      </w:r>
    </w:p>
    <w:p w14:paraId="762BEBFB" w14:textId="54DB9C10" w:rsidR="00183FE4" w:rsidRPr="00665C02" w:rsidRDefault="00623081" w:rsidP="00DD17CE">
      <w:pPr>
        <w:pStyle w:val="NormalWeb"/>
        <w:spacing w:before="0" w:beforeAutospacing="0" w:after="240" w:afterAutospacing="0"/>
        <w:ind w:right="-52"/>
        <w:contextualSpacing/>
        <w:jc w:val="both"/>
        <w:rPr>
          <w:color w:val="000000" w:themeColor="text1"/>
          <w:lang w:val="it-IT"/>
        </w:rPr>
      </w:pPr>
      <w:r w:rsidRPr="00665C02">
        <w:rPr>
          <w:color w:val="000000" w:themeColor="text1"/>
          <w:lang w:val="it-IT"/>
        </w:rPr>
        <w:tab/>
      </w:r>
      <w:r w:rsidRPr="00665C02">
        <w:rPr>
          <w:i/>
          <w:iCs/>
          <w:color w:val="000000" w:themeColor="text1"/>
          <w:lang w:val="it-IT"/>
        </w:rPr>
        <w:t>7</w:t>
      </w:r>
      <w:r w:rsidRPr="00665C02">
        <w:rPr>
          <w:color w:val="000000" w:themeColor="text1"/>
          <w:lang w:val="it-IT"/>
        </w:rPr>
        <w:t>(2), 1-30.</w:t>
      </w:r>
    </w:p>
    <w:p w14:paraId="63B71201" w14:textId="478B630E" w:rsidR="00DD17CE" w:rsidRPr="00665C02" w:rsidRDefault="00144249" w:rsidP="00DD17CE">
      <w:pPr>
        <w:pStyle w:val="NormalWeb"/>
        <w:spacing w:before="0" w:beforeAutospacing="0" w:after="240" w:afterAutospacing="0"/>
        <w:ind w:right="-52"/>
        <w:contextualSpacing/>
        <w:jc w:val="both"/>
        <w:rPr>
          <w:color w:val="000000" w:themeColor="text1"/>
        </w:rPr>
      </w:pPr>
      <w:r w:rsidRPr="00665C02">
        <w:rPr>
          <w:color w:val="000000" w:themeColor="text1"/>
          <w:lang w:val="it-IT"/>
        </w:rPr>
        <w:t>Horner, B</w:t>
      </w:r>
      <w:r w:rsidR="0000587D" w:rsidRPr="00665C02">
        <w:rPr>
          <w:color w:val="000000" w:themeColor="text1"/>
          <w:lang w:val="it-IT"/>
        </w:rPr>
        <w:t xml:space="preserve">., </w:t>
      </w:r>
      <w:r w:rsidRPr="00665C02">
        <w:rPr>
          <w:color w:val="000000" w:themeColor="text1"/>
          <w:lang w:val="it-IT"/>
        </w:rPr>
        <w:t>Lu, M</w:t>
      </w:r>
      <w:r w:rsidR="0000587D" w:rsidRPr="00665C02">
        <w:rPr>
          <w:color w:val="000000" w:themeColor="text1"/>
          <w:lang w:val="it-IT"/>
        </w:rPr>
        <w:t xml:space="preserve">., </w:t>
      </w:r>
      <w:proofErr w:type="spellStart"/>
      <w:r w:rsidRPr="00665C02">
        <w:rPr>
          <w:color w:val="000000" w:themeColor="text1"/>
          <w:lang w:val="it-IT"/>
        </w:rPr>
        <w:t>Royster</w:t>
      </w:r>
      <w:proofErr w:type="spellEnd"/>
      <w:r w:rsidRPr="00665C02">
        <w:rPr>
          <w:color w:val="000000" w:themeColor="text1"/>
          <w:lang w:val="it-IT"/>
        </w:rPr>
        <w:t>, J</w:t>
      </w:r>
      <w:r w:rsidR="0000587D" w:rsidRPr="00665C02">
        <w:rPr>
          <w:color w:val="000000" w:themeColor="text1"/>
          <w:lang w:val="it-IT"/>
        </w:rPr>
        <w:t xml:space="preserve">., &amp; </w:t>
      </w:r>
      <w:proofErr w:type="spellStart"/>
      <w:r w:rsidRPr="00665C02">
        <w:rPr>
          <w:color w:val="000000" w:themeColor="text1"/>
          <w:lang w:val="it-IT"/>
        </w:rPr>
        <w:t>Trimbur</w:t>
      </w:r>
      <w:proofErr w:type="spellEnd"/>
      <w:r w:rsidRPr="00665C02">
        <w:rPr>
          <w:color w:val="000000" w:themeColor="text1"/>
          <w:lang w:val="it-IT"/>
        </w:rPr>
        <w:t>, J</w:t>
      </w:r>
      <w:r w:rsidR="0000587D" w:rsidRPr="00665C02">
        <w:rPr>
          <w:color w:val="000000" w:themeColor="text1"/>
          <w:lang w:val="it-IT"/>
        </w:rPr>
        <w:t>.</w:t>
      </w:r>
      <w:r w:rsidRPr="00665C02">
        <w:rPr>
          <w:color w:val="000000" w:themeColor="text1"/>
          <w:lang w:val="it-IT"/>
        </w:rPr>
        <w:t xml:space="preserve"> (2011). Language </w:t>
      </w:r>
      <w:r w:rsidR="005C4905" w:rsidRPr="00665C02">
        <w:rPr>
          <w:color w:val="000000" w:themeColor="text1"/>
        </w:rPr>
        <w:t>d</w:t>
      </w:r>
      <w:r w:rsidRPr="00665C02">
        <w:rPr>
          <w:color w:val="000000" w:themeColor="text1"/>
        </w:rPr>
        <w:t xml:space="preserve">ifference in </w:t>
      </w:r>
      <w:r w:rsidR="005C4905" w:rsidRPr="00665C02">
        <w:rPr>
          <w:color w:val="000000" w:themeColor="text1"/>
        </w:rPr>
        <w:t>w</w:t>
      </w:r>
      <w:r w:rsidRPr="00665C02">
        <w:rPr>
          <w:color w:val="000000" w:themeColor="text1"/>
        </w:rPr>
        <w:t xml:space="preserve">riting: Toward a </w:t>
      </w:r>
    </w:p>
    <w:p w14:paraId="65C95641" w14:textId="77777777" w:rsidR="00DD17CE" w:rsidRPr="00665C02" w:rsidRDefault="005C4905" w:rsidP="00DD17CE">
      <w:pPr>
        <w:pStyle w:val="NormalWeb"/>
        <w:spacing w:before="0" w:beforeAutospacing="0" w:after="240" w:afterAutospacing="0"/>
        <w:ind w:right="-52" w:firstLine="720"/>
        <w:contextualSpacing/>
        <w:jc w:val="both"/>
        <w:rPr>
          <w:color w:val="000000" w:themeColor="text1"/>
        </w:rPr>
      </w:pPr>
      <w:r w:rsidRPr="00665C02">
        <w:rPr>
          <w:color w:val="000000" w:themeColor="text1"/>
        </w:rPr>
        <w:t>t</w:t>
      </w:r>
      <w:r w:rsidR="00144249" w:rsidRPr="00665C02">
        <w:rPr>
          <w:color w:val="000000" w:themeColor="text1"/>
        </w:rPr>
        <w:t xml:space="preserve">ranslingual </w:t>
      </w:r>
      <w:r w:rsidRPr="00665C02">
        <w:rPr>
          <w:color w:val="000000" w:themeColor="text1"/>
        </w:rPr>
        <w:t>a</w:t>
      </w:r>
      <w:r w:rsidR="00144249" w:rsidRPr="00665C02">
        <w:rPr>
          <w:color w:val="000000" w:themeColor="text1"/>
        </w:rPr>
        <w:t xml:space="preserve">pproach. </w:t>
      </w:r>
      <w:r w:rsidR="00144249" w:rsidRPr="00665C02">
        <w:rPr>
          <w:rStyle w:val="EmphasisA"/>
          <w:color w:val="000000" w:themeColor="text1"/>
        </w:rPr>
        <w:t>College English</w:t>
      </w:r>
      <w:r w:rsidRPr="00665C02">
        <w:rPr>
          <w:color w:val="000000" w:themeColor="text1"/>
        </w:rPr>
        <w:t xml:space="preserve">, </w:t>
      </w:r>
      <w:r w:rsidR="00144249" w:rsidRPr="00665C02">
        <w:rPr>
          <w:i/>
          <w:iCs/>
          <w:color w:val="000000" w:themeColor="text1"/>
        </w:rPr>
        <w:t>73</w:t>
      </w:r>
      <w:r w:rsidRPr="00665C02">
        <w:rPr>
          <w:color w:val="000000" w:themeColor="text1"/>
        </w:rPr>
        <w:t>(</w:t>
      </w:r>
      <w:r w:rsidR="00144249" w:rsidRPr="00665C02">
        <w:rPr>
          <w:color w:val="000000" w:themeColor="text1"/>
        </w:rPr>
        <w:t>3</w:t>
      </w:r>
      <w:r w:rsidRPr="00665C02">
        <w:rPr>
          <w:color w:val="000000" w:themeColor="text1"/>
        </w:rPr>
        <w:t>),</w:t>
      </w:r>
      <w:r w:rsidR="00144249" w:rsidRPr="00665C02">
        <w:rPr>
          <w:color w:val="000000" w:themeColor="text1"/>
        </w:rPr>
        <w:t xml:space="preserve"> 303–321.</w:t>
      </w:r>
    </w:p>
    <w:p w14:paraId="09E48B90" w14:textId="77777777" w:rsidR="00DD17CE" w:rsidRPr="00665C02" w:rsidRDefault="00144249" w:rsidP="00DD17CE">
      <w:pPr>
        <w:pStyle w:val="NormalWeb"/>
        <w:spacing w:before="0" w:beforeAutospacing="0" w:after="240" w:afterAutospacing="0"/>
        <w:ind w:right="-52"/>
        <w:contextualSpacing/>
        <w:jc w:val="both"/>
        <w:rPr>
          <w:color w:val="000000" w:themeColor="text1"/>
          <w:shd w:val="clear" w:color="auto" w:fill="FFFFFF"/>
        </w:rPr>
      </w:pPr>
      <w:r w:rsidRPr="00665C02">
        <w:rPr>
          <w:color w:val="000000" w:themeColor="text1"/>
          <w:shd w:val="clear" w:color="auto" w:fill="FFFFFF"/>
        </w:rPr>
        <w:t>Horner, B</w:t>
      </w:r>
      <w:r w:rsidR="005C4905" w:rsidRPr="00665C02">
        <w:rPr>
          <w:color w:val="000000" w:themeColor="text1"/>
          <w:shd w:val="clear" w:color="auto" w:fill="FFFFFF"/>
        </w:rPr>
        <w:t>.</w:t>
      </w:r>
      <w:r w:rsidR="00AE2BF2" w:rsidRPr="00665C02">
        <w:rPr>
          <w:color w:val="000000" w:themeColor="text1"/>
          <w:shd w:val="clear" w:color="auto" w:fill="FFFFFF"/>
        </w:rPr>
        <w:t xml:space="preserve">, </w:t>
      </w:r>
      <w:proofErr w:type="spellStart"/>
      <w:r w:rsidRPr="00665C02">
        <w:rPr>
          <w:color w:val="000000" w:themeColor="text1"/>
          <w:shd w:val="clear" w:color="auto" w:fill="FFFFFF"/>
        </w:rPr>
        <w:t>NeCamp</w:t>
      </w:r>
      <w:proofErr w:type="spellEnd"/>
      <w:r w:rsidRPr="00665C02">
        <w:rPr>
          <w:color w:val="000000" w:themeColor="text1"/>
          <w:shd w:val="clear" w:color="auto" w:fill="FFFFFF"/>
        </w:rPr>
        <w:t>, S</w:t>
      </w:r>
      <w:r w:rsidR="00AE2BF2" w:rsidRPr="00665C02">
        <w:rPr>
          <w:color w:val="000000" w:themeColor="text1"/>
          <w:shd w:val="clear" w:color="auto" w:fill="FFFFFF"/>
        </w:rPr>
        <w:t xml:space="preserve">., &amp; </w:t>
      </w:r>
      <w:r w:rsidRPr="00665C02">
        <w:rPr>
          <w:color w:val="000000" w:themeColor="text1"/>
          <w:shd w:val="clear" w:color="auto" w:fill="FFFFFF"/>
        </w:rPr>
        <w:t>Donahue, C</w:t>
      </w:r>
      <w:r w:rsidR="00AE2BF2" w:rsidRPr="00665C02">
        <w:rPr>
          <w:color w:val="000000" w:themeColor="text1"/>
          <w:shd w:val="clear" w:color="auto" w:fill="FFFFFF"/>
        </w:rPr>
        <w:t>.</w:t>
      </w:r>
      <w:r w:rsidRPr="00665C02">
        <w:rPr>
          <w:color w:val="000000" w:themeColor="text1"/>
          <w:shd w:val="clear" w:color="auto" w:fill="FFFFFF"/>
        </w:rPr>
        <w:t xml:space="preserve"> (2011). Toward a </w:t>
      </w:r>
      <w:r w:rsidR="005C4905" w:rsidRPr="00665C02">
        <w:rPr>
          <w:color w:val="000000" w:themeColor="text1"/>
          <w:shd w:val="clear" w:color="auto" w:fill="FFFFFF"/>
        </w:rPr>
        <w:t>m</w:t>
      </w:r>
      <w:r w:rsidRPr="00665C02">
        <w:rPr>
          <w:color w:val="000000" w:themeColor="text1"/>
          <w:shd w:val="clear" w:color="auto" w:fill="FFFFFF"/>
        </w:rPr>
        <w:t xml:space="preserve">ultilingual </w:t>
      </w:r>
      <w:r w:rsidR="005C4905" w:rsidRPr="00665C02">
        <w:rPr>
          <w:color w:val="000000" w:themeColor="text1"/>
          <w:shd w:val="clear" w:color="auto" w:fill="FFFFFF"/>
        </w:rPr>
        <w:t>c</w:t>
      </w:r>
      <w:r w:rsidRPr="00665C02">
        <w:rPr>
          <w:color w:val="000000" w:themeColor="text1"/>
          <w:shd w:val="clear" w:color="auto" w:fill="FFFFFF"/>
        </w:rPr>
        <w:t xml:space="preserve">omposition </w:t>
      </w:r>
      <w:r w:rsidR="005C4905" w:rsidRPr="00665C02">
        <w:rPr>
          <w:color w:val="000000" w:themeColor="text1"/>
          <w:shd w:val="clear" w:color="auto" w:fill="FFFFFF"/>
        </w:rPr>
        <w:t>s</w:t>
      </w:r>
      <w:r w:rsidRPr="00665C02">
        <w:rPr>
          <w:color w:val="000000" w:themeColor="text1"/>
          <w:shd w:val="clear" w:color="auto" w:fill="FFFFFF"/>
        </w:rPr>
        <w:t xml:space="preserve">cholarship: </w:t>
      </w:r>
    </w:p>
    <w:p w14:paraId="56A3EEB1" w14:textId="77FEED5A" w:rsidR="00D84B7A" w:rsidRPr="00665C02" w:rsidRDefault="00144249" w:rsidP="00184B69">
      <w:pPr>
        <w:pStyle w:val="NormalWeb"/>
        <w:spacing w:before="0" w:beforeAutospacing="0" w:after="0" w:afterAutospacing="0"/>
        <w:ind w:left="720" w:right="-52"/>
        <w:contextualSpacing/>
        <w:jc w:val="both"/>
        <w:rPr>
          <w:rStyle w:val="Hyperlink"/>
          <w:color w:val="000000" w:themeColor="text1"/>
        </w:rPr>
      </w:pPr>
      <w:r w:rsidRPr="00665C02">
        <w:rPr>
          <w:color w:val="000000" w:themeColor="text1"/>
          <w:shd w:val="clear" w:color="auto" w:fill="FFFFFF"/>
        </w:rPr>
        <w:t xml:space="preserve">From English Only to a </w:t>
      </w:r>
      <w:r w:rsidR="005C4905" w:rsidRPr="00665C02">
        <w:rPr>
          <w:color w:val="000000" w:themeColor="text1"/>
          <w:shd w:val="clear" w:color="auto" w:fill="FFFFFF"/>
        </w:rPr>
        <w:t>t</w:t>
      </w:r>
      <w:r w:rsidRPr="00665C02">
        <w:rPr>
          <w:color w:val="000000" w:themeColor="text1"/>
          <w:shd w:val="clear" w:color="auto" w:fill="FFFFFF"/>
        </w:rPr>
        <w:t xml:space="preserve">ranslingual </w:t>
      </w:r>
      <w:r w:rsidR="005C4905" w:rsidRPr="00665C02">
        <w:rPr>
          <w:color w:val="000000" w:themeColor="text1"/>
          <w:shd w:val="clear" w:color="auto" w:fill="FFFFFF"/>
        </w:rPr>
        <w:t>n</w:t>
      </w:r>
      <w:r w:rsidRPr="00665C02">
        <w:rPr>
          <w:color w:val="000000" w:themeColor="text1"/>
          <w:shd w:val="clear" w:color="auto" w:fill="FFFFFF"/>
        </w:rPr>
        <w:t>orm.</w:t>
      </w:r>
      <w:r w:rsidRPr="00665C02">
        <w:rPr>
          <w:color w:val="000000" w:themeColor="text1"/>
        </w:rPr>
        <w:t> </w:t>
      </w:r>
      <w:r w:rsidRPr="00665C02">
        <w:rPr>
          <w:i/>
          <w:iCs/>
          <w:color w:val="000000" w:themeColor="text1"/>
        </w:rPr>
        <w:t>College Composition and Communication</w:t>
      </w:r>
      <w:r w:rsidR="005C4905" w:rsidRPr="00665C02">
        <w:rPr>
          <w:color w:val="000000" w:themeColor="text1"/>
          <w:lang w:val="nl-NL"/>
        </w:rPr>
        <w:t xml:space="preserve">, </w:t>
      </w:r>
      <w:r w:rsidRPr="00665C02">
        <w:rPr>
          <w:i/>
          <w:iCs/>
          <w:color w:val="000000" w:themeColor="text1"/>
        </w:rPr>
        <w:t>63</w:t>
      </w:r>
      <w:r w:rsidR="005C4905" w:rsidRPr="00665C02">
        <w:rPr>
          <w:color w:val="000000" w:themeColor="text1"/>
        </w:rPr>
        <w:t>(</w:t>
      </w:r>
      <w:r w:rsidRPr="00665C02">
        <w:rPr>
          <w:color w:val="000000" w:themeColor="text1"/>
          <w:shd w:val="clear" w:color="auto" w:fill="FFFFFF"/>
        </w:rPr>
        <w:t>2</w:t>
      </w:r>
      <w:r w:rsidR="005C4905" w:rsidRPr="00665C02">
        <w:rPr>
          <w:color w:val="000000" w:themeColor="text1"/>
          <w:shd w:val="clear" w:color="auto" w:fill="FFFFFF"/>
        </w:rPr>
        <w:t>),</w:t>
      </w:r>
      <w:r w:rsidRPr="00665C02">
        <w:rPr>
          <w:color w:val="000000" w:themeColor="text1"/>
          <w:shd w:val="clear" w:color="auto" w:fill="FFFFFF"/>
        </w:rPr>
        <w:t xml:space="preserve"> 269–300.</w:t>
      </w:r>
    </w:p>
    <w:p w14:paraId="76EFD153" w14:textId="77777777" w:rsidR="00594606" w:rsidRDefault="00144249" w:rsidP="00594606">
      <w:pPr>
        <w:pStyle w:val="Body"/>
        <w:widowControl w:val="0"/>
        <w:ind w:left="720" w:hanging="720"/>
        <w:rPr>
          <w:color w:val="000000" w:themeColor="text1"/>
          <w:lang w:val="pt-PT"/>
        </w:rPr>
      </w:pPr>
      <w:proofErr w:type="spellStart"/>
      <w:r w:rsidRPr="00665C02">
        <w:rPr>
          <w:color w:val="000000" w:themeColor="text1"/>
        </w:rPr>
        <w:t>Ismajli</w:t>
      </w:r>
      <w:proofErr w:type="spellEnd"/>
      <w:r w:rsidRPr="00665C02">
        <w:rPr>
          <w:color w:val="000000" w:themeColor="text1"/>
        </w:rPr>
        <w:t>, R</w:t>
      </w:r>
      <w:r w:rsidR="005C4905" w:rsidRPr="00665C02">
        <w:rPr>
          <w:color w:val="000000" w:themeColor="text1"/>
        </w:rPr>
        <w:t>.</w:t>
      </w:r>
      <w:r w:rsidRPr="00665C02">
        <w:rPr>
          <w:color w:val="000000" w:themeColor="text1"/>
        </w:rPr>
        <w:t xml:space="preserve"> (2005). </w:t>
      </w:r>
      <w:proofErr w:type="spellStart"/>
      <w:r w:rsidRPr="00665C02">
        <w:rPr>
          <w:i/>
          <w:iCs/>
          <w:color w:val="000000" w:themeColor="text1"/>
          <w:lang w:val="it-IT"/>
        </w:rPr>
        <w:t>Drejtshkrimet</w:t>
      </w:r>
      <w:proofErr w:type="spellEnd"/>
      <w:r w:rsidRPr="00665C02">
        <w:rPr>
          <w:i/>
          <w:iCs/>
          <w:color w:val="000000" w:themeColor="text1"/>
          <w:lang w:val="it-IT"/>
        </w:rPr>
        <w:t xml:space="preserve"> e </w:t>
      </w:r>
      <w:proofErr w:type="spellStart"/>
      <w:r w:rsidRPr="00665C02">
        <w:rPr>
          <w:i/>
          <w:iCs/>
          <w:color w:val="000000" w:themeColor="text1"/>
          <w:lang w:val="it-IT"/>
        </w:rPr>
        <w:t>shqipes</w:t>
      </w:r>
      <w:proofErr w:type="spellEnd"/>
      <w:r w:rsidRPr="00665C02">
        <w:rPr>
          <w:color w:val="000000" w:themeColor="text1"/>
        </w:rPr>
        <w:t xml:space="preserve">. </w:t>
      </w:r>
      <w:proofErr w:type="spellStart"/>
      <w:r w:rsidRPr="00665C02">
        <w:rPr>
          <w:color w:val="000000" w:themeColor="text1"/>
        </w:rPr>
        <w:t>Botime</w:t>
      </w:r>
      <w:proofErr w:type="spellEnd"/>
      <w:r w:rsidRPr="00665C02">
        <w:rPr>
          <w:color w:val="000000" w:themeColor="text1"/>
        </w:rPr>
        <w:t xml:space="preserve"> t</w:t>
      </w:r>
      <w:r w:rsidRPr="00665C02">
        <w:rPr>
          <w:color w:val="000000" w:themeColor="text1"/>
          <w:lang w:val="nl-NL"/>
        </w:rPr>
        <w:t xml:space="preserve">ë </w:t>
      </w:r>
      <w:proofErr w:type="spellStart"/>
      <w:r w:rsidRPr="00665C02">
        <w:rPr>
          <w:color w:val="000000" w:themeColor="text1"/>
        </w:rPr>
        <w:t>ve</w:t>
      </w:r>
      <w:proofErr w:type="spellEnd"/>
      <w:r w:rsidRPr="00665C02">
        <w:rPr>
          <w:color w:val="000000" w:themeColor="text1"/>
          <w:lang w:val="pt-PT"/>
        </w:rPr>
        <w:t>ç</w:t>
      </w:r>
      <w:r w:rsidRPr="00665C02">
        <w:rPr>
          <w:color w:val="000000" w:themeColor="text1"/>
          <w:lang w:val="it-IT"/>
        </w:rPr>
        <w:t xml:space="preserve">anta LXVIII </w:t>
      </w:r>
      <w:proofErr w:type="spellStart"/>
      <w:r w:rsidRPr="00665C02">
        <w:rPr>
          <w:color w:val="000000" w:themeColor="text1"/>
          <w:lang w:val="it-IT"/>
        </w:rPr>
        <w:t>Seksioni</w:t>
      </w:r>
      <w:proofErr w:type="spellEnd"/>
      <w:r w:rsidRPr="00665C02">
        <w:rPr>
          <w:color w:val="000000" w:themeColor="text1"/>
          <w:lang w:val="it-IT"/>
        </w:rPr>
        <w:t xml:space="preserve"> i </w:t>
      </w:r>
      <w:proofErr w:type="spellStart"/>
      <w:r w:rsidRPr="00665C02">
        <w:rPr>
          <w:color w:val="000000" w:themeColor="text1"/>
        </w:rPr>
        <w:t>Gjuh</w:t>
      </w:r>
      <w:proofErr w:type="spellEnd"/>
      <w:r w:rsidRPr="00665C02">
        <w:rPr>
          <w:color w:val="000000" w:themeColor="text1"/>
          <w:lang w:val="nl-NL"/>
        </w:rPr>
        <w:t>ë</w:t>
      </w:r>
      <w:r w:rsidRPr="00665C02">
        <w:rPr>
          <w:color w:val="000000" w:themeColor="text1"/>
        </w:rPr>
        <w:t>sis</w:t>
      </w:r>
      <w:r w:rsidRPr="00665C02">
        <w:rPr>
          <w:color w:val="000000" w:themeColor="text1"/>
          <w:lang w:val="nl-NL"/>
        </w:rPr>
        <w:t xml:space="preserve">ë </w:t>
      </w:r>
      <w:proofErr w:type="spellStart"/>
      <w:r w:rsidRPr="00665C02">
        <w:rPr>
          <w:color w:val="000000" w:themeColor="text1"/>
          <w:lang w:val="it-IT"/>
        </w:rPr>
        <w:t>dhe</w:t>
      </w:r>
      <w:proofErr w:type="spellEnd"/>
      <w:r w:rsidRPr="00665C02">
        <w:rPr>
          <w:color w:val="000000" w:themeColor="text1"/>
          <w:lang w:val="it-IT"/>
        </w:rPr>
        <w:t xml:space="preserve"> i </w:t>
      </w:r>
      <w:proofErr w:type="spellStart"/>
      <w:r w:rsidRPr="00665C02">
        <w:rPr>
          <w:color w:val="000000" w:themeColor="text1"/>
          <w:lang w:val="it-IT"/>
        </w:rPr>
        <w:t>Letersis</w:t>
      </w:r>
      <w:proofErr w:type="spellEnd"/>
      <w:r w:rsidRPr="00665C02">
        <w:rPr>
          <w:color w:val="000000" w:themeColor="text1"/>
          <w:lang w:val="nl-NL"/>
        </w:rPr>
        <w:t xml:space="preserve">ë </w:t>
      </w:r>
      <w:r w:rsidRPr="00665C02">
        <w:rPr>
          <w:color w:val="000000" w:themeColor="text1"/>
          <w:lang w:val="it-IT"/>
        </w:rPr>
        <w:t xml:space="preserve">(Libri 29). </w:t>
      </w:r>
      <w:proofErr w:type="spellStart"/>
      <w:r w:rsidRPr="00665C02">
        <w:rPr>
          <w:color w:val="000000" w:themeColor="text1"/>
          <w:lang w:val="it-IT"/>
        </w:rPr>
        <w:t>Pristin</w:t>
      </w:r>
      <w:proofErr w:type="spellEnd"/>
      <w:r w:rsidRPr="00665C02">
        <w:rPr>
          <w:color w:val="000000" w:themeColor="text1"/>
          <w:lang w:val="nl-NL"/>
        </w:rPr>
        <w:t>ë</w:t>
      </w:r>
      <w:r w:rsidRPr="00665C02">
        <w:rPr>
          <w:color w:val="000000" w:themeColor="text1"/>
          <w:lang w:val="it-IT"/>
        </w:rPr>
        <w:t xml:space="preserve">: Akademie e </w:t>
      </w:r>
      <w:proofErr w:type="spellStart"/>
      <w:r w:rsidRPr="00665C02">
        <w:rPr>
          <w:color w:val="000000" w:themeColor="text1"/>
          <w:lang w:val="it-IT"/>
        </w:rPr>
        <w:t>Shkencave</w:t>
      </w:r>
      <w:proofErr w:type="spellEnd"/>
      <w:r w:rsidRPr="00665C02">
        <w:rPr>
          <w:color w:val="000000" w:themeColor="text1"/>
          <w:lang w:val="it-IT"/>
        </w:rPr>
        <w:t xml:space="preserve"> </w:t>
      </w:r>
      <w:proofErr w:type="spellStart"/>
      <w:r w:rsidRPr="00665C02">
        <w:rPr>
          <w:color w:val="000000" w:themeColor="text1"/>
          <w:lang w:val="it-IT"/>
        </w:rPr>
        <w:t>dhe</w:t>
      </w:r>
      <w:proofErr w:type="spellEnd"/>
      <w:r w:rsidRPr="00665C02">
        <w:rPr>
          <w:color w:val="000000" w:themeColor="text1"/>
          <w:lang w:val="it-IT"/>
        </w:rPr>
        <w:t xml:space="preserve"> e </w:t>
      </w:r>
      <w:proofErr w:type="spellStart"/>
      <w:r w:rsidRPr="00665C02">
        <w:rPr>
          <w:color w:val="000000" w:themeColor="text1"/>
          <w:lang w:val="it-IT"/>
        </w:rPr>
        <w:t>Arteve</w:t>
      </w:r>
      <w:proofErr w:type="spellEnd"/>
      <w:r w:rsidRPr="00665C02">
        <w:rPr>
          <w:color w:val="000000" w:themeColor="text1"/>
          <w:lang w:val="it-IT"/>
        </w:rPr>
        <w:t xml:space="preserve"> e </w:t>
      </w:r>
      <w:proofErr w:type="spellStart"/>
      <w:r w:rsidRPr="00665C02">
        <w:rPr>
          <w:color w:val="000000" w:themeColor="text1"/>
          <w:lang w:val="it-IT"/>
        </w:rPr>
        <w:t>Kosov</w:t>
      </w:r>
      <w:proofErr w:type="spellEnd"/>
      <w:r w:rsidRPr="00665C02">
        <w:rPr>
          <w:color w:val="000000" w:themeColor="text1"/>
          <w:lang w:val="nl-NL"/>
        </w:rPr>
        <w:t>ë</w:t>
      </w:r>
      <w:r w:rsidRPr="00665C02">
        <w:rPr>
          <w:color w:val="000000" w:themeColor="text1"/>
          <w:lang w:val="pt-PT"/>
        </w:rPr>
        <w:t>s.</w:t>
      </w:r>
    </w:p>
    <w:p w14:paraId="4770C2B9" w14:textId="77777777" w:rsidR="00594606" w:rsidRPr="00594606" w:rsidRDefault="00594606" w:rsidP="00594606">
      <w:pPr>
        <w:pStyle w:val="Body"/>
        <w:widowControl w:val="0"/>
        <w:rPr>
          <w:rFonts w:cs="Times New Roman"/>
          <w:i/>
          <w:iCs/>
          <w:color w:val="0D0D0D" w:themeColor="text1" w:themeTint="F2"/>
        </w:rPr>
      </w:pPr>
      <w:r w:rsidRPr="00594606">
        <w:rPr>
          <w:rFonts w:cs="Times New Roman"/>
          <w:color w:val="0D0D0D" w:themeColor="text1" w:themeTint="F2"/>
        </w:rPr>
        <w:t>Jordan, J. (2023). Critical language awareness and cautious transnationalist work.</w:t>
      </w:r>
      <w:r w:rsidRPr="00594606">
        <w:rPr>
          <w:rFonts w:cs="Times New Roman"/>
          <w:i/>
          <w:iCs/>
          <w:color w:val="0D0D0D" w:themeColor="text1" w:themeTint="F2"/>
        </w:rPr>
        <w:t xml:space="preserve"> Journal of </w:t>
      </w:r>
    </w:p>
    <w:p w14:paraId="1CA350BB" w14:textId="6877D3B6" w:rsidR="00594606" w:rsidRPr="00594606" w:rsidRDefault="00594606" w:rsidP="00594606">
      <w:pPr>
        <w:pStyle w:val="Body"/>
        <w:widowControl w:val="0"/>
        <w:ind w:firstLine="720"/>
        <w:rPr>
          <w:rFonts w:cs="Times New Roman"/>
          <w:color w:val="0D0D0D" w:themeColor="text1" w:themeTint="F2"/>
        </w:rPr>
      </w:pPr>
      <w:r w:rsidRPr="00594606">
        <w:rPr>
          <w:rFonts w:cs="Times New Roman"/>
          <w:i/>
          <w:iCs/>
          <w:color w:val="0D0D0D" w:themeColor="text1" w:themeTint="F2"/>
        </w:rPr>
        <w:t>Second Language Writing, 60</w:t>
      </w:r>
      <w:r w:rsidRPr="00594606">
        <w:rPr>
          <w:rFonts w:cs="Times New Roman"/>
          <w:color w:val="0D0D0D" w:themeColor="text1" w:themeTint="F2"/>
        </w:rPr>
        <w:t>, 100968. </w:t>
      </w:r>
      <w:hyperlink r:id="rId14" w:tgtFrame="_blank" w:history="1">
        <w:r w:rsidRPr="00594606">
          <w:rPr>
            <w:rStyle w:val="Hyperlink"/>
            <w:rFonts w:cs="Times New Roman"/>
            <w:color w:val="0D0D0D" w:themeColor="text1" w:themeTint="F2"/>
          </w:rPr>
          <w:t>https://doi.org/10.1016/j.jslw.2023.100968</w:t>
        </w:r>
      </w:hyperlink>
    </w:p>
    <w:p w14:paraId="74B0784D" w14:textId="1AA08F39" w:rsidR="00144249" w:rsidRPr="00665C02" w:rsidRDefault="00144249" w:rsidP="00144249">
      <w:pPr>
        <w:pStyle w:val="NormalWeb"/>
        <w:spacing w:before="0" w:beforeAutospacing="0" w:after="240" w:afterAutospacing="0"/>
        <w:ind w:right="-52"/>
        <w:contextualSpacing/>
        <w:jc w:val="both"/>
        <w:rPr>
          <w:i/>
          <w:iCs/>
          <w:color w:val="000000" w:themeColor="text1"/>
        </w:rPr>
      </w:pPr>
      <w:r w:rsidRPr="00665C02">
        <w:rPr>
          <w:color w:val="000000" w:themeColor="text1"/>
        </w:rPr>
        <w:t xml:space="preserve">Joseph, J. E., Rutten, G., &amp; </w:t>
      </w:r>
      <w:proofErr w:type="spellStart"/>
      <w:r w:rsidRPr="00665C02">
        <w:rPr>
          <w:color w:val="000000" w:themeColor="text1"/>
        </w:rPr>
        <w:t>Vosters</w:t>
      </w:r>
      <w:proofErr w:type="spellEnd"/>
      <w:r w:rsidRPr="00665C02">
        <w:rPr>
          <w:color w:val="000000" w:themeColor="text1"/>
        </w:rPr>
        <w:t xml:space="preserve">, R. (2020). Dialect, language, nation: 50 years on. </w:t>
      </w:r>
      <w:r w:rsidRPr="00665C02">
        <w:rPr>
          <w:i/>
          <w:iCs/>
          <w:color w:val="000000" w:themeColor="text1"/>
        </w:rPr>
        <w:t xml:space="preserve">Language </w:t>
      </w:r>
    </w:p>
    <w:p w14:paraId="1F0DFCA5" w14:textId="77777777" w:rsidR="00DD7854" w:rsidRPr="00665C02" w:rsidRDefault="00144249" w:rsidP="00DD7854">
      <w:pPr>
        <w:pStyle w:val="NormalWeb"/>
        <w:spacing w:before="0" w:beforeAutospacing="0" w:after="240" w:afterAutospacing="0"/>
        <w:ind w:right="-52" w:firstLine="720"/>
        <w:contextualSpacing/>
        <w:jc w:val="both"/>
        <w:rPr>
          <w:color w:val="000000" w:themeColor="text1"/>
        </w:rPr>
      </w:pPr>
      <w:r w:rsidRPr="00665C02">
        <w:rPr>
          <w:i/>
          <w:iCs/>
          <w:color w:val="000000" w:themeColor="text1"/>
        </w:rPr>
        <w:t>Policy</w:t>
      </w:r>
      <w:r w:rsidRPr="00665C02">
        <w:rPr>
          <w:color w:val="000000" w:themeColor="text1"/>
        </w:rPr>
        <w:t xml:space="preserve">, </w:t>
      </w:r>
      <w:r w:rsidRPr="00665C02">
        <w:rPr>
          <w:i/>
          <w:iCs/>
          <w:color w:val="000000" w:themeColor="text1"/>
        </w:rPr>
        <w:t>19</w:t>
      </w:r>
      <w:r w:rsidRPr="00665C02">
        <w:rPr>
          <w:color w:val="000000" w:themeColor="text1"/>
        </w:rPr>
        <w:t>(2), 161–182.</w:t>
      </w:r>
    </w:p>
    <w:p w14:paraId="7EB3820C" w14:textId="77777777" w:rsidR="00DD7854" w:rsidRPr="00665C02" w:rsidRDefault="00144249" w:rsidP="00DD7854">
      <w:pPr>
        <w:pStyle w:val="NormalWeb"/>
        <w:spacing w:before="0" w:beforeAutospacing="0" w:after="240" w:afterAutospacing="0"/>
        <w:ind w:right="-52"/>
        <w:contextualSpacing/>
        <w:jc w:val="both"/>
        <w:rPr>
          <w:color w:val="000000" w:themeColor="text1"/>
        </w:rPr>
      </w:pPr>
      <w:r w:rsidRPr="00665C02">
        <w:rPr>
          <w:color w:val="000000" w:themeColor="text1"/>
          <w:lang w:val="de-DE"/>
        </w:rPr>
        <w:t>Kaufhold, K</w:t>
      </w:r>
      <w:r w:rsidR="00DD7854" w:rsidRPr="00665C02">
        <w:rPr>
          <w:color w:val="000000" w:themeColor="text1"/>
          <w:lang w:val="de-DE"/>
        </w:rPr>
        <w:t>.</w:t>
      </w:r>
      <w:r w:rsidRPr="00665C02">
        <w:rPr>
          <w:color w:val="000000" w:themeColor="text1"/>
          <w:lang w:val="de-DE"/>
        </w:rPr>
        <w:t xml:space="preserve"> (2018). </w:t>
      </w:r>
      <w:proofErr w:type="spellStart"/>
      <w:r w:rsidRPr="00665C02">
        <w:rPr>
          <w:color w:val="000000" w:themeColor="text1"/>
          <w:lang w:val="de-DE"/>
        </w:rPr>
        <w:t>Creating</w:t>
      </w:r>
      <w:proofErr w:type="spellEnd"/>
      <w:r w:rsidRPr="00665C02">
        <w:rPr>
          <w:color w:val="000000" w:themeColor="text1"/>
          <w:lang w:val="de-DE"/>
        </w:rPr>
        <w:t xml:space="preserve"> </w:t>
      </w:r>
      <w:r w:rsidR="00DD7854" w:rsidRPr="00665C02">
        <w:rPr>
          <w:color w:val="000000" w:themeColor="text1"/>
          <w:lang w:val="de-DE"/>
        </w:rPr>
        <w:t>t</w:t>
      </w:r>
      <w:r w:rsidRPr="00665C02">
        <w:rPr>
          <w:color w:val="000000" w:themeColor="text1"/>
          <w:lang w:val="de-DE"/>
        </w:rPr>
        <w:t xml:space="preserve">ranslanguaging </w:t>
      </w:r>
      <w:proofErr w:type="spellStart"/>
      <w:r w:rsidR="00DD7854" w:rsidRPr="00665C02">
        <w:rPr>
          <w:color w:val="000000" w:themeColor="text1"/>
          <w:lang w:val="de-DE"/>
        </w:rPr>
        <w:t>s</w:t>
      </w:r>
      <w:r w:rsidRPr="00665C02">
        <w:rPr>
          <w:color w:val="000000" w:themeColor="text1"/>
          <w:lang w:val="de-DE"/>
        </w:rPr>
        <w:t>paces</w:t>
      </w:r>
      <w:proofErr w:type="spellEnd"/>
      <w:r w:rsidRPr="00665C02">
        <w:rPr>
          <w:color w:val="000000" w:themeColor="text1"/>
          <w:lang w:val="de-DE"/>
        </w:rPr>
        <w:t xml:space="preserve"> in </w:t>
      </w:r>
      <w:proofErr w:type="spellStart"/>
      <w:r w:rsidR="00DD7854" w:rsidRPr="00665C02">
        <w:rPr>
          <w:color w:val="000000" w:themeColor="text1"/>
          <w:lang w:val="de-DE"/>
        </w:rPr>
        <w:t>s</w:t>
      </w:r>
      <w:r w:rsidRPr="00665C02">
        <w:rPr>
          <w:color w:val="000000" w:themeColor="text1"/>
          <w:lang w:val="de-DE"/>
        </w:rPr>
        <w:t>tudents</w:t>
      </w:r>
      <w:proofErr w:type="spellEnd"/>
      <w:r w:rsidRPr="00665C02">
        <w:rPr>
          <w:color w:val="000000" w:themeColor="text1"/>
        </w:rPr>
        <w:t xml:space="preserve">’ </w:t>
      </w:r>
      <w:r w:rsidR="00DD7854" w:rsidRPr="00665C02">
        <w:rPr>
          <w:color w:val="000000" w:themeColor="text1"/>
        </w:rPr>
        <w:t>a</w:t>
      </w:r>
      <w:r w:rsidRPr="00665C02">
        <w:rPr>
          <w:color w:val="000000" w:themeColor="text1"/>
        </w:rPr>
        <w:t xml:space="preserve">cademic </w:t>
      </w:r>
      <w:r w:rsidR="00DD7854" w:rsidRPr="00665C02">
        <w:rPr>
          <w:color w:val="000000" w:themeColor="text1"/>
        </w:rPr>
        <w:t>w</w:t>
      </w:r>
      <w:r w:rsidRPr="00665C02">
        <w:rPr>
          <w:color w:val="000000" w:themeColor="text1"/>
        </w:rPr>
        <w:t xml:space="preserve">riting </w:t>
      </w:r>
      <w:r w:rsidR="00DD7854" w:rsidRPr="00665C02">
        <w:rPr>
          <w:color w:val="000000" w:themeColor="text1"/>
        </w:rPr>
        <w:t>p</w:t>
      </w:r>
      <w:r w:rsidRPr="00665C02">
        <w:rPr>
          <w:color w:val="000000" w:themeColor="text1"/>
        </w:rPr>
        <w:t xml:space="preserve">ractices. </w:t>
      </w:r>
    </w:p>
    <w:p w14:paraId="49BC03AF" w14:textId="77777777" w:rsidR="009C4E4D" w:rsidRPr="00665C02" w:rsidRDefault="00144249" w:rsidP="009C4E4D">
      <w:pPr>
        <w:pStyle w:val="NormalWeb"/>
        <w:spacing w:before="0" w:beforeAutospacing="0" w:after="240" w:afterAutospacing="0"/>
        <w:ind w:right="-52" w:firstLine="720"/>
        <w:contextualSpacing/>
        <w:jc w:val="both"/>
        <w:rPr>
          <w:color w:val="000000" w:themeColor="text1"/>
        </w:rPr>
      </w:pPr>
      <w:r w:rsidRPr="00665C02">
        <w:rPr>
          <w:i/>
          <w:iCs/>
          <w:color w:val="000000" w:themeColor="text1"/>
        </w:rPr>
        <w:t>Linguistics and Education</w:t>
      </w:r>
      <w:r w:rsidR="00DD7854" w:rsidRPr="00665C02">
        <w:rPr>
          <w:color w:val="000000" w:themeColor="text1"/>
        </w:rPr>
        <w:t xml:space="preserve">, </w:t>
      </w:r>
      <w:r w:rsidRPr="00665C02">
        <w:rPr>
          <w:i/>
          <w:iCs/>
          <w:color w:val="000000" w:themeColor="text1"/>
        </w:rPr>
        <w:t>45</w:t>
      </w:r>
      <w:r w:rsidR="00DD7854" w:rsidRPr="00665C02">
        <w:rPr>
          <w:color w:val="000000" w:themeColor="text1"/>
        </w:rPr>
        <w:t>,</w:t>
      </w:r>
      <w:r w:rsidRPr="00665C02">
        <w:rPr>
          <w:color w:val="000000" w:themeColor="text1"/>
        </w:rPr>
        <w:t xml:space="preserve"> 1–9.</w:t>
      </w:r>
    </w:p>
    <w:p w14:paraId="21960135" w14:textId="77777777" w:rsidR="00075338" w:rsidRPr="00665C02" w:rsidRDefault="00075338" w:rsidP="00075338">
      <w:pPr>
        <w:pStyle w:val="NormalWeb"/>
        <w:spacing w:before="0" w:beforeAutospacing="0" w:after="0" w:afterAutospacing="0"/>
        <w:ind w:left="709" w:hanging="709"/>
        <w:rPr>
          <w:i/>
          <w:iCs/>
          <w:color w:val="000000" w:themeColor="text1"/>
        </w:rPr>
      </w:pPr>
      <w:r w:rsidRPr="00665C02">
        <w:rPr>
          <w:color w:val="000000" w:themeColor="text1"/>
        </w:rPr>
        <w:t xml:space="preserve">Kirkpatrick, A. (2014). The language(s) of HE: EMI and/or ELF and/or multilingualism? </w:t>
      </w:r>
      <w:r w:rsidRPr="00665C02">
        <w:rPr>
          <w:i/>
          <w:iCs/>
          <w:color w:val="000000" w:themeColor="text1"/>
        </w:rPr>
        <w:t>The</w:t>
      </w:r>
    </w:p>
    <w:p w14:paraId="1EDEBAC7" w14:textId="396CE4E5" w:rsidR="00075338" w:rsidRPr="00665C02" w:rsidRDefault="00075338" w:rsidP="00075338">
      <w:pPr>
        <w:pStyle w:val="NormalWeb"/>
        <w:spacing w:before="0" w:beforeAutospacing="0" w:after="0" w:afterAutospacing="0"/>
        <w:ind w:left="709"/>
        <w:rPr>
          <w:color w:val="000000" w:themeColor="text1"/>
        </w:rPr>
      </w:pPr>
      <w:r w:rsidRPr="00665C02">
        <w:rPr>
          <w:i/>
          <w:iCs/>
          <w:color w:val="000000" w:themeColor="text1"/>
        </w:rPr>
        <w:t>Asian Journal of Applied Linguistics, 1</w:t>
      </w:r>
      <w:r w:rsidRPr="00665C02">
        <w:rPr>
          <w:color w:val="000000" w:themeColor="text1"/>
        </w:rPr>
        <w:t xml:space="preserve">(1), 4–15. </w:t>
      </w:r>
    </w:p>
    <w:p w14:paraId="032723D3" w14:textId="77777777" w:rsidR="000E0CEB" w:rsidRPr="00665C02" w:rsidRDefault="000E0CEB" w:rsidP="000E0CEB">
      <w:pPr>
        <w:pStyle w:val="NormalWeb"/>
        <w:spacing w:before="0" w:beforeAutospacing="0" w:after="0" w:afterAutospacing="0"/>
        <w:rPr>
          <w:i/>
          <w:iCs/>
          <w:color w:val="000000" w:themeColor="text1"/>
          <w:shd w:val="clear" w:color="auto" w:fill="FFFFFF"/>
        </w:rPr>
      </w:pPr>
      <w:r w:rsidRPr="00665C02">
        <w:rPr>
          <w:color w:val="000000" w:themeColor="text1"/>
          <w:shd w:val="clear" w:color="auto" w:fill="FFFFFF"/>
        </w:rPr>
        <w:t>Kolgjini, J. M. (2004). </w:t>
      </w:r>
      <w:r w:rsidRPr="00665C02">
        <w:rPr>
          <w:i/>
          <w:iCs/>
          <w:color w:val="000000" w:themeColor="text1"/>
          <w:shd w:val="clear" w:color="auto" w:fill="FFFFFF"/>
        </w:rPr>
        <w:t xml:space="preserve">Palatalization in Albanian: An acoustic investigation of stops and </w:t>
      </w:r>
    </w:p>
    <w:p w14:paraId="4E3CEACF" w14:textId="3ACDC5B9" w:rsidR="000E0CEB" w:rsidRPr="00665C02" w:rsidRDefault="000E0CEB" w:rsidP="000E0CEB">
      <w:pPr>
        <w:pStyle w:val="NormalWeb"/>
        <w:spacing w:before="0" w:beforeAutospacing="0" w:after="0" w:afterAutospacing="0"/>
        <w:ind w:left="709"/>
        <w:rPr>
          <w:i/>
          <w:iCs/>
          <w:color w:val="000000" w:themeColor="text1"/>
        </w:rPr>
      </w:pPr>
      <w:r w:rsidRPr="00665C02">
        <w:rPr>
          <w:i/>
          <w:iCs/>
          <w:color w:val="000000" w:themeColor="text1"/>
          <w:shd w:val="clear" w:color="auto" w:fill="FFFFFF"/>
        </w:rPr>
        <w:t>affricates </w:t>
      </w:r>
      <w:r w:rsidRPr="00665C02">
        <w:rPr>
          <w:color w:val="000000" w:themeColor="text1"/>
          <w:shd w:val="clear" w:color="auto" w:fill="FFFFFF"/>
        </w:rPr>
        <w:t>(Order No. 3138784). Available from ProQuest Dissertations &amp; Theses Global. (305059209). https://ezproxy.rit.edu/login?url=https://www.proquest.com/dissertations-theses/palatalization-albanian-acoustic-investigation/docview/305059209/se-2</w:t>
      </w:r>
    </w:p>
    <w:p w14:paraId="068BCAEE" w14:textId="77777777" w:rsidR="00144249" w:rsidRPr="00665C02" w:rsidRDefault="00144249" w:rsidP="00144249">
      <w:pPr>
        <w:pStyle w:val="NormalWeb"/>
        <w:spacing w:before="0" w:beforeAutospacing="0" w:after="240" w:afterAutospacing="0"/>
        <w:ind w:right="-52"/>
        <w:contextualSpacing/>
        <w:jc w:val="both"/>
        <w:rPr>
          <w:i/>
          <w:iCs/>
          <w:color w:val="000000" w:themeColor="text1"/>
        </w:rPr>
      </w:pPr>
      <w:r w:rsidRPr="00665C02">
        <w:rPr>
          <w:color w:val="000000" w:themeColor="text1"/>
        </w:rPr>
        <w:t xml:space="preserve">Kubota, R. (2022). Decolonizing second language writing: Possibilities and challenges. </w:t>
      </w:r>
      <w:r w:rsidRPr="00665C02">
        <w:rPr>
          <w:i/>
          <w:iCs/>
          <w:color w:val="000000" w:themeColor="text1"/>
        </w:rPr>
        <w:t xml:space="preserve">Journal of </w:t>
      </w:r>
    </w:p>
    <w:p w14:paraId="3BF4B5F9" w14:textId="77777777" w:rsidR="00144249" w:rsidRPr="00665C02" w:rsidRDefault="00144249" w:rsidP="00144249">
      <w:pPr>
        <w:pStyle w:val="NormalWeb"/>
        <w:spacing w:before="0" w:beforeAutospacing="0" w:after="240" w:afterAutospacing="0"/>
        <w:ind w:right="-52" w:firstLine="720"/>
        <w:contextualSpacing/>
        <w:jc w:val="both"/>
        <w:rPr>
          <w:color w:val="000000" w:themeColor="text1"/>
        </w:rPr>
      </w:pPr>
      <w:r w:rsidRPr="00665C02">
        <w:rPr>
          <w:i/>
          <w:iCs/>
          <w:color w:val="000000" w:themeColor="text1"/>
        </w:rPr>
        <w:t>Second Language Writing</w:t>
      </w:r>
      <w:r w:rsidRPr="00665C02">
        <w:rPr>
          <w:color w:val="000000" w:themeColor="text1"/>
        </w:rPr>
        <w:t xml:space="preserve">, </w:t>
      </w:r>
      <w:r w:rsidRPr="00665C02">
        <w:rPr>
          <w:i/>
          <w:iCs/>
          <w:color w:val="000000" w:themeColor="text1"/>
        </w:rPr>
        <w:t>58</w:t>
      </w:r>
      <w:r w:rsidRPr="00665C02">
        <w:rPr>
          <w:color w:val="000000" w:themeColor="text1"/>
        </w:rPr>
        <w:t xml:space="preserve">, 100946. </w:t>
      </w:r>
      <w:hyperlink r:id="rId15" w:tgtFrame="_blank" w:history="1">
        <w:r w:rsidRPr="00665C02">
          <w:rPr>
            <w:rStyle w:val="Hyperlink"/>
            <w:color w:val="000000" w:themeColor="text1"/>
          </w:rPr>
          <w:t>https://doi.org/10.1016/j.jslw.2022.100946</w:t>
        </w:r>
      </w:hyperlink>
    </w:p>
    <w:p w14:paraId="35F5DD10" w14:textId="77777777" w:rsidR="00144249" w:rsidRPr="00665C02" w:rsidRDefault="00144249" w:rsidP="00144249">
      <w:pPr>
        <w:pStyle w:val="NormalWeb"/>
        <w:spacing w:before="0" w:beforeAutospacing="0" w:after="240" w:afterAutospacing="0"/>
        <w:ind w:right="-52"/>
        <w:contextualSpacing/>
        <w:jc w:val="both"/>
        <w:rPr>
          <w:color w:val="000000" w:themeColor="text1"/>
        </w:rPr>
      </w:pPr>
      <w:r w:rsidRPr="00665C02">
        <w:rPr>
          <w:color w:val="000000" w:themeColor="text1"/>
        </w:rPr>
        <w:t xml:space="preserve">Lee, E. (2023). Writing toward a decolonial option: A bilingual student’s multimodal composing </w:t>
      </w:r>
    </w:p>
    <w:p w14:paraId="0CA2AC37" w14:textId="4DCDAEBF" w:rsidR="00144249" w:rsidRPr="00665C02" w:rsidRDefault="00144249" w:rsidP="00DD7854">
      <w:pPr>
        <w:pStyle w:val="NormalWeb"/>
        <w:spacing w:before="0" w:beforeAutospacing="0" w:after="240" w:afterAutospacing="0"/>
        <w:ind w:left="720" w:right="-52"/>
        <w:contextualSpacing/>
        <w:jc w:val="both"/>
        <w:rPr>
          <w:color w:val="000000" w:themeColor="text1"/>
          <w:u w:val="single"/>
        </w:rPr>
      </w:pPr>
      <w:r w:rsidRPr="00665C02">
        <w:rPr>
          <w:color w:val="000000" w:themeColor="text1"/>
        </w:rPr>
        <w:t xml:space="preserve">as a site of translingual activism and justice. </w:t>
      </w:r>
      <w:r w:rsidRPr="00665C02">
        <w:rPr>
          <w:i/>
          <w:iCs/>
          <w:color w:val="000000" w:themeColor="text1"/>
        </w:rPr>
        <w:t>Written Communication</w:t>
      </w:r>
      <w:r w:rsidRPr="00665C02">
        <w:rPr>
          <w:color w:val="000000" w:themeColor="text1"/>
        </w:rPr>
        <w:t xml:space="preserve">, </w:t>
      </w:r>
      <w:r w:rsidRPr="00665C02">
        <w:rPr>
          <w:i/>
          <w:iCs/>
          <w:color w:val="000000" w:themeColor="text1"/>
        </w:rPr>
        <w:t>40</w:t>
      </w:r>
      <w:r w:rsidRPr="00665C02">
        <w:rPr>
          <w:color w:val="000000" w:themeColor="text1"/>
        </w:rPr>
        <w:t>(1), 59</w:t>
      </w:r>
      <w:r w:rsidR="00184B69" w:rsidRPr="00665C02">
        <w:rPr>
          <w:color w:val="000000" w:themeColor="text1"/>
          <w:spacing w:val="-5"/>
          <w:shd w:val="clear" w:color="auto" w:fill="FFFFFF"/>
        </w:rPr>
        <w:t>–</w:t>
      </w:r>
      <w:r w:rsidRPr="00665C02">
        <w:rPr>
          <w:color w:val="000000" w:themeColor="text1"/>
        </w:rPr>
        <w:t xml:space="preserve">89. </w:t>
      </w:r>
      <w:hyperlink r:id="rId16" w:history="1">
        <w:r w:rsidRPr="00665C02">
          <w:rPr>
            <w:rStyle w:val="Hyperlink"/>
            <w:color w:val="000000" w:themeColor="text1"/>
          </w:rPr>
          <w:t>https://doi.org/10.1177/07410883221134640</w:t>
        </w:r>
      </w:hyperlink>
    </w:p>
    <w:p w14:paraId="66C52982" w14:textId="77777777" w:rsidR="00144249" w:rsidRPr="00665C02" w:rsidRDefault="00144249" w:rsidP="00144249">
      <w:pPr>
        <w:pStyle w:val="NormalWeb"/>
        <w:spacing w:before="0" w:beforeAutospacing="0" w:after="240" w:afterAutospacing="0"/>
        <w:ind w:right="-52"/>
        <w:contextualSpacing/>
        <w:jc w:val="both"/>
        <w:rPr>
          <w:color w:val="000000" w:themeColor="text1"/>
          <w:u w:color="2A2A2A"/>
          <w:shd w:val="clear" w:color="auto" w:fill="FFFFFF"/>
        </w:rPr>
      </w:pPr>
      <w:r w:rsidRPr="00665C02">
        <w:rPr>
          <w:color w:val="000000" w:themeColor="text1"/>
          <w:u w:color="2A2A2A"/>
          <w:shd w:val="clear" w:color="auto" w:fill="FFFFFF"/>
        </w:rPr>
        <w:t xml:space="preserve">Lee, E., &amp; </w:t>
      </w:r>
      <w:r w:rsidRPr="00665C02">
        <w:rPr>
          <w:color w:val="000000" w:themeColor="text1"/>
          <w:u w:color="0D0D0D"/>
          <w:shd w:val="clear" w:color="auto" w:fill="FFFFFF"/>
        </w:rPr>
        <w:t>Canagarajah,</w:t>
      </w:r>
      <w:r w:rsidRPr="00665C02">
        <w:rPr>
          <w:color w:val="000000" w:themeColor="text1"/>
          <w:u w:color="2A2A2A"/>
          <w:shd w:val="clear" w:color="auto" w:fill="FFFFFF"/>
        </w:rPr>
        <w:t xml:space="preserve"> S. (2019). The connection between transcultural dispositions and </w:t>
      </w:r>
    </w:p>
    <w:p w14:paraId="6EE0EA7C" w14:textId="77777777" w:rsidR="009C4E4D" w:rsidRPr="00665C02" w:rsidRDefault="00144249" w:rsidP="009C4E4D">
      <w:pPr>
        <w:pStyle w:val="NormalWeb"/>
        <w:spacing w:before="0" w:beforeAutospacing="0" w:after="240" w:afterAutospacing="0"/>
        <w:ind w:left="720" w:right="-52"/>
        <w:contextualSpacing/>
        <w:jc w:val="both"/>
        <w:rPr>
          <w:color w:val="000000" w:themeColor="text1"/>
          <w:u w:color="2A2A2A"/>
          <w:shd w:val="clear" w:color="auto" w:fill="FFFFFF"/>
        </w:rPr>
      </w:pPr>
      <w:r w:rsidRPr="00665C02">
        <w:rPr>
          <w:color w:val="000000" w:themeColor="text1"/>
          <w:u w:color="2A2A2A"/>
          <w:shd w:val="clear" w:color="auto" w:fill="FFFFFF"/>
        </w:rPr>
        <w:t xml:space="preserve">translingual practices in academic writing. </w:t>
      </w:r>
      <w:r w:rsidRPr="00665C02">
        <w:rPr>
          <w:i/>
          <w:iCs/>
          <w:color w:val="000000" w:themeColor="text1"/>
          <w:u w:color="2A2A2A"/>
          <w:shd w:val="clear" w:color="auto" w:fill="FFFFFF"/>
        </w:rPr>
        <w:t>Journal of Multicultural Discourses</w:t>
      </w:r>
      <w:r w:rsidRPr="00665C02">
        <w:rPr>
          <w:color w:val="000000" w:themeColor="text1"/>
          <w:u w:color="2A2A2A"/>
          <w:shd w:val="clear" w:color="auto" w:fill="FFFFFF"/>
        </w:rPr>
        <w:t xml:space="preserve">, </w:t>
      </w:r>
      <w:r w:rsidRPr="00665C02">
        <w:rPr>
          <w:i/>
          <w:iCs/>
          <w:color w:val="000000" w:themeColor="text1"/>
          <w:u w:color="2A2A2A"/>
          <w:shd w:val="clear" w:color="auto" w:fill="FFFFFF"/>
        </w:rPr>
        <w:t>14</w:t>
      </w:r>
      <w:r w:rsidRPr="00665C02">
        <w:rPr>
          <w:color w:val="000000" w:themeColor="text1"/>
          <w:u w:color="2A2A2A"/>
          <w:shd w:val="clear" w:color="auto" w:fill="FFFFFF"/>
        </w:rPr>
        <w:t>(1), 14–28.</w:t>
      </w:r>
    </w:p>
    <w:p w14:paraId="72F0B4A5" w14:textId="6A58E1F2" w:rsidR="00144249" w:rsidRPr="00665C02" w:rsidRDefault="00144249" w:rsidP="009C4E4D">
      <w:pPr>
        <w:pStyle w:val="NormalWeb"/>
        <w:spacing w:before="0" w:beforeAutospacing="0" w:after="240" w:afterAutospacing="0"/>
        <w:ind w:right="-52"/>
        <w:contextualSpacing/>
        <w:jc w:val="both"/>
        <w:rPr>
          <w:color w:val="000000" w:themeColor="text1"/>
          <w:u w:color="2A2A2A"/>
          <w:shd w:val="clear" w:color="auto" w:fill="FFFFFF"/>
        </w:rPr>
      </w:pPr>
      <w:r w:rsidRPr="00665C02">
        <w:rPr>
          <w:color w:val="000000" w:themeColor="text1"/>
          <w:u w:color="0D0D0D"/>
        </w:rPr>
        <w:t>Lee, J</w:t>
      </w:r>
      <w:r w:rsidR="00B36527" w:rsidRPr="00665C02">
        <w:rPr>
          <w:color w:val="000000" w:themeColor="text1"/>
          <w:u w:color="0D0D0D"/>
        </w:rPr>
        <w:t xml:space="preserve">. </w:t>
      </w:r>
      <w:r w:rsidRPr="00665C02">
        <w:rPr>
          <w:color w:val="000000" w:themeColor="text1"/>
          <w:u w:color="0D0D0D"/>
        </w:rPr>
        <w:t>W</w:t>
      </w:r>
      <w:r w:rsidR="00B36527" w:rsidRPr="00665C02">
        <w:rPr>
          <w:color w:val="000000" w:themeColor="text1"/>
          <w:u w:color="0D0D0D"/>
        </w:rPr>
        <w:t>.</w:t>
      </w:r>
      <w:r w:rsidRPr="00665C02">
        <w:rPr>
          <w:color w:val="000000" w:themeColor="text1"/>
          <w:u w:color="0D0D0D"/>
        </w:rPr>
        <w:t xml:space="preserve"> (2016). </w:t>
      </w:r>
      <w:r w:rsidRPr="00665C02">
        <w:rPr>
          <w:color w:val="000000" w:themeColor="text1"/>
        </w:rPr>
        <w:t xml:space="preserve">Beyond </w:t>
      </w:r>
      <w:r w:rsidR="00DD7854" w:rsidRPr="00665C02">
        <w:rPr>
          <w:color w:val="000000" w:themeColor="text1"/>
        </w:rPr>
        <w:t>t</w:t>
      </w:r>
      <w:r w:rsidRPr="00665C02">
        <w:rPr>
          <w:color w:val="000000" w:themeColor="text1"/>
        </w:rPr>
        <w:t xml:space="preserve">ranslingual </w:t>
      </w:r>
      <w:r w:rsidR="00DD7854" w:rsidRPr="00665C02">
        <w:rPr>
          <w:color w:val="000000" w:themeColor="text1"/>
        </w:rPr>
        <w:t>w</w:t>
      </w:r>
      <w:r w:rsidRPr="00665C02">
        <w:rPr>
          <w:color w:val="000000" w:themeColor="text1"/>
        </w:rPr>
        <w:t xml:space="preserve">riting. </w:t>
      </w:r>
      <w:r w:rsidRPr="00665C02">
        <w:rPr>
          <w:rStyle w:val="EmphasisA"/>
          <w:color w:val="000000" w:themeColor="text1"/>
        </w:rPr>
        <w:t>College English</w:t>
      </w:r>
      <w:r w:rsidR="00DD7854" w:rsidRPr="00665C02">
        <w:rPr>
          <w:color w:val="000000" w:themeColor="text1"/>
        </w:rPr>
        <w:t>,</w:t>
      </w:r>
      <w:r w:rsidRPr="00665C02">
        <w:rPr>
          <w:color w:val="000000" w:themeColor="text1"/>
        </w:rPr>
        <w:t xml:space="preserve"> 79</w:t>
      </w:r>
      <w:r w:rsidR="00B36527" w:rsidRPr="00665C02">
        <w:rPr>
          <w:color w:val="000000" w:themeColor="text1"/>
        </w:rPr>
        <w:t>(2)</w:t>
      </w:r>
      <w:r w:rsidR="00DD7854" w:rsidRPr="00665C02">
        <w:rPr>
          <w:color w:val="000000" w:themeColor="text1"/>
        </w:rPr>
        <w:t>,</w:t>
      </w:r>
      <w:r w:rsidRPr="00665C02">
        <w:rPr>
          <w:color w:val="000000" w:themeColor="text1"/>
        </w:rPr>
        <w:t xml:space="preserve"> 174</w:t>
      </w:r>
      <w:r w:rsidRPr="00665C02">
        <w:rPr>
          <w:color w:val="000000" w:themeColor="text1"/>
          <w:shd w:val="clear" w:color="auto" w:fill="FFFFFF"/>
        </w:rPr>
        <w:t>–</w:t>
      </w:r>
      <w:r w:rsidRPr="00665C02">
        <w:rPr>
          <w:color w:val="000000" w:themeColor="text1"/>
        </w:rPr>
        <w:t xml:space="preserve">195. </w:t>
      </w:r>
    </w:p>
    <w:p w14:paraId="1A7E4457" w14:textId="77777777" w:rsidR="00144249" w:rsidRPr="00665C02" w:rsidRDefault="00144249" w:rsidP="00144249">
      <w:pPr>
        <w:pStyle w:val="NormalWeb"/>
        <w:spacing w:before="0" w:beforeAutospacing="0" w:after="240" w:afterAutospacing="0"/>
        <w:ind w:right="-52"/>
        <w:contextualSpacing/>
        <w:jc w:val="both"/>
        <w:rPr>
          <w:i/>
          <w:iCs/>
          <w:color w:val="000000" w:themeColor="text1"/>
          <w:u w:color="2A2A2A"/>
          <w:shd w:val="clear" w:color="auto" w:fill="FFFFFF"/>
        </w:rPr>
      </w:pPr>
      <w:r w:rsidRPr="00665C02">
        <w:rPr>
          <w:color w:val="000000" w:themeColor="text1"/>
          <w:u w:color="2A2A2A"/>
          <w:shd w:val="clear" w:color="auto" w:fill="FFFFFF"/>
        </w:rPr>
        <w:t xml:space="preserve">Lee, J. W., &amp; Jenks, C. (2016). Doing translingual dispositions. </w:t>
      </w:r>
      <w:r w:rsidRPr="00665C02">
        <w:rPr>
          <w:i/>
          <w:iCs/>
          <w:color w:val="000000" w:themeColor="text1"/>
          <w:u w:color="2A2A2A"/>
          <w:shd w:val="clear" w:color="auto" w:fill="FFFFFF"/>
        </w:rPr>
        <w:t xml:space="preserve">College Composition and </w:t>
      </w:r>
    </w:p>
    <w:p w14:paraId="553B6D6A" w14:textId="65071F1C" w:rsidR="00D31D50" w:rsidRPr="00665C02" w:rsidRDefault="00144249" w:rsidP="00144249">
      <w:pPr>
        <w:pStyle w:val="NormalWeb"/>
        <w:spacing w:before="0" w:beforeAutospacing="0" w:after="240" w:afterAutospacing="0"/>
        <w:ind w:right="-52" w:firstLine="720"/>
        <w:contextualSpacing/>
        <w:jc w:val="both"/>
        <w:rPr>
          <w:color w:val="000000" w:themeColor="text1"/>
          <w:u w:color="2A2A2A"/>
          <w:shd w:val="clear" w:color="auto" w:fill="FFFFFF"/>
        </w:rPr>
      </w:pPr>
      <w:r w:rsidRPr="00665C02">
        <w:rPr>
          <w:i/>
          <w:iCs/>
          <w:color w:val="000000" w:themeColor="text1"/>
          <w:u w:color="2A2A2A"/>
          <w:shd w:val="clear" w:color="auto" w:fill="FFFFFF"/>
        </w:rPr>
        <w:t>Communication</w:t>
      </w:r>
      <w:r w:rsidRPr="00665C02">
        <w:rPr>
          <w:color w:val="000000" w:themeColor="text1"/>
          <w:u w:color="2A2A2A"/>
          <w:shd w:val="clear" w:color="auto" w:fill="FFFFFF"/>
        </w:rPr>
        <w:t xml:space="preserve">, </w:t>
      </w:r>
      <w:r w:rsidRPr="00665C02">
        <w:rPr>
          <w:i/>
          <w:iCs/>
          <w:color w:val="000000" w:themeColor="text1"/>
          <w:u w:color="2A2A2A"/>
          <w:shd w:val="clear" w:color="auto" w:fill="FFFFFF"/>
        </w:rPr>
        <w:t>68</w:t>
      </w:r>
      <w:r w:rsidRPr="00665C02">
        <w:rPr>
          <w:color w:val="000000" w:themeColor="text1"/>
          <w:u w:color="2A2A2A"/>
          <w:shd w:val="clear" w:color="auto" w:fill="FFFFFF"/>
        </w:rPr>
        <w:t>(2), 317</w:t>
      </w:r>
      <w:r w:rsidR="00184B69" w:rsidRPr="00665C02">
        <w:rPr>
          <w:color w:val="000000" w:themeColor="text1"/>
          <w:spacing w:val="-5"/>
          <w:shd w:val="clear" w:color="auto" w:fill="FFFFFF"/>
        </w:rPr>
        <w:t>–</w:t>
      </w:r>
      <w:r w:rsidRPr="00665C02">
        <w:rPr>
          <w:color w:val="000000" w:themeColor="text1"/>
          <w:u w:color="2A2A2A"/>
          <w:shd w:val="clear" w:color="auto" w:fill="FFFFFF"/>
        </w:rPr>
        <w:t>344.</w:t>
      </w:r>
    </w:p>
    <w:p w14:paraId="36319E48" w14:textId="77777777" w:rsidR="00144249" w:rsidRPr="00665C02" w:rsidRDefault="00144249" w:rsidP="00144249">
      <w:pPr>
        <w:pStyle w:val="NormalWeb"/>
        <w:spacing w:before="0" w:beforeAutospacing="0" w:after="240" w:afterAutospacing="0"/>
        <w:ind w:right="-52"/>
        <w:contextualSpacing/>
        <w:jc w:val="both"/>
        <w:rPr>
          <w:color w:val="000000" w:themeColor="text1"/>
          <w:spacing w:val="-5"/>
          <w:shd w:val="clear" w:color="auto" w:fill="FFFFFF"/>
        </w:rPr>
      </w:pPr>
      <w:r w:rsidRPr="00665C02">
        <w:rPr>
          <w:color w:val="000000" w:themeColor="text1"/>
          <w:shd w:val="clear" w:color="auto" w:fill="FFFFFF"/>
        </w:rPr>
        <w:t>Li, W. (2018). Translanguaging as a practical theory of language. </w:t>
      </w:r>
      <w:r w:rsidRPr="00665C02">
        <w:rPr>
          <w:rStyle w:val="Emphasis"/>
          <w:color w:val="000000" w:themeColor="text1"/>
          <w:bdr w:val="none" w:sz="0" w:space="0" w:color="auto" w:frame="1"/>
          <w:shd w:val="clear" w:color="auto" w:fill="FFFFFF"/>
        </w:rPr>
        <w:t>Applied Linguistics</w:t>
      </w:r>
      <w:r w:rsidRPr="00665C02">
        <w:rPr>
          <w:color w:val="000000" w:themeColor="text1"/>
          <w:shd w:val="clear" w:color="auto" w:fill="FFFFFF"/>
        </w:rPr>
        <w:t xml:space="preserve">, </w:t>
      </w:r>
      <w:r w:rsidRPr="00665C02">
        <w:rPr>
          <w:i/>
          <w:iCs/>
          <w:color w:val="000000" w:themeColor="text1"/>
          <w:shd w:val="clear" w:color="auto" w:fill="FFFFFF"/>
        </w:rPr>
        <w:t>39</w:t>
      </w:r>
      <w:r w:rsidRPr="00665C02">
        <w:rPr>
          <w:color w:val="000000" w:themeColor="text1"/>
          <w:shd w:val="clear" w:color="auto" w:fill="FFFFFF"/>
        </w:rPr>
        <w:t>(1), 9</w:t>
      </w:r>
      <w:r w:rsidRPr="00665C02">
        <w:rPr>
          <w:color w:val="000000" w:themeColor="text1"/>
          <w:spacing w:val="-5"/>
          <w:shd w:val="clear" w:color="auto" w:fill="FFFFFF"/>
        </w:rPr>
        <w:t>–</w:t>
      </w:r>
    </w:p>
    <w:p w14:paraId="28920760" w14:textId="77777777" w:rsidR="00144249" w:rsidRPr="00665C02" w:rsidRDefault="00144249" w:rsidP="00144249">
      <w:pPr>
        <w:pStyle w:val="NormalWeb"/>
        <w:spacing w:before="0" w:beforeAutospacing="0" w:after="240" w:afterAutospacing="0"/>
        <w:ind w:right="-52" w:firstLine="720"/>
        <w:contextualSpacing/>
        <w:jc w:val="both"/>
        <w:rPr>
          <w:color w:val="000000" w:themeColor="text1"/>
          <w:shd w:val="clear" w:color="auto" w:fill="FFFFFF"/>
        </w:rPr>
      </w:pPr>
      <w:r w:rsidRPr="00665C02">
        <w:rPr>
          <w:color w:val="000000" w:themeColor="text1"/>
          <w:shd w:val="clear" w:color="auto" w:fill="FFFFFF"/>
        </w:rPr>
        <w:t xml:space="preserve">30. </w:t>
      </w:r>
    </w:p>
    <w:p w14:paraId="0531B1D7" w14:textId="77777777" w:rsidR="00144249" w:rsidRPr="00665C02" w:rsidRDefault="00144249" w:rsidP="00144249">
      <w:pPr>
        <w:pStyle w:val="NormalWeb"/>
        <w:spacing w:before="0" w:beforeAutospacing="0" w:after="240" w:afterAutospacing="0"/>
        <w:ind w:right="-52"/>
        <w:contextualSpacing/>
        <w:jc w:val="both"/>
        <w:rPr>
          <w:color w:val="000000" w:themeColor="text1"/>
          <w:shd w:val="clear" w:color="auto" w:fill="FFFFFF"/>
        </w:rPr>
      </w:pPr>
      <w:r w:rsidRPr="00665C02">
        <w:rPr>
          <w:color w:val="000000" w:themeColor="text1"/>
          <w:shd w:val="clear" w:color="auto" w:fill="FFFFFF"/>
        </w:rPr>
        <w:t xml:space="preserve">Li, W., &amp; García, O. (2022). Not a first language but one repertoire: Translanguaging as a </w:t>
      </w:r>
    </w:p>
    <w:p w14:paraId="5E802EEA" w14:textId="77777777" w:rsidR="00144249" w:rsidRPr="00665C02" w:rsidRDefault="00144249" w:rsidP="00144249">
      <w:pPr>
        <w:pStyle w:val="NormalWeb"/>
        <w:spacing w:before="0" w:beforeAutospacing="0" w:after="240" w:afterAutospacing="0"/>
        <w:ind w:left="720" w:right="-52"/>
        <w:contextualSpacing/>
        <w:jc w:val="both"/>
        <w:rPr>
          <w:color w:val="000000" w:themeColor="text1"/>
          <w:shd w:val="clear" w:color="auto" w:fill="FFFFFF"/>
        </w:rPr>
      </w:pPr>
      <w:r w:rsidRPr="00665C02">
        <w:rPr>
          <w:color w:val="000000" w:themeColor="text1"/>
          <w:shd w:val="clear" w:color="auto" w:fill="FFFFFF"/>
        </w:rPr>
        <w:lastRenderedPageBreak/>
        <w:t xml:space="preserve">decolonizing project. </w:t>
      </w:r>
      <w:r w:rsidRPr="00665C02">
        <w:rPr>
          <w:i/>
          <w:iCs/>
          <w:color w:val="000000" w:themeColor="text1"/>
          <w:shd w:val="clear" w:color="auto" w:fill="FFFFFF"/>
        </w:rPr>
        <w:t>RELC Journal</w:t>
      </w:r>
      <w:r w:rsidRPr="00665C02">
        <w:rPr>
          <w:color w:val="000000" w:themeColor="text1"/>
          <w:shd w:val="clear" w:color="auto" w:fill="FFFFFF"/>
        </w:rPr>
        <w:t>, 53(2), 313</w:t>
      </w:r>
      <w:r w:rsidRPr="00665C02">
        <w:rPr>
          <w:color w:val="000000" w:themeColor="text1"/>
          <w:spacing w:val="-5"/>
          <w:shd w:val="clear" w:color="auto" w:fill="FFFFFF"/>
        </w:rPr>
        <w:t xml:space="preserve">–324. </w:t>
      </w:r>
      <w:hyperlink r:id="rId17" w:history="1">
        <w:r w:rsidRPr="00665C02">
          <w:rPr>
            <w:rStyle w:val="Hyperlink"/>
            <w:color w:val="000000" w:themeColor="text1"/>
          </w:rPr>
          <w:t>https://doi.org/10.1177/00336882221092841</w:t>
        </w:r>
      </w:hyperlink>
    </w:p>
    <w:p w14:paraId="7694AE7B" w14:textId="77777777" w:rsidR="00144249" w:rsidRPr="00665C02" w:rsidRDefault="00144249" w:rsidP="00144249">
      <w:pPr>
        <w:pStyle w:val="NormalWeb"/>
        <w:spacing w:before="0" w:beforeAutospacing="0" w:after="240" w:afterAutospacing="0"/>
        <w:ind w:right="-52"/>
        <w:contextualSpacing/>
        <w:jc w:val="both"/>
        <w:rPr>
          <w:i/>
          <w:iCs/>
          <w:color w:val="000000" w:themeColor="text1"/>
          <w:shd w:val="clear" w:color="auto" w:fill="FFFFFF"/>
        </w:rPr>
      </w:pPr>
      <w:r w:rsidRPr="00665C02">
        <w:rPr>
          <w:color w:val="000000" w:themeColor="text1"/>
          <w:shd w:val="clear" w:color="auto" w:fill="FFFFFF"/>
        </w:rPr>
        <w:t xml:space="preserve">Lorimer Leonard, R. (2021). The role of writing in critical language awareness. </w:t>
      </w:r>
      <w:r w:rsidRPr="00665C02">
        <w:rPr>
          <w:i/>
          <w:iCs/>
          <w:color w:val="000000" w:themeColor="text1"/>
          <w:shd w:val="clear" w:color="auto" w:fill="FFFFFF"/>
        </w:rPr>
        <w:t>College English</w:t>
      </w:r>
      <w:r w:rsidRPr="00665C02">
        <w:rPr>
          <w:color w:val="000000" w:themeColor="text1"/>
          <w:shd w:val="clear" w:color="auto" w:fill="FFFFFF"/>
        </w:rPr>
        <w:t>,</w:t>
      </w:r>
      <w:r w:rsidRPr="00665C02">
        <w:rPr>
          <w:i/>
          <w:iCs/>
          <w:color w:val="000000" w:themeColor="text1"/>
          <w:shd w:val="clear" w:color="auto" w:fill="FFFFFF"/>
        </w:rPr>
        <w:t xml:space="preserve"> </w:t>
      </w:r>
    </w:p>
    <w:p w14:paraId="11F0C99D" w14:textId="77777777" w:rsidR="009D012A" w:rsidRPr="00665C02" w:rsidRDefault="00144249" w:rsidP="009D012A">
      <w:pPr>
        <w:pStyle w:val="NormalWeb"/>
        <w:spacing w:before="0" w:beforeAutospacing="0" w:after="240" w:afterAutospacing="0"/>
        <w:ind w:right="-52" w:firstLine="720"/>
        <w:contextualSpacing/>
        <w:jc w:val="both"/>
        <w:rPr>
          <w:color w:val="000000" w:themeColor="text1"/>
          <w:shd w:val="clear" w:color="auto" w:fill="FFFFFF"/>
        </w:rPr>
      </w:pPr>
      <w:r w:rsidRPr="00665C02">
        <w:rPr>
          <w:i/>
          <w:iCs/>
          <w:color w:val="000000" w:themeColor="text1"/>
          <w:shd w:val="clear" w:color="auto" w:fill="FFFFFF"/>
        </w:rPr>
        <w:t>84(</w:t>
      </w:r>
      <w:r w:rsidRPr="00665C02">
        <w:rPr>
          <w:color w:val="000000" w:themeColor="text1"/>
          <w:shd w:val="clear" w:color="auto" w:fill="FFFFFF"/>
        </w:rPr>
        <w:t xml:space="preserve">2), 175–198. </w:t>
      </w:r>
    </w:p>
    <w:p w14:paraId="4C02E68E" w14:textId="45663CB7" w:rsidR="00301E69" w:rsidRPr="00665C02" w:rsidRDefault="00301E69" w:rsidP="00301E69">
      <w:pPr>
        <w:pStyle w:val="NormalWeb"/>
        <w:spacing w:before="0" w:beforeAutospacing="0" w:after="240" w:afterAutospacing="0"/>
        <w:ind w:right="-52"/>
        <w:contextualSpacing/>
        <w:jc w:val="both"/>
        <w:rPr>
          <w:i/>
          <w:iCs/>
          <w:color w:val="000000" w:themeColor="text1"/>
        </w:rPr>
      </w:pPr>
      <w:r w:rsidRPr="00665C02">
        <w:rPr>
          <w:color w:val="000000" w:themeColor="text1"/>
          <w:shd w:val="clear" w:color="auto" w:fill="FFFFFF"/>
        </w:rPr>
        <w:t>Lorimer Leonard</w:t>
      </w:r>
      <w:r w:rsidR="009D012A" w:rsidRPr="00665C02">
        <w:rPr>
          <w:color w:val="000000" w:themeColor="text1"/>
        </w:rPr>
        <w:t xml:space="preserve">, R., &amp; </w:t>
      </w:r>
      <w:proofErr w:type="spellStart"/>
      <w:r w:rsidR="009D012A" w:rsidRPr="00665C02">
        <w:rPr>
          <w:color w:val="000000" w:themeColor="text1"/>
        </w:rPr>
        <w:t>Nowacek</w:t>
      </w:r>
      <w:proofErr w:type="spellEnd"/>
      <w:r w:rsidR="009D012A" w:rsidRPr="00665C02">
        <w:rPr>
          <w:color w:val="000000" w:themeColor="text1"/>
        </w:rPr>
        <w:t>, R. (2016). Transfer and translingualism.</w:t>
      </w:r>
      <w:r w:rsidR="009D012A" w:rsidRPr="00665C02">
        <w:rPr>
          <w:i/>
          <w:iCs/>
          <w:color w:val="000000" w:themeColor="text1"/>
        </w:rPr>
        <w:t xml:space="preserve"> College </w:t>
      </w:r>
      <w:r w:rsidRPr="00665C02">
        <w:rPr>
          <w:i/>
          <w:iCs/>
          <w:color w:val="000000" w:themeColor="text1"/>
        </w:rPr>
        <w:t>English</w:t>
      </w:r>
      <w:r w:rsidRPr="00665C02">
        <w:rPr>
          <w:color w:val="000000" w:themeColor="text1"/>
        </w:rPr>
        <w:t xml:space="preserve">, </w:t>
      </w:r>
      <w:r w:rsidRPr="00665C02">
        <w:rPr>
          <w:i/>
          <w:iCs/>
          <w:color w:val="000000" w:themeColor="text1"/>
        </w:rPr>
        <w:t>78</w:t>
      </w:r>
      <w:r w:rsidRPr="00665C02">
        <w:rPr>
          <w:color w:val="000000" w:themeColor="text1"/>
        </w:rPr>
        <w:t>(3),</w:t>
      </w:r>
    </w:p>
    <w:p w14:paraId="4D70E663" w14:textId="4B3D91E8" w:rsidR="009D012A" w:rsidRPr="00665C02" w:rsidRDefault="009D012A" w:rsidP="00301E69">
      <w:pPr>
        <w:pStyle w:val="NormalWeb"/>
        <w:spacing w:before="0" w:beforeAutospacing="0" w:after="240" w:afterAutospacing="0"/>
        <w:ind w:right="-52" w:firstLine="720"/>
        <w:contextualSpacing/>
        <w:jc w:val="both"/>
        <w:rPr>
          <w:color w:val="000000" w:themeColor="text1"/>
        </w:rPr>
      </w:pPr>
      <w:r w:rsidRPr="00665C02">
        <w:rPr>
          <w:color w:val="000000" w:themeColor="text1"/>
        </w:rPr>
        <w:t>258-264.</w:t>
      </w:r>
    </w:p>
    <w:p w14:paraId="7F258DFD" w14:textId="77777777" w:rsidR="007B6706" w:rsidRPr="00665C02" w:rsidRDefault="007B6706" w:rsidP="007B6706">
      <w:pPr>
        <w:pStyle w:val="NormalWeb"/>
        <w:spacing w:before="0" w:beforeAutospacing="0" w:after="240" w:afterAutospacing="0"/>
        <w:ind w:right="-52"/>
        <w:contextualSpacing/>
        <w:jc w:val="both"/>
        <w:rPr>
          <w:color w:val="000000" w:themeColor="text1"/>
        </w:rPr>
      </w:pPr>
      <w:r w:rsidRPr="00665C02">
        <w:rPr>
          <w:color w:val="000000" w:themeColor="text1"/>
        </w:rPr>
        <w:t xml:space="preserve">Lu, M., &amp; Horner, B. (2013). Translingual literacy, language difference, and matters of agency. </w:t>
      </w:r>
    </w:p>
    <w:p w14:paraId="6F15D01D" w14:textId="77777777" w:rsidR="00636515" w:rsidRPr="00665C02" w:rsidRDefault="007B6706" w:rsidP="00636515">
      <w:pPr>
        <w:pStyle w:val="NormalWeb"/>
        <w:spacing w:before="0" w:beforeAutospacing="0" w:after="240" w:afterAutospacing="0"/>
        <w:ind w:right="-52" w:firstLine="720"/>
        <w:contextualSpacing/>
        <w:jc w:val="both"/>
        <w:rPr>
          <w:color w:val="000000" w:themeColor="text1"/>
        </w:rPr>
      </w:pPr>
      <w:r w:rsidRPr="00665C02">
        <w:rPr>
          <w:i/>
          <w:iCs/>
          <w:color w:val="000000" w:themeColor="text1"/>
        </w:rPr>
        <w:t>College English</w:t>
      </w:r>
      <w:r w:rsidRPr="00665C02">
        <w:rPr>
          <w:color w:val="000000" w:themeColor="text1"/>
        </w:rPr>
        <w:t xml:space="preserve">, </w:t>
      </w:r>
      <w:r w:rsidRPr="00665C02">
        <w:rPr>
          <w:i/>
          <w:iCs/>
          <w:color w:val="000000" w:themeColor="text1"/>
        </w:rPr>
        <w:t>75</w:t>
      </w:r>
      <w:r w:rsidRPr="00665C02">
        <w:rPr>
          <w:color w:val="000000" w:themeColor="text1"/>
        </w:rPr>
        <w:t>(6), 582-607.</w:t>
      </w:r>
    </w:p>
    <w:p w14:paraId="4012039E" w14:textId="77777777" w:rsidR="00636515" w:rsidRPr="00665C02" w:rsidRDefault="00636515" w:rsidP="00636515">
      <w:pPr>
        <w:pStyle w:val="NormalWeb"/>
        <w:spacing w:before="0" w:beforeAutospacing="0" w:after="240" w:afterAutospacing="0"/>
        <w:ind w:right="-52"/>
        <w:contextualSpacing/>
        <w:jc w:val="both"/>
        <w:rPr>
          <w:color w:val="000000" w:themeColor="text1"/>
        </w:rPr>
      </w:pPr>
      <w:r w:rsidRPr="00665C02">
        <w:rPr>
          <w:color w:val="000000" w:themeColor="text1"/>
        </w:rPr>
        <w:t xml:space="preserve">Martinez, A. Y. (2014). A plea for critical race theory counterstory: Stock story versus counterstory </w:t>
      </w:r>
    </w:p>
    <w:p w14:paraId="784147ED" w14:textId="0E21A85B" w:rsidR="00636515" w:rsidRPr="00665C02" w:rsidRDefault="00636515" w:rsidP="00636515">
      <w:pPr>
        <w:pStyle w:val="NormalWeb"/>
        <w:spacing w:before="0" w:beforeAutospacing="0" w:after="240" w:afterAutospacing="0"/>
        <w:ind w:right="-52" w:firstLine="720"/>
        <w:contextualSpacing/>
        <w:jc w:val="both"/>
        <w:rPr>
          <w:i/>
          <w:iCs/>
          <w:color w:val="000000" w:themeColor="text1"/>
        </w:rPr>
      </w:pPr>
      <w:r w:rsidRPr="00665C02">
        <w:rPr>
          <w:color w:val="000000" w:themeColor="text1"/>
        </w:rPr>
        <w:t xml:space="preserve">dialogues concerning </w:t>
      </w:r>
      <w:proofErr w:type="spellStart"/>
      <w:r w:rsidRPr="00665C02">
        <w:rPr>
          <w:color w:val="000000" w:themeColor="text1"/>
        </w:rPr>
        <w:t>alejandra's</w:t>
      </w:r>
      <w:proofErr w:type="spellEnd"/>
      <w:r w:rsidRPr="00665C02">
        <w:rPr>
          <w:color w:val="000000" w:themeColor="text1"/>
        </w:rPr>
        <w:t xml:space="preserve"> "fit" in the academy.</w:t>
      </w:r>
      <w:r w:rsidRPr="00665C02">
        <w:rPr>
          <w:i/>
          <w:iCs/>
          <w:color w:val="000000" w:themeColor="text1"/>
        </w:rPr>
        <w:t> Composition Studies, 42</w:t>
      </w:r>
      <w:r w:rsidRPr="00665C02">
        <w:rPr>
          <w:color w:val="000000" w:themeColor="text1"/>
        </w:rPr>
        <w:t>(2), 33-55.</w:t>
      </w:r>
    </w:p>
    <w:p w14:paraId="5FA782BC" w14:textId="16BD53B7" w:rsidR="009735D4" w:rsidRPr="00665C02" w:rsidRDefault="009735D4" w:rsidP="009735D4">
      <w:pPr>
        <w:pStyle w:val="NormalWeb"/>
        <w:spacing w:before="0" w:beforeAutospacing="0" w:after="240" w:afterAutospacing="0"/>
        <w:ind w:right="-52"/>
        <w:contextualSpacing/>
        <w:jc w:val="both"/>
        <w:rPr>
          <w:color w:val="000000" w:themeColor="text1"/>
        </w:rPr>
      </w:pPr>
      <w:r w:rsidRPr="00665C02">
        <w:rPr>
          <w:color w:val="000000" w:themeColor="text1"/>
        </w:rPr>
        <w:t>Martins, D. S. (</w:t>
      </w:r>
      <w:r w:rsidR="00C002E3" w:rsidRPr="00665C02">
        <w:rPr>
          <w:color w:val="000000" w:themeColor="text1"/>
        </w:rPr>
        <w:t>E</w:t>
      </w:r>
      <w:r w:rsidRPr="00665C02">
        <w:rPr>
          <w:color w:val="000000" w:themeColor="text1"/>
        </w:rPr>
        <w:t>d.) (201</w:t>
      </w:r>
      <w:r w:rsidR="00A54958" w:rsidRPr="00665C02">
        <w:rPr>
          <w:color w:val="000000" w:themeColor="text1"/>
        </w:rPr>
        <w:t>5</w:t>
      </w:r>
      <w:r w:rsidRPr="00665C02">
        <w:rPr>
          <w:color w:val="000000" w:themeColor="text1"/>
        </w:rPr>
        <w:t>). </w:t>
      </w:r>
      <w:r w:rsidRPr="00665C02">
        <w:rPr>
          <w:i/>
          <w:iCs/>
          <w:color w:val="000000" w:themeColor="text1"/>
        </w:rPr>
        <w:t>Transnational writing program administration</w:t>
      </w:r>
      <w:r w:rsidRPr="00665C02">
        <w:rPr>
          <w:color w:val="000000" w:themeColor="text1"/>
        </w:rPr>
        <w:t xml:space="preserve">. Utah State University </w:t>
      </w:r>
    </w:p>
    <w:p w14:paraId="3883098C" w14:textId="0CB2456A" w:rsidR="009735D4" w:rsidRPr="00665C02" w:rsidRDefault="009735D4" w:rsidP="00B247C8">
      <w:pPr>
        <w:pStyle w:val="NormalWeb"/>
        <w:spacing w:before="0" w:beforeAutospacing="0" w:after="240" w:afterAutospacing="0"/>
        <w:ind w:right="-52" w:firstLine="720"/>
        <w:contextualSpacing/>
        <w:jc w:val="both"/>
        <w:rPr>
          <w:color w:val="000000" w:themeColor="text1"/>
        </w:rPr>
      </w:pPr>
      <w:r w:rsidRPr="00665C02">
        <w:rPr>
          <w:color w:val="000000" w:themeColor="text1"/>
        </w:rPr>
        <w:t>Press.</w:t>
      </w:r>
    </w:p>
    <w:p w14:paraId="3FAB0176" w14:textId="41675625" w:rsidR="00C2646D" w:rsidRPr="00665C02" w:rsidRDefault="00D31D50" w:rsidP="00C2646D">
      <w:pPr>
        <w:pStyle w:val="NormalWeb"/>
        <w:spacing w:before="0" w:beforeAutospacing="0" w:after="0" w:afterAutospacing="0"/>
        <w:ind w:right="-52"/>
        <w:contextualSpacing/>
        <w:jc w:val="both"/>
        <w:rPr>
          <w:i/>
          <w:iCs/>
          <w:color w:val="000000" w:themeColor="text1"/>
          <w:shd w:val="clear" w:color="auto" w:fill="FFFFFF"/>
        </w:rPr>
      </w:pPr>
      <w:proofErr w:type="spellStart"/>
      <w:r w:rsidRPr="00665C02">
        <w:rPr>
          <w:color w:val="000000" w:themeColor="text1"/>
          <w:lang w:val="it-IT"/>
        </w:rPr>
        <w:t>Matsuda</w:t>
      </w:r>
      <w:proofErr w:type="spellEnd"/>
      <w:r w:rsidRPr="00665C02">
        <w:rPr>
          <w:color w:val="000000" w:themeColor="text1"/>
          <w:lang w:val="it-IT"/>
        </w:rPr>
        <w:t>, P</w:t>
      </w:r>
      <w:r w:rsidR="00C2646D" w:rsidRPr="00665C02">
        <w:rPr>
          <w:color w:val="000000" w:themeColor="text1"/>
          <w:lang w:val="it-IT"/>
        </w:rPr>
        <w:t>.</w:t>
      </w:r>
      <w:r w:rsidRPr="00665C02">
        <w:rPr>
          <w:color w:val="000000" w:themeColor="text1"/>
          <w:lang w:val="it-IT"/>
        </w:rPr>
        <w:t xml:space="preserve"> K</w:t>
      </w:r>
      <w:r w:rsidR="00C2646D" w:rsidRPr="00665C02">
        <w:rPr>
          <w:color w:val="000000" w:themeColor="text1"/>
          <w:lang w:val="it-IT"/>
        </w:rPr>
        <w:t>.</w:t>
      </w:r>
      <w:r w:rsidRPr="00665C02">
        <w:rPr>
          <w:color w:val="000000" w:themeColor="text1"/>
          <w:shd w:val="clear" w:color="auto" w:fill="FFFFFF"/>
        </w:rPr>
        <w:t xml:space="preserve"> (2014). The </w:t>
      </w:r>
      <w:r w:rsidR="00DD7854" w:rsidRPr="00665C02">
        <w:rPr>
          <w:color w:val="000000" w:themeColor="text1"/>
          <w:shd w:val="clear" w:color="auto" w:fill="FFFFFF"/>
        </w:rPr>
        <w:t>l</w:t>
      </w:r>
      <w:r w:rsidRPr="00665C02">
        <w:rPr>
          <w:color w:val="000000" w:themeColor="text1"/>
          <w:shd w:val="clear" w:color="auto" w:fill="FFFFFF"/>
        </w:rPr>
        <w:t xml:space="preserve">ure of </w:t>
      </w:r>
      <w:r w:rsidR="00DD7854" w:rsidRPr="00665C02">
        <w:rPr>
          <w:color w:val="000000" w:themeColor="text1"/>
          <w:shd w:val="clear" w:color="auto" w:fill="FFFFFF"/>
        </w:rPr>
        <w:t>t</w:t>
      </w:r>
      <w:r w:rsidRPr="00665C02">
        <w:rPr>
          <w:color w:val="000000" w:themeColor="text1"/>
          <w:shd w:val="clear" w:color="auto" w:fill="FFFFFF"/>
        </w:rPr>
        <w:t xml:space="preserve">ranslingual </w:t>
      </w:r>
      <w:r w:rsidR="00DD7854" w:rsidRPr="00665C02">
        <w:rPr>
          <w:color w:val="000000" w:themeColor="text1"/>
          <w:shd w:val="clear" w:color="auto" w:fill="FFFFFF"/>
        </w:rPr>
        <w:t>w</w:t>
      </w:r>
      <w:r w:rsidRPr="00665C02">
        <w:rPr>
          <w:color w:val="000000" w:themeColor="text1"/>
          <w:shd w:val="clear" w:color="auto" w:fill="FFFFFF"/>
        </w:rPr>
        <w:t>riting. </w:t>
      </w:r>
      <w:r w:rsidRPr="00665C02">
        <w:rPr>
          <w:i/>
          <w:iCs/>
          <w:color w:val="000000" w:themeColor="text1"/>
          <w:shd w:val="clear" w:color="auto" w:fill="FFFFFF"/>
        </w:rPr>
        <w:t xml:space="preserve">Publications of the Modern Language </w:t>
      </w:r>
    </w:p>
    <w:p w14:paraId="05B3B59A" w14:textId="77777777" w:rsidR="006B3077" w:rsidRPr="00665C02" w:rsidRDefault="00D31D50" w:rsidP="006B3077">
      <w:pPr>
        <w:pStyle w:val="NormalWeb"/>
        <w:spacing w:before="0" w:beforeAutospacing="0" w:after="0" w:afterAutospacing="0"/>
        <w:ind w:right="-52" w:firstLine="720"/>
        <w:contextualSpacing/>
        <w:jc w:val="both"/>
        <w:rPr>
          <w:color w:val="000000" w:themeColor="text1"/>
          <w:shd w:val="clear" w:color="auto" w:fill="FFFFFF"/>
        </w:rPr>
      </w:pPr>
      <w:r w:rsidRPr="00665C02">
        <w:rPr>
          <w:i/>
          <w:iCs/>
          <w:color w:val="000000" w:themeColor="text1"/>
          <w:shd w:val="clear" w:color="auto" w:fill="FFFFFF"/>
        </w:rPr>
        <w:t>Association of America</w:t>
      </w:r>
      <w:r w:rsidR="00DD7854" w:rsidRPr="00665C02">
        <w:rPr>
          <w:i/>
          <w:iCs/>
          <w:color w:val="000000" w:themeColor="text1"/>
          <w:shd w:val="clear" w:color="auto" w:fill="FFFFFF"/>
        </w:rPr>
        <w:t xml:space="preserve">, </w:t>
      </w:r>
      <w:r w:rsidRPr="00665C02">
        <w:rPr>
          <w:i/>
          <w:iCs/>
          <w:color w:val="000000" w:themeColor="text1"/>
          <w:shd w:val="clear" w:color="auto" w:fill="FFFFFF"/>
        </w:rPr>
        <w:t>129</w:t>
      </w:r>
      <w:r w:rsidR="00DD7854" w:rsidRPr="00665C02">
        <w:rPr>
          <w:color w:val="000000" w:themeColor="text1"/>
          <w:shd w:val="clear" w:color="auto" w:fill="FFFFFF"/>
        </w:rPr>
        <w:t>(</w:t>
      </w:r>
      <w:r w:rsidRPr="00665C02">
        <w:rPr>
          <w:color w:val="000000" w:themeColor="text1"/>
          <w:shd w:val="clear" w:color="auto" w:fill="FFFFFF"/>
        </w:rPr>
        <w:t>3</w:t>
      </w:r>
      <w:r w:rsidR="00DD7854" w:rsidRPr="00665C02">
        <w:rPr>
          <w:color w:val="000000" w:themeColor="text1"/>
          <w:shd w:val="clear" w:color="auto" w:fill="FFFFFF"/>
        </w:rPr>
        <w:t>),</w:t>
      </w:r>
      <w:r w:rsidRPr="00665C02">
        <w:rPr>
          <w:color w:val="000000" w:themeColor="text1"/>
          <w:shd w:val="clear" w:color="auto" w:fill="FFFFFF"/>
        </w:rPr>
        <w:t xml:space="preserve"> 478–483. </w:t>
      </w:r>
      <w:r w:rsidRPr="00665C02">
        <w:rPr>
          <w:color w:val="000000" w:themeColor="text1"/>
          <w:shd w:val="clear" w:color="auto" w:fill="FFFFFF"/>
        </w:rPr>
        <w:tab/>
      </w:r>
    </w:p>
    <w:p w14:paraId="5B55DA83" w14:textId="44AC79FA" w:rsidR="006B3077" w:rsidRPr="00665C02" w:rsidRDefault="006B3077" w:rsidP="006B3077">
      <w:pPr>
        <w:pStyle w:val="NormalWeb"/>
        <w:spacing w:before="0" w:beforeAutospacing="0" w:after="0" w:afterAutospacing="0"/>
        <w:ind w:right="-52"/>
        <w:contextualSpacing/>
        <w:jc w:val="both"/>
        <w:rPr>
          <w:color w:val="000000" w:themeColor="text1"/>
        </w:rPr>
      </w:pPr>
      <w:r w:rsidRPr="00665C02">
        <w:rPr>
          <w:color w:val="000000" w:themeColor="text1"/>
        </w:rPr>
        <w:t xml:space="preserve">Mendez </w:t>
      </w:r>
      <w:proofErr w:type="spellStart"/>
      <w:r w:rsidRPr="00665C02">
        <w:rPr>
          <w:color w:val="000000" w:themeColor="text1"/>
        </w:rPr>
        <w:t>Seijas</w:t>
      </w:r>
      <w:proofErr w:type="spellEnd"/>
      <w:r w:rsidRPr="00665C02">
        <w:rPr>
          <w:color w:val="000000" w:themeColor="text1"/>
        </w:rPr>
        <w:t xml:space="preserve">, J., &amp; </w:t>
      </w:r>
      <w:proofErr w:type="spellStart"/>
      <w:r w:rsidRPr="00665C02">
        <w:rPr>
          <w:color w:val="000000" w:themeColor="text1"/>
        </w:rPr>
        <w:t>Spino</w:t>
      </w:r>
      <w:proofErr w:type="spellEnd"/>
      <w:r w:rsidRPr="00665C02">
        <w:rPr>
          <w:color w:val="000000" w:themeColor="text1"/>
        </w:rPr>
        <w:t xml:space="preserve">, L. (2023). Written “corrective” feedback in </w:t>
      </w:r>
      <w:r w:rsidR="00886B8B" w:rsidRPr="00665C02">
        <w:rPr>
          <w:color w:val="000000" w:themeColor="text1"/>
        </w:rPr>
        <w:t>S</w:t>
      </w:r>
      <w:r w:rsidRPr="00665C02">
        <w:rPr>
          <w:color w:val="000000" w:themeColor="text1"/>
        </w:rPr>
        <w:t xml:space="preserve">panish as a </w:t>
      </w:r>
      <w:proofErr w:type="gramStart"/>
      <w:r w:rsidRPr="00665C02">
        <w:rPr>
          <w:color w:val="000000" w:themeColor="text1"/>
        </w:rPr>
        <w:t>heritage</w:t>
      </w:r>
      <w:proofErr w:type="gramEnd"/>
      <w:r w:rsidRPr="00665C02">
        <w:rPr>
          <w:color w:val="000000" w:themeColor="text1"/>
        </w:rPr>
        <w:t xml:space="preserve"> </w:t>
      </w:r>
    </w:p>
    <w:p w14:paraId="08D65C3B" w14:textId="07ACCB67" w:rsidR="006B3077" w:rsidRPr="00665C02" w:rsidRDefault="006B3077" w:rsidP="006B3077">
      <w:pPr>
        <w:pStyle w:val="NormalWeb"/>
        <w:spacing w:before="0" w:beforeAutospacing="0" w:after="0" w:afterAutospacing="0"/>
        <w:ind w:left="720" w:right="-52"/>
        <w:contextualSpacing/>
        <w:jc w:val="both"/>
        <w:rPr>
          <w:color w:val="000000" w:themeColor="text1"/>
          <w:shd w:val="clear" w:color="auto" w:fill="FFFFFF"/>
        </w:rPr>
      </w:pPr>
      <w:r w:rsidRPr="00665C02">
        <w:rPr>
          <w:color w:val="000000" w:themeColor="text1"/>
        </w:rPr>
        <w:t>language: Problematizing the construct of error.</w:t>
      </w:r>
      <w:r w:rsidRPr="00665C02">
        <w:rPr>
          <w:i/>
          <w:iCs/>
          <w:color w:val="000000" w:themeColor="text1"/>
        </w:rPr>
        <w:t> Journal of Second Language Writing, 60</w:t>
      </w:r>
      <w:r w:rsidRPr="00665C02">
        <w:rPr>
          <w:color w:val="000000" w:themeColor="text1"/>
        </w:rPr>
        <w:t>, 100989. </w:t>
      </w:r>
      <w:hyperlink r:id="rId18" w:tgtFrame="_blank" w:history="1">
        <w:r w:rsidRPr="00665C02">
          <w:rPr>
            <w:rStyle w:val="Hyperlink"/>
            <w:color w:val="000000" w:themeColor="text1"/>
          </w:rPr>
          <w:t>https://doi.org/10.1016/j.jslw.2023.100989</w:t>
        </w:r>
      </w:hyperlink>
    </w:p>
    <w:p w14:paraId="43D56031" w14:textId="7B806CAE" w:rsidR="00BB5663" w:rsidRPr="00665C02" w:rsidRDefault="00BB5663" w:rsidP="00BB5663">
      <w:pPr>
        <w:pStyle w:val="NormalWeb"/>
        <w:spacing w:before="0" w:beforeAutospacing="0" w:after="0" w:afterAutospacing="0"/>
        <w:ind w:right="-52"/>
        <w:contextualSpacing/>
        <w:jc w:val="both"/>
        <w:rPr>
          <w:color w:val="000000" w:themeColor="text1"/>
        </w:rPr>
      </w:pPr>
      <w:r w:rsidRPr="00665C02">
        <w:rPr>
          <w:color w:val="000000" w:themeColor="text1"/>
        </w:rPr>
        <w:t xml:space="preserve">Michaud, C., &amp; Madsen Hardy, S. (2023). CLA and WPA: A justice-oriented approach to writing </w:t>
      </w:r>
    </w:p>
    <w:p w14:paraId="0D310D45" w14:textId="4CE268C5" w:rsidR="00BB5663" w:rsidRPr="00665C02" w:rsidRDefault="00BB5663" w:rsidP="00BB5663">
      <w:pPr>
        <w:pStyle w:val="NormalWeb"/>
        <w:spacing w:before="0" w:beforeAutospacing="0" w:after="0" w:afterAutospacing="0"/>
        <w:ind w:left="720" w:right="-52"/>
        <w:contextualSpacing/>
        <w:jc w:val="both"/>
        <w:rPr>
          <w:color w:val="000000" w:themeColor="text1"/>
          <w:shd w:val="clear" w:color="auto" w:fill="FFFFFF"/>
        </w:rPr>
      </w:pPr>
      <w:r w:rsidRPr="00665C02">
        <w:rPr>
          <w:color w:val="000000" w:themeColor="text1"/>
        </w:rPr>
        <w:t>program administration.</w:t>
      </w:r>
      <w:r w:rsidRPr="00665C02">
        <w:rPr>
          <w:i/>
          <w:iCs/>
          <w:color w:val="000000" w:themeColor="text1"/>
        </w:rPr>
        <w:t> Journal of Second Language Writing, 60</w:t>
      </w:r>
      <w:r w:rsidRPr="00665C02">
        <w:rPr>
          <w:color w:val="000000" w:themeColor="text1"/>
        </w:rPr>
        <w:t>, 100991. </w:t>
      </w:r>
      <w:hyperlink r:id="rId19" w:tgtFrame="_blank" w:history="1">
        <w:r w:rsidRPr="00665C02">
          <w:rPr>
            <w:rStyle w:val="Hyperlink"/>
            <w:color w:val="000000" w:themeColor="text1"/>
          </w:rPr>
          <w:t>https://doi.org/10.1016/j.jslw.2023.100991</w:t>
        </w:r>
      </w:hyperlink>
    </w:p>
    <w:p w14:paraId="7E97712C" w14:textId="664C038C" w:rsidR="007F4621" w:rsidRPr="00665C02" w:rsidRDefault="00D31D50" w:rsidP="007F4621">
      <w:pPr>
        <w:pStyle w:val="Body"/>
        <w:ind w:left="720" w:hanging="720"/>
        <w:rPr>
          <w:color w:val="000000" w:themeColor="text1"/>
        </w:rPr>
      </w:pPr>
      <w:r w:rsidRPr="00665C02">
        <w:rPr>
          <w:color w:val="000000" w:themeColor="text1"/>
        </w:rPr>
        <w:t xml:space="preserve">Milroy, </w:t>
      </w:r>
      <w:r w:rsidR="00DD7854" w:rsidRPr="00665C02">
        <w:rPr>
          <w:color w:val="000000" w:themeColor="text1"/>
        </w:rPr>
        <w:t>J.</w:t>
      </w:r>
      <w:r w:rsidRPr="00665C02">
        <w:rPr>
          <w:color w:val="000000" w:themeColor="text1"/>
        </w:rPr>
        <w:t xml:space="preserve"> (2001). Language </w:t>
      </w:r>
      <w:r w:rsidR="00DD7854" w:rsidRPr="00665C02">
        <w:rPr>
          <w:color w:val="000000" w:themeColor="text1"/>
        </w:rPr>
        <w:t>i</w:t>
      </w:r>
      <w:r w:rsidRPr="00665C02">
        <w:rPr>
          <w:color w:val="000000" w:themeColor="text1"/>
        </w:rPr>
        <w:t xml:space="preserve">deologies and the </w:t>
      </w:r>
      <w:r w:rsidR="00DD7854" w:rsidRPr="00665C02">
        <w:rPr>
          <w:color w:val="000000" w:themeColor="text1"/>
        </w:rPr>
        <w:t>c</w:t>
      </w:r>
      <w:r w:rsidRPr="00665C02">
        <w:rPr>
          <w:color w:val="000000" w:themeColor="text1"/>
        </w:rPr>
        <w:t xml:space="preserve">onsequences of </w:t>
      </w:r>
      <w:r w:rsidR="00DD7854" w:rsidRPr="00665C02">
        <w:rPr>
          <w:color w:val="000000" w:themeColor="text1"/>
        </w:rPr>
        <w:t>s</w:t>
      </w:r>
      <w:r w:rsidRPr="00665C02">
        <w:rPr>
          <w:color w:val="000000" w:themeColor="text1"/>
        </w:rPr>
        <w:t xml:space="preserve">tandardization. </w:t>
      </w:r>
      <w:r w:rsidRPr="00665C02">
        <w:rPr>
          <w:rStyle w:val="EmphasisA"/>
          <w:color w:val="000000" w:themeColor="text1"/>
        </w:rPr>
        <w:t>Journal of Sociolinguistics</w:t>
      </w:r>
      <w:r w:rsidR="00DD7854" w:rsidRPr="00665C02">
        <w:rPr>
          <w:color w:val="000000" w:themeColor="text1"/>
        </w:rPr>
        <w:t xml:space="preserve">, </w:t>
      </w:r>
      <w:r w:rsidRPr="00665C02">
        <w:rPr>
          <w:i/>
          <w:iCs/>
          <w:color w:val="000000" w:themeColor="text1"/>
        </w:rPr>
        <w:t>5</w:t>
      </w:r>
      <w:r w:rsidR="00DD7854" w:rsidRPr="00665C02">
        <w:rPr>
          <w:color w:val="000000" w:themeColor="text1"/>
        </w:rPr>
        <w:t>(</w:t>
      </w:r>
      <w:r w:rsidRPr="00665C02">
        <w:rPr>
          <w:color w:val="000000" w:themeColor="text1"/>
        </w:rPr>
        <w:t>4</w:t>
      </w:r>
      <w:r w:rsidR="00DD7854" w:rsidRPr="00665C02">
        <w:rPr>
          <w:color w:val="000000" w:themeColor="text1"/>
        </w:rPr>
        <w:t>),</w:t>
      </w:r>
      <w:r w:rsidRPr="00665C02">
        <w:rPr>
          <w:color w:val="000000" w:themeColor="text1"/>
        </w:rPr>
        <w:t xml:space="preserve"> 530</w:t>
      </w:r>
      <w:r w:rsidRPr="00665C02">
        <w:rPr>
          <w:color w:val="000000" w:themeColor="text1"/>
          <w:shd w:val="clear" w:color="auto" w:fill="FFFFFF"/>
        </w:rPr>
        <w:t>–</w:t>
      </w:r>
      <w:r w:rsidRPr="00665C02">
        <w:rPr>
          <w:color w:val="000000" w:themeColor="text1"/>
        </w:rPr>
        <w:t>555.</w:t>
      </w:r>
    </w:p>
    <w:p w14:paraId="58A61B98" w14:textId="7F27E953" w:rsidR="007F4621" w:rsidRPr="00665C02" w:rsidRDefault="007F4621" w:rsidP="007F4621">
      <w:pPr>
        <w:pStyle w:val="Body"/>
        <w:ind w:left="720" w:hanging="720"/>
        <w:rPr>
          <w:i/>
          <w:iCs/>
          <w:color w:val="000000" w:themeColor="text1"/>
        </w:rPr>
      </w:pPr>
      <w:r w:rsidRPr="00665C02">
        <w:rPr>
          <w:rFonts w:cs="Times New Roman"/>
          <w:color w:val="000000" w:themeColor="text1"/>
        </w:rPr>
        <w:t xml:space="preserve">MLA Ad Hoc Committee on Foreign Languages. (2007). Foreign languages and higher education: New structures for a changed world. https://apps.mla.org/pdf/ forlang_news_pdf.pdf. (Accessed </w:t>
      </w:r>
      <w:r w:rsidRPr="00665C02">
        <w:rPr>
          <w:color w:val="000000" w:themeColor="text1"/>
        </w:rPr>
        <w:t>28</w:t>
      </w:r>
      <w:r w:rsidRPr="00665C02">
        <w:rPr>
          <w:rFonts w:cs="Times New Roman"/>
          <w:color w:val="000000" w:themeColor="text1"/>
        </w:rPr>
        <w:t xml:space="preserve"> </w:t>
      </w:r>
      <w:r w:rsidRPr="00665C02">
        <w:rPr>
          <w:color w:val="000000" w:themeColor="text1"/>
        </w:rPr>
        <w:t>May</w:t>
      </w:r>
      <w:r w:rsidRPr="00665C02">
        <w:rPr>
          <w:rFonts w:cs="Times New Roman"/>
          <w:color w:val="000000" w:themeColor="text1"/>
        </w:rPr>
        <w:t xml:space="preserve"> 202</w:t>
      </w:r>
      <w:r w:rsidRPr="00665C02">
        <w:rPr>
          <w:color w:val="000000" w:themeColor="text1"/>
        </w:rPr>
        <w:t>3</w:t>
      </w:r>
      <w:r w:rsidRPr="00665C02">
        <w:rPr>
          <w:rFonts w:cs="Times New Roman"/>
          <w:color w:val="000000" w:themeColor="text1"/>
        </w:rPr>
        <w:t>).</w:t>
      </w:r>
    </w:p>
    <w:p w14:paraId="4A3ADC36" w14:textId="161138A2" w:rsidR="00D31D50" w:rsidRPr="00665C02" w:rsidRDefault="00D31D50" w:rsidP="00DD7854">
      <w:pPr>
        <w:pStyle w:val="Body"/>
        <w:ind w:left="720" w:hanging="720"/>
        <w:rPr>
          <w:color w:val="000000" w:themeColor="text1"/>
          <w:u w:val="single" w:color="0563C1"/>
        </w:rPr>
      </w:pPr>
      <w:r w:rsidRPr="00665C02">
        <w:rPr>
          <w:color w:val="000000" w:themeColor="text1"/>
        </w:rPr>
        <w:t>Ossa Parra, M</w:t>
      </w:r>
      <w:r w:rsidR="00DD7854" w:rsidRPr="00665C02">
        <w:rPr>
          <w:color w:val="000000" w:themeColor="text1"/>
        </w:rPr>
        <w:t xml:space="preserve">., &amp; </w:t>
      </w:r>
      <w:r w:rsidRPr="00665C02">
        <w:rPr>
          <w:color w:val="000000" w:themeColor="text1"/>
        </w:rPr>
        <w:t>Proctor, C. P</w:t>
      </w:r>
      <w:r w:rsidR="00DD7854" w:rsidRPr="00665C02">
        <w:rPr>
          <w:color w:val="000000" w:themeColor="text1"/>
        </w:rPr>
        <w:t>.</w:t>
      </w:r>
      <w:r w:rsidRPr="00665C02">
        <w:rPr>
          <w:color w:val="000000" w:themeColor="text1"/>
        </w:rPr>
        <w:t xml:space="preserve"> (2021). Translanguaging to </w:t>
      </w:r>
      <w:r w:rsidR="00E511A7" w:rsidRPr="00665C02">
        <w:rPr>
          <w:color w:val="000000" w:themeColor="text1"/>
        </w:rPr>
        <w:t>u</w:t>
      </w:r>
      <w:r w:rsidRPr="00665C02">
        <w:rPr>
          <w:color w:val="000000" w:themeColor="text1"/>
        </w:rPr>
        <w:t xml:space="preserve">nderstand </w:t>
      </w:r>
      <w:r w:rsidR="00E511A7" w:rsidRPr="00665C02">
        <w:rPr>
          <w:color w:val="000000" w:themeColor="text1"/>
        </w:rPr>
        <w:t>l</w:t>
      </w:r>
      <w:r w:rsidRPr="00665C02">
        <w:rPr>
          <w:color w:val="000000" w:themeColor="text1"/>
        </w:rPr>
        <w:t xml:space="preserve">anguage. </w:t>
      </w:r>
      <w:r w:rsidRPr="00665C02">
        <w:rPr>
          <w:rStyle w:val="EmphasisA"/>
          <w:color w:val="000000" w:themeColor="text1"/>
        </w:rPr>
        <w:t>TESOL Quarterly</w:t>
      </w:r>
      <w:r w:rsidR="00DD7854" w:rsidRPr="00665C02">
        <w:rPr>
          <w:color w:val="000000" w:themeColor="text1"/>
        </w:rPr>
        <w:t xml:space="preserve">, </w:t>
      </w:r>
      <w:r w:rsidRPr="00665C02">
        <w:rPr>
          <w:i/>
          <w:iCs/>
          <w:color w:val="000000" w:themeColor="text1"/>
        </w:rPr>
        <w:t>55</w:t>
      </w:r>
      <w:r w:rsidR="00DD7854" w:rsidRPr="00665C02">
        <w:rPr>
          <w:color w:val="000000" w:themeColor="text1"/>
        </w:rPr>
        <w:t>(</w:t>
      </w:r>
      <w:r w:rsidRPr="00665C02">
        <w:rPr>
          <w:color w:val="000000" w:themeColor="text1"/>
        </w:rPr>
        <w:t>3</w:t>
      </w:r>
      <w:r w:rsidR="00DD7854" w:rsidRPr="00665C02">
        <w:rPr>
          <w:color w:val="000000" w:themeColor="text1"/>
        </w:rPr>
        <w:t>),</w:t>
      </w:r>
      <w:r w:rsidRPr="00665C02">
        <w:rPr>
          <w:color w:val="000000" w:themeColor="text1"/>
        </w:rPr>
        <w:t xml:space="preserve"> 766–794.</w:t>
      </w:r>
    </w:p>
    <w:p w14:paraId="0219F5B9" w14:textId="77777777" w:rsidR="00791761" w:rsidRPr="00665C02" w:rsidRDefault="00791761" w:rsidP="00791761">
      <w:pPr>
        <w:pStyle w:val="NormalWeb"/>
        <w:spacing w:before="0" w:beforeAutospacing="0" w:after="240" w:afterAutospacing="0"/>
        <w:ind w:right="-52"/>
        <w:contextualSpacing/>
        <w:jc w:val="both"/>
        <w:rPr>
          <w:i/>
          <w:iCs/>
          <w:color w:val="000000" w:themeColor="text1"/>
          <w:shd w:val="clear" w:color="auto" w:fill="FFFFFF"/>
        </w:rPr>
      </w:pPr>
      <w:proofErr w:type="spellStart"/>
      <w:r w:rsidRPr="00665C02">
        <w:rPr>
          <w:color w:val="000000" w:themeColor="text1"/>
          <w:shd w:val="clear" w:color="auto" w:fill="FFFFFF"/>
        </w:rPr>
        <w:t>Özer</w:t>
      </w:r>
      <w:proofErr w:type="spellEnd"/>
      <w:r w:rsidRPr="00665C02">
        <w:rPr>
          <w:color w:val="000000" w:themeColor="text1"/>
          <w:shd w:val="clear" w:color="auto" w:fill="FFFFFF"/>
        </w:rPr>
        <w:t>, H. Z. (2021). </w:t>
      </w:r>
      <w:r w:rsidRPr="00665C02">
        <w:rPr>
          <w:i/>
          <w:iCs/>
          <w:color w:val="000000" w:themeColor="text1"/>
          <w:shd w:val="clear" w:color="auto" w:fill="FFFFFF"/>
        </w:rPr>
        <w:t xml:space="preserve">Translanguaging in writing: Language ideologies and the politics of </w:t>
      </w:r>
    </w:p>
    <w:p w14:paraId="5C6D847C" w14:textId="77777777" w:rsidR="0094331B" w:rsidRPr="00665C02" w:rsidRDefault="00791761" w:rsidP="0094331B">
      <w:pPr>
        <w:pStyle w:val="NormalWeb"/>
        <w:spacing w:before="0" w:beforeAutospacing="0" w:after="240" w:afterAutospacing="0"/>
        <w:ind w:left="720" w:right="-52"/>
        <w:contextualSpacing/>
        <w:jc w:val="both"/>
        <w:rPr>
          <w:color w:val="000000" w:themeColor="text1"/>
          <w:shd w:val="clear" w:color="auto" w:fill="FFFFFF"/>
        </w:rPr>
      </w:pPr>
      <w:r w:rsidRPr="00665C02">
        <w:rPr>
          <w:i/>
          <w:iCs/>
          <w:color w:val="000000" w:themeColor="text1"/>
          <w:shd w:val="clear" w:color="auto" w:fill="FFFFFF"/>
        </w:rPr>
        <w:t xml:space="preserve">standardization in college composition </w:t>
      </w:r>
      <w:r w:rsidRPr="00665C02">
        <w:rPr>
          <w:color w:val="000000" w:themeColor="text1"/>
          <w:shd w:val="clear" w:color="auto" w:fill="FFFFFF"/>
        </w:rPr>
        <w:t>(Publication No. 28548627) [Doctoral dissertation, Indiana University of Pennsylvania]. ProQuest Dissertations Publishing. </w:t>
      </w:r>
    </w:p>
    <w:p w14:paraId="5698D419" w14:textId="77777777" w:rsidR="0094331B" w:rsidRPr="00665C02" w:rsidRDefault="0094331B" w:rsidP="0094331B">
      <w:pPr>
        <w:pStyle w:val="NormalWeb"/>
        <w:spacing w:before="0" w:beforeAutospacing="0" w:after="240" w:afterAutospacing="0"/>
        <w:ind w:right="-52"/>
        <w:contextualSpacing/>
        <w:jc w:val="both"/>
        <w:rPr>
          <w:color w:val="000000" w:themeColor="text1"/>
        </w:rPr>
      </w:pPr>
      <w:proofErr w:type="spellStart"/>
      <w:r w:rsidRPr="00665C02">
        <w:rPr>
          <w:color w:val="000000" w:themeColor="text1"/>
        </w:rPr>
        <w:t>Pontier</w:t>
      </w:r>
      <w:proofErr w:type="spellEnd"/>
      <w:r w:rsidRPr="00665C02">
        <w:rPr>
          <w:color w:val="000000" w:themeColor="text1"/>
        </w:rPr>
        <w:t xml:space="preserve">, R. W., &amp; Deroo, M. R. (2023). TESOL teachers’ writing to support </w:t>
      </w:r>
      <w:proofErr w:type="gramStart"/>
      <w:r w:rsidRPr="00665C02">
        <w:rPr>
          <w:color w:val="000000" w:themeColor="text1"/>
        </w:rPr>
        <w:t>developing</w:t>
      </w:r>
      <w:proofErr w:type="gramEnd"/>
      <w:r w:rsidRPr="00665C02">
        <w:rPr>
          <w:color w:val="000000" w:themeColor="text1"/>
        </w:rPr>
        <w:t xml:space="preserve"> </w:t>
      </w:r>
    </w:p>
    <w:p w14:paraId="55DE2824" w14:textId="400DA0BE" w:rsidR="0094331B" w:rsidRPr="00665C02" w:rsidRDefault="0094331B" w:rsidP="0094331B">
      <w:pPr>
        <w:pStyle w:val="NormalWeb"/>
        <w:spacing w:before="0" w:beforeAutospacing="0" w:after="240" w:afterAutospacing="0"/>
        <w:ind w:left="720" w:right="-52"/>
        <w:contextualSpacing/>
        <w:jc w:val="both"/>
        <w:rPr>
          <w:color w:val="000000" w:themeColor="text1"/>
          <w:shd w:val="clear" w:color="auto" w:fill="FFFFFF"/>
        </w:rPr>
      </w:pPr>
      <w:r w:rsidRPr="00665C02">
        <w:rPr>
          <w:color w:val="000000" w:themeColor="text1"/>
        </w:rPr>
        <w:t>understandings of translanguaging theory and praxis in neoliberal times.</w:t>
      </w:r>
      <w:r w:rsidRPr="00665C02">
        <w:rPr>
          <w:i/>
          <w:iCs/>
          <w:color w:val="000000" w:themeColor="text1"/>
        </w:rPr>
        <w:t> TESOL Quarterly, 57</w:t>
      </w:r>
      <w:r w:rsidRPr="00665C02">
        <w:rPr>
          <w:color w:val="000000" w:themeColor="text1"/>
        </w:rPr>
        <w:t>(1), 115-139. </w:t>
      </w:r>
      <w:hyperlink r:id="rId20" w:tgtFrame="_blank" w:history="1">
        <w:r w:rsidRPr="00665C02">
          <w:rPr>
            <w:rStyle w:val="Hyperlink"/>
            <w:color w:val="000000" w:themeColor="text1"/>
          </w:rPr>
          <w:t>https://doi.org/10.1002/tesq.3129</w:t>
        </w:r>
      </w:hyperlink>
    </w:p>
    <w:p w14:paraId="536B635C" w14:textId="14EFFD89" w:rsidR="00DD7854" w:rsidRPr="00665C02" w:rsidRDefault="00791761" w:rsidP="00DD7854">
      <w:pPr>
        <w:pStyle w:val="NormalWeb"/>
        <w:spacing w:before="0" w:beforeAutospacing="0" w:after="240" w:afterAutospacing="0"/>
        <w:ind w:right="-52"/>
        <w:contextualSpacing/>
        <w:jc w:val="both"/>
        <w:rPr>
          <w:rStyle w:val="EmphasisA"/>
          <w:color w:val="000000" w:themeColor="text1"/>
        </w:rPr>
      </w:pPr>
      <w:proofErr w:type="spellStart"/>
      <w:r w:rsidRPr="00665C02">
        <w:rPr>
          <w:color w:val="000000" w:themeColor="text1"/>
        </w:rPr>
        <w:t>Ricento</w:t>
      </w:r>
      <w:proofErr w:type="spellEnd"/>
      <w:r w:rsidRPr="00665C02">
        <w:rPr>
          <w:color w:val="000000" w:themeColor="text1"/>
        </w:rPr>
        <w:t xml:space="preserve">, </w:t>
      </w:r>
      <w:r w:rsidR="00DD7854" w:rsidRPr="00665C02">
        <w:rPr>
          <w:color w:val="000000" w:themeColor="text1"/>
        </w:rPr>
        <w:t>T.</w:t>
      </w:r>
      <w:r w:rsidRPr="00665C02">
        <w:rPr>
          <w:color w:val="000000" w:themeColor="text1"/>
        </w:rPr>
        <w:t xml:space="preserve"> (2000). Historical and </w:t>
      </w:r>
      <w:r w:rsidR="00DD7854" w:rsidRPr="00665C02">
        <w:rPr>
          <w:color w:val="000000" w:themeColor="text1"/>
        </w:rPr>
        <w:t>t</w:t>
      </w:r>
      <w:r w:rsidRPr="00665C02">
        <w:rPr>
          <w:color w:val="000000" w:themeColor="text1"/>
        </w:rPr>
        <w:t xml:space="preserve">heoretical </w:t>
      </w:r>
      <w:r w:rsidR="00DD7854" w:rsidRPr="00665C02">
        <w:rPr>
          <w:color w:val="000000" w:themeColor="text1"/>
        </w:rPr>
        <w:t>p</w:t>
      </w:r>
      <w:r w:rsidRPr="00665C02">
        <w:rPr>
          <w:color w:val="000000" w:themeColor="text1"/>
        </w:rPr>
        <w:t xml:space="preserve">erspectives in </w:t>
      </w:r>
      <w:r w:rsidR="00DD7854" w:rsidRPr="00665C02">
        <w:rPr>
          <w:color w:val="000000" w:themeColor="text1"/>
        </w:rPr>
        <w:t>l</w:t>
      </w:r>
      <w:r w:rsidRPr="00665C02">
        <w:rPr>
          <w:color w:val="000000" w:themeColor="text1"/>
        </w:rPr>
        <w:t xml:space="preserve">anguage </w:t>
      </w:r>
      <w:r w:rsidR="00DD7854" w:rsidRPr="00665C02">
        <w:rPr>
          <w:color w:val="000000" w:themeColor="text1"/>
        </w:rPr>
        <w:t>p</w:t>
      </w:r>
      <w:r w:rsidRPr="00665C02">
        <w:rPr>
          <w:color w:val="000000" w:themeColor="text1"/>
        </w:rPr>
        <w:t xml:space="preserve">olicy and </w:t>
      </w:r>
      <w:r w:rsidR="00DD7854" w:rsidRPr="00665C02">
        <w:rPr>
          <w:color w:val="000000" w:themeColor="text1"/>
        </w:rPr>
        <w:t>p</w:t>
      </w:r>
      <w:r w:rsidRPr="00665C02">
        <w:rPr>
          <w:color w:val="000000" w:themeColor="text1"/>
        </w:rPr>
        <w:t xml:space="preserve">lanning. </w:t>
      </w:r>
      <w:r w:rsidRPr="00665C02">
        <w:rPr>
          <w:rStyle w:val="EmphasisA"/>
          <w:color w:val="000000" w:themeColor="text1"/>
        </w:rPr>
        <w:t xml:space="preserve">Journal </w:t>
      </w:r>
    </w:p>
    <w:p w14:paraId="5C920A51" w14:textId="2F29032B" w:rsidR="00791761" w:rsidRPr="00665C02" w:rsidRDefault="00791761" w:rsidP="00DD7854">
      <w:pPr>
        <w:pStyle w:val="NormalWeb"/>
        <w:spacing w:before="0" w:beforeAutospacing="0" w:after="240" w:afterAutospacing="0"/>
        <w:ind w:right="-52" w:firstLine="720"/>
        <w:contextualSpacing/>
        <w:jc w:val="both"/>
        <w:rPr>
          <w:i/>
          <w:iCs/>
          <w:color w:val="000000" w:themeColor="text1"/>
          <w:shd w:val="clear" w:color="auto" w:fill="FFFFFF"/>
        </w:rPr>
      </w:pPr>
      <w:r w:rsidRPr="00665C02">
        <w:rPr>
          <w:rStyle w:val="EmphasisA"/>
          <w:color w:val="000000" w:themeColor="text1"/>
        </w:rPr>
        <w:t>of Sociolinguistics</w:t>
      </w:r>
      <w:r w:rsidR="00DD7854" w:rsidRPr="00665C02">
        <w:rPr>
          <w:color w:val="000000" w:themeColor="text1"/>
        </w:rPr>
        <w:t xml:space="preserve">, </w:t>
      </w:r>
      <w:r w:rsidRPr="00665C02">
        <w:rPr>
          <w:i/>
          <w:iCs/>
          <w:color w:val="000000" w:themeColor="text1"/>
        </w:rPr>
        <w:t>4</w:t>
      </w:r>
      <w:r w:rsidR="00DD7854" w:rsidRPr="00665C02">
        <w:rPr>
          <w:color w:val="000000" w:themeColor="text1"/>
        </w:rPr>
        <w:t>(</w:t>
      </w:r>
      <w:r w:rsidRPr="00665C02">
        <w:rPr>
          <w:color w:val="000000" w:themeColor="text1"/>
        </w:rPr>
        <w:t>2</w:t>
      </w:r>
      <w:r w:rsidR="00DD7854" w:rsidRPr="00665C02">
        <w:rPr>
          <w:color w:val="000000" w:themeColor="text1"/>
        </w:rPr>
        <w:t>),</w:t>
      </w:r>
      <w:r w:rsidRPr="00665C02">
        <w:rPr>
          <w:color w:val="000000" w:themeColor="text1"/>
        </w:rPr>
        <w:t xml:space="preserve"> 196</w:t>
      </w:r>
      <w:r w:rsidRPr="00665C02">
        <w:rPr>
          <w:color w:val="000000" w:themeColor="text1"/>
          <w:shd w:val="clear" w:color="auto" w:fill="FFFFFF"/>
        </w:rPr>
        <w:t>–</w:t>
      </w:r>
      <w:r w:rsidRPr="00665C02">
        <w:rPr>
          <w:color w:val="000000" w:themeColor="text1"/>
        </w:rPr>
        <w:t>213.</w:t>
      </w:r>
    </w:p>
    <w:p w14:paraId="1C7FAD09" w14:textId="77777777" w:rsidR="001C3074" w:rsidRPr="00665C02" w:rsidRDefault="00E11E4D" w:rsidP="001C3074">
      <w:pPr>
        <w:pStyle w:val="NormalWeb"/>
        <w:spacing w:before="0" w:beforeAutospacing="0" w:after="0" w:afterAutospacing="0"/>
        <w:ind w:left="709" w:right="-52" w:hanging="709"/>
        <w:contextualSpacing/>
        <w:jc w:val="both"/>
        <w:rPr>
          <w:color w:val="000000" w:themeColor="text1"/>
        </w:rPr>
      </w:pPr>
      <w:r w:rsidRPr="00665C02">
        <w:rPr>
          <w:color w:val="000000" w:themeColor="text1"/>
        </w:rPr>
        <w:t xml:space="preserve">Schreiber, B. (2015). </w:t>
      </w:r>
      <w:r w:rsidR="001C3074" w:rsidRPr="00665C02">
        <w:rPr>
          <w:color w:val="000000" w:themeColor="text1"/>
        </w:rPr>
        <w:t>“</w:t>
      </w:r>
      <w:r w:rsidRPr="00665C02">
        <w:rPr>
          <w:color w:val="000000" w:themeColor="text1"/>
        </w:rPr>
        <w:t>I am what I am</w:t>
      </w:r>
      <w:r w:rsidR="001C3074" w:rsidRPr="00665C02">
        <w:rPr>
          <w:color w:val="000000" w:themeColor="text1"/>
        </w:rPr>
        <w:t>”</w:t>
      </w:r>
      <w:r w:rsidRPr="00665C02">
        <w:rPr>
          <w:color w:val="000000" w:themeColor="text1"/>
        </w:rPr>
        <w:t>: Multilingual identity and digital translanguaging.</w:t>
      </w:r>
      <w:r w:rsidRPr="00665C02">
        <w:rPr>
          <w:i/>
          <w:iCs/>
          <w:color w:val="000000" w:themeColor="text1"/>
        </w:rPr>
        <w:t> Language Learning &amp; Technology, 19</w:t>
      </w:r>
      <w:r w:rsidRPr="00665C02">
        <w:rPr>
          <w:color w:val="000000" w:themeColor="text1"/>
        </w:rPr>
        <w:t>(3), 69-87.</w:t>
      </w:r>
    </w:p>
    <w:p w14:paraId="67C24A61" w14:textId="77777777" w:rsidR="001C3074" w:rsidRPr="00665C02" w:rsidRDefault="001C3074" w:rsidP="001C3074">
      <w:pPr>
        <w:pStyle w:val="NormalWeb"/>
        <w:spacing w:before="0" w:beforeAutospacing="0" w:after="0" w:afterAutospacing="0"/>
        <w:ind w:right="-52"/>
        <w:contextualSpacing/>
        <w:jc w:val="both"/>
        <w:rPr>
          <w:color w:val="000000" w:themeColor="text1"/>
        </w:rPr>
      </w:pPr>
      <w:r w:rsidRPr="00665C02">
        <w:rPr>
          <w:color w:val="000000" w:themeColor="text1"/>
        </w:rPr>
        <w:t xml:space="preserve">Schreiber, B. R., &amp; Watson, M. (2018). Translingualism ≠ code-meshing: A response to gevers’ </w:t>
      </w:r>
    </w:p>
    <w:p w14:paraId="21C5147E" w14:textId="478A906D" w:rsidR="001C3074" w:rsidRPr="00665C02" w:rsidRDefault="001C3074" w:rsidP="001C3074">
      <w:pPr>
        <w:pStyle w:val="NormalWeb"/>
        <w:spacing w:before="0" w:beforeAutospacing="0" w:after="0" w:afterAutospacing="0"/>
        <w:ind w:left="720" w:right="-52"/>
        <w:contextualSpacing/>
        <w:jc w:val="both"/>
        <w:rPr>
          <w:color w:val="000000" w:themeColor="text1"/>
        </w:rPr>
      </w:pPr>
      <w:r w:rsidRPr="00665C02">
        <w:rPr>
          <w:color w:val="000000" w:themeColor="text1"/>
        </w:rPr>
        <w:t>“Translingualism revisited” (2018).</w:t>
      </w:r>
      <w:r w:rsidRPr="00665C02">
        <w:rPr>
          <w:i/>
          <w:iCs/>
          <w:color w:val="000000" w:themeColor="text1"/>
        </w:rPr>
        <w:t> Journal of Second Language Writing, 42</w:t>
      </w:r>
      <w:r w:rsidRPr="00665C02">
        <w:rPr>
          <w:color w:val="000000" w:themeColor="text1"/>
        </w:rPr>
        <w:t>, 94-97. </w:t>
      </w:r>
      <w:hyperlink r:id="rId21" w:tgtFrame="_blank" w:history="1">
        <w:r w:rsidRPr="00665C02">
          <w:rPr>
            <w:rStyle w:val="Hyperlink"/>
            <w:color w:val="000000" w:themeColor="text1"/>
          </w:rPr>
          <w:t>https://doi.org/10.1016/j.jslw.2018.10.007</w:t>
        </w:r>
      </w:hyperlink>
    </w:p>
    <w:p w14:paraId="14D5BC1B" w14:textId="42F3E5D6" w:rsidR="00791761" w:rsidRPr="00665C02" w:rsidRDefault="00791761" w:rsidP="009F3908">
      <w:pPr>
        <w:pStyle w:val="NormalWeb"/>
        <w:spacing w:before="0" w:beforeAutospacing="0" w:after="0" w:afterAutospacing="0"/>
        <w:ind w:right="-52"/>
        <w:contextualSpacing/>
        <w:jc w:val="both"/>
        <w:rPr>
          <w:color w:val="000000" w:themeColor="text1"/>
          <w:shd w:val="clear" w:color="auto" w:fill="FFFFFF"/>
        </w:rPr>
      </w:pPr>
      <w:r w:rsidRPr="00665C02">
        <w:rPr>
          <w:color w:val="000000" w:themeColor="text1"/>
          <w:shd w:val="clear" w:color="auto" w:fill="FFFFFF"/>
        </w:rPr>
        <w:t xml:space="preserve">Seals, C. A., &amp; Olsen-Reeder, V. I. (2020). Translanguaging in conjunction with language </w:t>
      </w:r>
    </w:p>
    <w:p w14:paraId="669E0464" w14:textId="77777777" w:rsidR="00791761" w:rsidRPr="00665C02" w:rsidRDefault="00791761" w:rsidP="00791761">
      <w:pPr>
        <w:pStyle w:val="NormalWeb"/>
        <w:spacing w:before="0" w:beforeAutospacing="0" w:after="240" w:afterAutospacing="0"/>
        <w:ind w:right="-52" w:firstLine="720"/>
        <w:contextualSpacing/>
        <w:jc w:val="both"/>
        <w:rPr>
          <w:color w:val="000000" w:themeColor="text1"/>
          <w:shd w:val="clear" w:color="auto" w:fill="FFFFFF"/>
        </w:rPr>
      </w:pPr>
      <w:r w:rsidRPr="00665C02">
        <w:rPr>
          <w:color w:val="000000" w:themeColor="text1"/>
          <w:shd w:val="clear" w:color="auto" w:fill="FFFFFF"/>
        </w:rPr>
        <w:t xml:space="preserve">revitalization. </w:t>
      </w:r>
      <w:r w:rsidRPr="00665C02">
        <w:rPr>
          <w:i/>
          <w:iCs/>
          <w:color w:val="000000" w:themeColor="text1"/>
          <w:shd w:val="clear" w:color="auto" w:fill="FFFFFF"/>
        </w:rPr>
        <w:t>System</w:t>
      </w:r>
      <w:r w:rsidRPr="00665C02">
        <w:rPr>
          <w:color w:val="000000" w:themeColor="text1"/>
          <w:shd w:val="clear" w:color="auto" w:fill="FFFFFF"/>
        </w:rPr>
        <w:t xml:space="preserve">, </w:t>
      </w:r>
      <w:r w:rsidRPr="00665C02">
        <w:rPr>
          <w:i/>
          <w:iCs/>
          <w:color w:val="000000" w:themeColor="text1"/>
          <w:shd w:val="clear" w:color="auto" w:fill="FFFFFF"/>
        </w:rPr>
        <w:t>92</w:t>
      </w:r>
      <w:r w:rsidRPr="00665C02">
        <w:rPr>
          <w:color w:val="000000" w:themeColor="text1"/>
          <w:shd w:val="clear" w:color="auto" w:fill="FFFFFF"/>
        </w:rPr>
        <w:t xml:space="preserve">, 102277. </w:t>
      </w:r>
    </w:p>
    <w:p w14:paraId="571B4D17" w14:textId="155DF690" w:rsidR="00791761" w:rsidRPr="00665C02" w:rsidRDefault="00791761" w:rsidP="00791761">
      <w:pPr>
        <w:pStyle w:val="NormalWeb"/>
        <w:spacing w:before="0" w:beforeAutospacing="0" w:after="0" w:afterAutospacing="0"/>
        <w:rPr>
          <w:color w:val="000000" w:themeColor="text1"/>
        </w:rPr>
      </w:pPr>
      <w:r w:rsidRPr="00665C02">
        <w:rPr>
          <w:color w:val="000000" w:themeColor="text1"/>
        </w:rPr>
        <w:t xml:space="preserve">Shapiro, S. (2022). </w:t>
      </w:r>
      <w:r w:rsidRPr="00665C02">
        <w:rPr>
          <w:i/>
          <w:iCs/>
          <w:color w:val="000000" w:themeColor="text1"/>
        </w:rPr>
        <w:t xml:space="preserve">Cultivating </w:t>
      </w:r>
      <w:r w:rsidR="00830EBD" w:rsidRPr="00665C02">
        <w:rPr>
          <w:i/>
          <w:iCs/>
          <w:color w:val="000000" w:themeColor="text1"/>
        </w:rPr>
        <w:t>c</w:t>
      </w:r>
      <w:r w:rsidRPr="00665C02">
        <w:rPr>
          <w:i/>
          <w:iCs/>
          <w:color w:val="000000" w:themeColor="text1"/>
        </w:rPr>
        <w:t xml:space="preserve">ritical </w:t>
      </w:r>
      <w:r w:rsidR="00830EBD" w:rsidRPr="00665C02">
        <w:rPr>
          <w:i/>
          <w:iCs/>
          <w:color w:val="000000" w:themeColor="text1"/>
        </w:rPr>
        <w:t>l</w:t>
      </w:r>
      <w:r w:rsidRPr="00665C02">
        <w:rPr>
          <w:i/>
          <w:iCs/>
          <w:color w:val="000000" w:themeColor="text1"/>
        </w:rPr>
        <w:t xml:space="preserve">anguage </w:t>
      </w:r>
      <w:r w:rsidR="00830EBD" w:rsidRPr="00665C02">
        <w:rPr>
          <w:i/>
          <w:iCs/>
          <w:color w:val="000000" w:themeColor="text1"/>
        </w:rPr>
        <w:t>a</w:t>
      </w:r>
      <w:r w:rsidRPr="00665C02">
        <w:rPr>
          <w:i/>
          <w:iCs/>
          <w:color w:val="000000" w:themeColor="text1"/>
        </w:rPr>
        <w:t>wareness in the writing classroom</w:t>
      </w:r>
      <w:r w:rsidRPr="00665C02">
        <w:rPr>
          <w:color w:val="000000" w:themeColor="text1"/>
        </w:rPr>
        <w:t xml:space="preserve">. New </w:t>
      </w:r>
    </w:p>
    <w:p w14:paraId="3C4B2444" w14:textId="4216FED2" w:rsidR="00457B02" w:rsidRPr="00665C02" w:rsidRDefault="00791761" w:rsidP="00457B02">
      <w:pPr>
        <w:pStyle w:val="NormalWeb"/>
        <w:spacing w:before="0" w:beforeAutospacing="0" w:after="0" w:afterAutospacing="0"/>
        <w:ind w:firstLine="720"/>
        <w:rPr>
          <w:color w:val="000000" w:themeColor="text1"/>
        </w:rPr>
      </w:pPr>
      <w:r w:rsidRPr="00665C02">
        <w:rPr>
          <w:color w:val="000000" w:themeColor="text1"/>
        </w:rPr>
        <w:t>York/London: Routledge.</w:t>
      </w:r>
    </w:p>
    <w:p w14:paraId="6BB3189B" w14:textId="77777777" w:rsidR="00457B02" w:rsidRPr="00665C02" w:rsidRDefault="00457B02" w:rsidP="00457B02">
      <w:pPr>
        <w:pStyle w:val="NormalWeb"/>
        <w:spacing w:before="0" w:beforeAutospacing="0" w:after="0" w:afterAutospacing="0"/>
        <w:rPr>
          <w:color w:val="000000" w:themeColor="text1"/>
        </w:rPr>
      </w:pPr>
      <w:r w:rsidRPr="00665C02">
        <w:rPr>
          <w:color w:val="000000" w:themeColor="text1"/>
        </w:rPr>
        <w:t xml:space="preserve">Shapiro, S., Cox, M., Shuck, G., &amp; </w:t>
      </w:r>
      <w:proofErr w:type="spellStart"/>
      <w:r w:rsidRPr="00665C02">
        <w:rPr>
          <w:color w:val="000000" w:themeColor="text1"/>
        </w:rPr>
        <w:t>Simnitt</w:t>
      </w:r>
      <w:proofErr w:type="spellEnd"/>
      <w:r w:rsidRPr="00665C02">
        <w:rPr>
          <w:color w:val="000000" w:themeColor="text1"/>
        </w:rPr>
        <w:t xml:space="preserve">, E. (2016). Teaching for agency: From appreciating </w:t>
      </w:r>
    </w:p>
    <w:p w14:paraId="7197B451" w14:textId="77777777" w:rsidR="00301E69" w:rsidRPr="00665C02" w:rsidRDefault="00457B02" w:rsidP="00301E69">
      <w:pPr>
        <w:pStyle w:val="NormalWeb"/>
        <w:spacing w:before="0" w:beforeAutospacing="0" w:after="0" w:afterAutospacing="0"/>
        <w:ind w:firstLine="720"/>
        <w:rPr>
          <w:color w:val="000000" w:themeColor="text1"/>
        </w:rPr>
      </w:pPr>
      <w:r w:rsidRPr="00665C02">
        <w:rPr>
          <w:color w:val="000000" w:themeColor="text1"/>
        </w:rPr>
        <w:t>linguistic diversity to empowering student writers.</w:t>
      </w:r>
      <w:r w:rsidRPr="00665C02">
        <w:rPr>
          <w:i/>
          <w:iCs/>
          <w:color w:val="000000" w:themeColor="text1"/>
        </w:rPr>
        <w:t> Composition Studies, 44</w:t>
      </w:r>
      <w:r w:rsidRPr="00665C02">
        <w:rPr>
          <w:color w:val="000000" w:themeColor="text1"/>
        </w:rPr>
        <w:t>(1), 31-52.</w:t>
      </w:r>
    </w:p>
    <w:p w14:paraId="35147DD0" w14:textId="77777777" w:rsidR="00301E69" w:rsidRPr="00665C02" w:rsidRDefault="00301E69" w:rsidP="00301E69">
      <w:pPr>
        <w:pStyle w:val="NormalWeb"/>
        <w:spacing w:before="0" w:beforeAutospacing="0" w:after="0" w:afterAutospacing="0"/>
        <w:rPr>
          <w:color w:val="000000" w:themeColor="text1"/>
        </w:rPr>
      </w:pPr>
      <w:r w:rsidRPr="00665C02">
        <w:rPr>
          <w:color w:val="000000" w:themeColor="text1"/>
        </w:rPr>
        <w:lastRenderedPageBreak/>
        <w:t xml:space="preserve">Shapiro, S., &amp; </w:t>
      </w:r>
      <w:r w:rsidRPr="00665C02">
        <w:rPr>
          <w:color w:val="000000" w:themeColor="text1"/>
          <w:shd w:val="clear" w:color="auto" w:fill="FFFFFF"/>
        </w:rPr>
        <w:t>Lorimer Leonard</w:t>
      </w:r>
      <w:r w:rsidRPr="00665C02">
        <w:rPr>
          <w:color w:val="000000" w:themeColor="text1"/>
        </w:rPr>
        <w:t xml:space="preserve">, R. (2023). Introduction to the special issue: Critical language </w:t>
      </w:r>
    </w:p>
    <w:p w14:paraId="3291F08B" w14:textId="77777777" w:rsidR="00301E69" w:rsidRPr="00665C02" w:rsidRDefault="00301E69" w:rsidP="00301E69">
      <w:pPr>
        <w:pStyle w:val="NormalWeb"/>
        <w:spacing w:before="0" w:beforeAutospacing="0" w:after="0" w:afterAutospacing="0"/>
        <w:ind w:left="720"/>
        <w:rPr>
          <w:color w:val="000000" w:themeColor="text1"/>
        </w:rPr>
      </w:pPr>
      <w:r w:rsidRPr="00665C02">
        <w:rPr>
          <w:color w:val="000000" w:themeColor="text1"/>
        </w:rPr>
        <w:t xml:space="preserve">awareness (CLA) as a lens for looking backward, outward, and forward in </w:t>
      </w:r>
      <w:proofErr w:type="gramStart"/>
      <w:r w:rsidRPr="00665C02">
        <w:rPr>
          <w:color w:val="000000" w:themeColor="text1"/>
        </w:rPr>
        <w:t>second</w:t>
      </w:r>
      <w:proofErr w:type="gramEnd"/>
    </w:p>
    <w:p w14:paraId="7A3BC4C6" w14:textId="008E9244" w:rsidR="00301E69" w:rsidRPr="00665C02" w:rsidRDefault="00301E69" w:rsidP="00301E69">
      <w:pPr>
        <w:pStyle w:val="NormalWeb"/>
        <w:spacing w:before="0" w:beforeAutospacing="0" w:after="0" w:afterAutospacing="0"/>
        <w:ind w:left="720"/>
        <w:rPr>
          <w:color w:val="000000" w:themeColor="text1"/>
        </w:rPr>
      </w:pPr>
      <w:r w:rsidRPr="00665C02">
        <w:rPr>
          <w:color w:val="000000" w:themeColor="text1"/>
        </w:rPr>
        <w:t>language writing.</w:t>
      </w:r>
      <w:r w:rsidRPr="00665C02">
        <w:rPr>
          <w:i/>
          <w:iCs/>
          <w:color w:val="000000" w:themeColor="text1"/>
        </w:rPr>
        <w:t> Journal of Second Language Writing, 60</w:t>
      </w:r>
      <w:r w:rsidRPr="00665C02">
        <w:rPr>
          <w:color w:val="000000" w:themeColor="text1"/>
        </w:rPr>
        <w:t>, 101004. </w:t>
      </w:r>
    </w:p>
    <w:p w14:paraId="60667DF7" w14:textId="77777777" w:rsidR="00FC07DC" w:rsidRPr="00665C02" w:rsidRDefault="00FC07DC" w:rsidP="00791761">
      <w:pPr>
        <w:pStyle w:val="NormalWeb"/>
        <w:spacing w:before="0" w:beforeAutospacing="0" w:after="0" w:afterAutospacing="0"/>
        <w:ind w:right="-52"/>
        <w:contextualSpacing/>
        <w:jc w:val="both"/>
        <w:rPr>
          <w:color w:val="000000" w:themeColor="text1"/>
        </w:rPr>
      </w:pPr>
      <w:r w:rsidRPr="00665C02">
        <w:rPr>
          <w:color w:val="000000" w:themeColor="text1"/>
        </w:rPr>
        <w:t xml:space="preserve">Shapiro, S., &amp; MacDonald, M. T. (2017). From deficit to asset: Locating discursive resistance in a </w:t>
      </w:r>
    </w:p>
    <w:p w14:paraId="6F18AB8F" w14:textId="1803AF3D" w:rsidR="00FC07DC" w:rsidRPr="00665C02" w:rsidRDefault="00FC07DC" w:rsidP="00FC07DC">
      <w:pPr>
        <w:pStyle w:val="NormalWeb"/>
        <w:spacing w:before="0" w:beforeAutospacing="0" w:after="0" w:afterAutospacing="0"/>
        <w:ind w:left="720" w:right="-52"/>
        <w:contextualSpacing/>
        <w:jc w:val="both"/>
        <w:rPr>
          <w:color w:val="000000" w:themeColor="text1"/>
        </w:rPr>
      </w:pPr>
      <w:r w:rsidRPr="00665C02">
        <w:rPr>
          <w:color w:val="000000" w:themeColor="text1"/>
        </w:rPr>
        <w:t xml:space="preserve">refugee-background student’s written and oral narrative. </w:t>
      </w:r>
      <w:r w:rsidRPr="00665C02">
        <w:rPr>
          <w:i/>
          <w:iCs/>
          <w:color w:val="000000" w:themeColor="text1"/>
        </w:rPr>
        <w:t>Journal of Language, Identity &amp; Education</w:t>
      </w:r>
      <w:r w:rsidRPr="00665C02">
        <w:rPr>
          <w:color w:val="000000" w:themeColor="text1"/>
        </w:rPr>
        <w:t xml:space="preserve">, </w:t>
      </w:r>
      <w:r w:rsidRPr="00665C02">
        <w:rPr>
          <w:i/>
          <w:iCs/>
          <w:color w:val="000000" w:themeColor="text1"/>
        </w:rPr>
        <w:t>16</w:t>
      </w:r>
      <w:r w:rsidRPr="00665C02">
        <w:rPr>
          <w:color w:val="000000" w:themeColor="text1"/>
        </w:rPr>
        <w:t>(2), 80-93.</w:t>
      </w:r>
    </w:p>
    <w:p w14:paraId="3EAA717D" w14:textId="77777777" w:rsidR="00FC07DC" w:rsidRPr="00665C02" w:rsidRDefault="00FC07DC" w:rsidP="00FC07DC">
      <w:pPr>
        <w:pStyle w:val="NormalWeb"/>
        <w:spacing w:before="0" w:beforeAutospacing="0" w:after="0" w:afterAutospacing="0"/>
        <w:ind w:right="-52"/>
        <w:contextualSpacing/>
        <w:jc w:val="both"/>
        <w:rPr>
          <w:color w:val="000000" w:themeColor="text1"/>
        </w:rPr>
      </w:pPr>
      <w:r w:rsidRPr="00665C02">
        <w:rPr>
          <w:color w:val="000000" w:themeColor="text1"/>
        </w:rPr>
        <w:t xml:space="preserve">Shapiro, R., &amp; Watson, M. (2022). Translingual praxis: From theorizing language to antiracist and </w:t>
      </w:r>
    </w:p>
    <w:p w14:paraId="332ECF0E" w14:textId="77777777" w:rsidR="00D9530C" w:rsidRPr="00665C02" w:rsidRDefault="00FC07DC" w:rsidP="00D9530C">
      <w:pPr>
        <w:pStyle w:val="NormalWeb"/>
        <w:spacing w:before="0" w:beforeAutospacing="0" w:after="0" w:afterAutospacing="0"/>
        <w:ind w:left="720" w:right="-52"/>
        <w:contextualSpacing/>
        <w:jc w:val="both"/>
        <w:rPr>
          <w:rStyle w:val="Hyperlink"/>
          <w:color w:val="000000" w:themeColor="text1"/>
        </w:rPr>
      </w:pPr>
      <w:r w:rsidRPr="00665C02">
        <w:rPr>
          <w:color w:val="000000" w:themeColor="text1"/>
        </w:rPr>
        <w:t>decolonial pedagogy.</w:t>
      </w:r>
      <w:r w:rsidRPr="00665C02">
        <w:rPr>
          <w:i/>
          <w:iCs/>
          <w:color w:val="000000" w:themeColor="text1"/>
        </w:rPr>
        <w:t> College Composition and Communication, 74</w:t>
      </w:r>
      <w:r w:rsidRPr="00665C02">
        <w:rPr>
          <w:color w:val="000000" w:themeColor="text1"/>
        </w:rPr>
        <w:t>(2), 292-321. </w:t>
      </w:r>
      <w:hyperlink r:id="rId22" w:tgtFrame="_blank" w:history="1">
        <w:r w:rsidRPr="00665C02">
          <w:rPr>
            <w:rStyle w:val="Hyperlink"/>
            <w:color w:val="000000" w:themeColor="text1"/>
          </w:rPr>
          <w:t>https://doi.org/10.58680/ccc202232276</w:t>
        </w:r>
      </w:hyperlink>
    </w:p>
    <w:p w14:paraId="59D2A95F" w14:textId="390FD66A" w:rsidR="00791761" w:rsidRPr="00665C02" w:rsidRDefault="00791761" w:rsidP="00791761">
      <w:pPr>
        <w:pStyle w:val="NormalWeb"/>
        <w:spacing w:before="0" w:beforeAutospacing="0" w:after="0" w:afterAutospacing="0"/>
        <w:ind w:right="-52"/>
        <w:contextualSpacing/>
        <w:jc w:val="both"/>
        <w:rPr>
          <w:color w:val="000000" w:themeColor="text1"/>
        </w:rPr>
      </w:pPr>
      <w:r w:rsidRPr="00665C02">
        <w:rPr>
          <w:color w:val="000000" w:themeColor="text1"/>
        </w:rPr>
        <w:t xml:space="preserve">Sun, Y. (2023). Increasing critical language awareness through translingual practices in academic </w:t>
      </w:r>
    </w:p>
    <w:p w14:paraId="3EB4E060" w14:textId="77777777" w:rsidR="00A41AE8" w:rsidRPr="00665C02" w:rsidRDefault="00791761" w:rsidP="00A41AE8">
      <w:pPr>
        <w:pStyle w:val="NormalWeb"/>
        <w:spacing w:before="0" w:beforeAutospacing="0" w:after="0" w:afterAutospacing="0"/>
        <w:ind w:left="720" w:right="-52"/>
        <w:contextualSpacing/>
        <w:jc w:val="both"/>
        <w:rPr>
          <w:rStyle w:val="Hyperlink"/>
          <w:color w:val="000000" w:themeColor="text1"/>
        </w:rPr>
      </w:pPr>
      <w:r w:rsidRPr="00665C02">
        <w:rPr>
          <w:color w:val="000000" w:themeColor="text1"/>
        </w:rPr>
        <w:t>writing.</w:t>
      </w:r>
      <w:r w:rsidRPr="00665C02">
        <w:rPr>
          <w:i/>
          <w:iCs/>
          <w:color w:val="000000" w:themeColor="text1"/>
        </w:rPr>
        <w:t xml:space="preserve"> Journal of English for Academic Purposes, 62 </w:t>
      </w:r>
      <w:hyperlink r:id="rId23" w:history="1">
        <w:r w:rsidRPr="00665C02">
          <w:rPr>
            <w:rStyle w:val="Hyperlink"/>
            <w:color w:val="000000" w:themeColor="text1"/>
          </w:rPr>
          <w:t>https://doi.org/10.1016/j.jeap.2023.101229</w:t>
        </w:r>
      </w:hyperlink>
    </w:p>
    <w:p w14:paraId="0FBE168E" w14:textId="6B024308" w:rsidR="002E1EA2" w:rsidRPr="00665C02" w:rsidRDefault="00530BAF" w:rsidP="002E1EA2">
      <w:pPr>
        <w:pStyle w:val="NormalWeb"/>
        <w:spacing w:before="0" w:beforeAutospacing="0" w:after="0" w:afterAutospacing="0"/>
        <w:rPr>
          <w:i/>
          <w:iCs/>
          <w:color w:val="000000" w:themeColor="text1"/>
        </w:rPr>
      </w:pPr>
      <w:proofErr w:type="spellStart"/>
      <w:r w:rsidRPr="00665C02">
        <w:rPr>
          <w:color w:val="000000" w:themeColor="text1"/>
        </w:rPr>
        <w:t>Thonus</w:t>
      </w:r>
      <w:proofErr w:type="spellEnd"/>
      <w:r w:rsidRPr="00665C02">
        <w:rPr>
          <w:color w:val="000000" w:themeColor="text1"/>
        </w:rPr>
        <w:t xml:space="preserve">, T. (2020). The disciplinary identity of second language writing. </w:t>
      </w:r>
      <w:r w:rsidRPr="00665C02">
        <w:rPr>
          <w:i/>
          <w:iCs/>
          <w:color w:val="000000" w:themeColor="text1"/>
        </w:rPr>
        <w:t xml:space="preserve">Journal of Second </w:t>
      </w:r>
    </w:p>
    <w:p w14:paraId="59A6924F" w14:textId="4F29CAD6" w:rsidR="00530BAF" w:rsidRPr="00665C02" w:rsidRDefault="00530BAF" w:rsidP="002E1EA2">
      <w:pPr>
        <w:pStyle w:val="NormalWeb"/>
        <w:spacing w:before="0" w:beforeAutospacing="0" w:after="0" w:afterAutospacing="0"/>
        <w:ind w:firstLine="720"/>
        <w:rPr>
          <w:i/>
          <w:iCs/>
          <w:color w:val="000000" w:themeColor="text1"/>
        </w:rPr>
      </w:pPr>
      <w:r w:rsidRPr="00665C02">
        <w:rPr>
          <w:i/>
          <w:iCs/>
          <w:color w:val="000000" w:themeColor="text1"/>
        </w:rPr>
        <w:t>Language Writing, 49</w:t>
      </w:r>
      <w:r w:rsidRPr="00665C02">
        <w:rPr>
          <w:color w:val="000000" w:themeColor="text1"/>
        </w:rPr>
        <w:t xml:space="preserve">, 1–11. https://doi.org/10.1016/j.jslw.2020.100725 </w:t>
      </w:r>
    </w:p>
    <w:p w14:paraId="44506A9C" w14:textId="4F836DCD" w:rsidR="00D31D50" w:rsidRPr="00665C02" w:rsidRDefault="00D31D50" w:rsidP="002E1EA2">
      <w:pPr>
        <w:pStyle w:val="Body"/>
        <w:ind w:left="720" w:hanging="720"/>
        <w:rPr>
          <w:color w:val="000000" w:themeColor="text1"/>
          <w:u w:color="333333"/>
        </w:rPr>
      </w:pPr>
      <w:r w:rsidRPr="00665C02">
        <w:rPr>
          <w:color w:val="000000" w:themeColor="text1"/>
        </w:rPr>
        <w:t>Turner, M</w:t>
      </w:r>
      <w:r w:rsidR="00DD7854" w:rsidRPr="00665C02">
        <w:rPr>
          <w:color w:val="000000" w:themeColor="text1"/>
        </w:rPr>
        <w:t xml:space="preserve">., &amp; </w:t>
      </w:r>
      <w:r w:rsidRPr="00665C02">
        <w:rPr>
          <w:color w:val="000000" w:themeColor="text1"/>
        </w:rPr>
        <w:t>Lin, A</w:t>
      </w:r>
      <w:r w:rsidR="00DD7854" w:rsidRPr="00665C02">
        <w:rPr>
          <w:color w:val="000000" w:themeColor="text1"/>
        </w:rPr>
        <w:t>.</w:t>
      </w:r>
      <w:r w:rsidRPr="00665C02">
        <w:rPr>
          <w:color w:val="000000" w:themeColor="text1"/>
        </w:rPr>
        <w:t xml:space="preserve"> M. Y. (2020). Translanguaging and </w:t>
      </w:r>
      <w:r w:rsidR="00DD7854" w:rsidRPr="00665C02">
        <w:rPr>
          <w:color w:val="000000" w:themeColor="text1"/>
        </w:rPr>
        <w:t>n</w:t>
      </w:r>
      <w:r w:rsidRPr="00665C02">
        <w:rPr>
          <w:color w:val="000000" w:themeColor="text1"/>
        </w:rPr>
        <w:t xml:space="preserve">amed </w:t>
      </w:r>
      <w:r w:rsidR="00DD7854" w:rsidRPr="00665C02">
        <w:rPr>
          <w:color w:val="000000" w:themeColor="text1"/>
        </w:rPr>
        <w:t>l</w:t>
      </w:r>
      <w:r w:rsidRPr="00665C02">
        <w:rPr>
          <w:color w:val="000000" w:themeColor="text1"/>
        </w:rPr>
        <w:t xml:space="preserve">anguages: Productive </w:t>
      </w:r>
      <w:r w:rsidR="00DD7854" w:rsidRPr="00665C02">
        <w:rPr>
          <w:color w:val="000000" w:themeColor="text1"/>
        </w:rPr>
        <w:t>t</w:t>
      </w:r>
      <w:r w:rsidRPr="00665C02">
        <w:rPr>
          <w:color w:val="000000" w:themeColor="text1"/>
        </w:rPr>
        <w:t xml:space="preserve">ension and </w:t>
      </w:r>
      <w:r w:rsidR="00DD7854" w:rsidRPr="00665C02">
        <w:rPr>
          <w:color w:val="000000" w:themeColor="text1"/>
        </w:rPr>
        <w:t>d</w:t>
      </w:r>
      <w:r w:rsidRPr="00665C02">
        <w:rPr>
          <w:color w:val="000000" w:themeColor="text1"/>
        </w:rPr>
        <w:t xml:space="preserve">esire. </w:t>
      </w:r>
      <w:r w:rsidRPr="00665C02">
        <w:rPr>
          <w:i/>
          <w:iCs/>
          <w:color w:val="000000" w:themeColor="text1"/>
        </w:rPr>
        <w:t>International Journal of Bilingual Education and Bilingualism</w:t>
      </w:r>
      <w:r w:rsidR="00DD7854" w:rsidRPr="00665C02">
        <w:rPr>
          <w:color w:val="000000" w:themeColor="text1"/>
          <w:lang w:val="nl-NL"/>
        </w:rPr>
        <w:t xml:space="preserve">, </w:t>
      </w:r>
      <w:r w:rsidRPr="00665C02">
        <w:rPr>
          <w:i/>
          <w:iCs/>
          <w:color w:val="000000" w:themeColor="text1"/>
          <w:u w:color="333333"/>
        </w:rPr>
        <w:t>23</w:t>
      </w:r>
      <w:r w:rsidR="00DD7854" w:rsidRPr="00665C02">
        <w:rPr>
          <w:color w:val="000000" w:themeColor="text1"/>
          <w:u w:color="333333"/>
        </w:rPr>
        <w:t>(</w:t>
      </w:r>
      <w:r w:rsidRPr="00665C02">
        <w:rPr>
          <w:color w:val="000000" w:themeColor="text1"/>
          <w:u w:color="333333"/>
        </w:rPr>
        <w:t>4</w:t>
      </w:r>
      <w:r w:rsidR="00DD7854" w:rsidRPr="00665C02">
        <w:rPr>
          <w:color w:val="000000" w:themeColor="text1"/>
          <w:u w:color="333333"/>
        </w:rPr>
        <w:t>),</w:t>
      </w:r>
      <w:r w:rsidRPr="00665C02">
        <w:rPr>
          <w:color w:val="000000" w:themeColor="text1"/>
          <w:u w:color="333333"/>
        </w:rPr>
        <w:t xml:space="preserve"> 423</w:t>
      </w:r>
      <w:r w:rsidRPr="00665C02">
        <w:rPr>
          <w:color w:val="000000" w:themeColor="text1"/>
          <w:shd w:val="clear" w:color="auto" w:fill="FFFFFF"/>
        </w:rPr>
        <w:t>–</w:t>
      </w:r>
      <w:r w:rsidRPr="00665C02">
        <w:rPr>
          <w:color w:val="000000" w:themeColor="text1"/>
          <w:u w:color="333333"/>
        </w:rPr>
        <w:t>433.</w:t>
      </w:r>
    </w:p>
    <w:p w14:paraId="0F5ED397" w14:textId="37C1D6D4" w:rsidR="00341B86" w:rsidRPr="00665C02" w:rsidRDefault="00341B86" w:rsidP="00184B69">
      <w:pPr>
        <w:pStyle w:val="Body"/>
        <w:ind w:left="720" w:hanging="720"/>
        <w:rPr>
          <w:color w:val="000000" w:themeColor="text1"/>
        </w:rPr>
      </w:pPr>
      <w:proofErr w:type="spellStart"/>
      <w:r w:rsidRPr="00665C02">
        <w:rPr>
          <w:color w:val="000000" w:themeColor="text1"/>
        </w:rPr>
        <w:t>Vokshi</w:t>
      </w:r>
      <w:proofErr w:type="spellEnd"/>
      <w:r w:rsidRPr="00665C02">
        <w:rPr>
          <w:color w:val="000000" w:themeColor="text1"/>
        </w:rPr>
        <w:t xml:space="preserve">, H. (1959). </w:t>
      </w:r>
      <w:proofErr w:type="spellStart"/>
      <w:r w:rsidRPr="00665C02">
        <w:rPr>
          <w:rStyle w:val="EmphasisA"/>
          <w:color w:val="000000" w:themeColor="text1"/>
        </w:rPr>
        <w:t>Gramatika</w:t>
      </w:r>
      <w:proofErr w:type="spellEnd"/>
      <w:r w:rsidRPr="00665C02">
        <w:rPr>
          <w:rStyle w:val="EmphasisA"/>
          <w:color w:val="000000" w:themeColor="text1"/>
        </w:rPr>
        <w:t xml:space="preserve"> </w:t>
      </w:r>
      <w:proofErr w:type="spellStart"/>
      <w:r w:rsidRPr="00665C02">
        <w:rPr>
          <w:rStyle w:val="EmphasisA"/>
          <w:color w:val="000000" w:themeColor="text1"/>
        </w:rPr>
        <w:t>për</w:t>
      </w:r>
      <w:proofErr w:type="spellEnd"/>
      <w:r w:rsidRPr="00665C02">
        <w:rPr>
          <w:rStyle w:val="EmphasisA"/>
          <w:color w:val="000000" w:themeColor="text1"/>
        </w:rPr>
        <w:t xml:space="preserve"> </w:t>
      </w:r>
      <w:proofErr w:type="spellStart"/>
      <w:r w:rsidRPr="00665C02">
        <w:rPr>
          <w:rStyle w:val="EmphasisA"/>
          <w:color w:val="000000" w:themeColor="text1"/>
        </w:rPr>
        <w:t>klase</w:t>
      </w:r>
      <w:proofErr w:type="spellEnd"/>
      <w:r w:rsidRPr="00665C02">
        <w:rPr>
          <w:rStyle w:val="EmphasisA"/>
          <w:color w:val="000000" w:themeColor="text1"/>
        </w:rPr>
        <w:t>̈</w:t>
      </w:r>
      <w:r w:rsidRPr="00665C02">
        <w:rPr>
          <w:rStyle w:val="EmphasisA"/>
          <w:color w:val="000000" w:themeColor="text1"/>
          <w:lang w:val="it-IT"/>
        </w:rPr>
        <w:t>n e VII e VIII te</w:t>
      </w:r>
      <w:r w:rsidRPr="00665C02">
        <w:rPr>
          <w:rStyle w:val="EmphasisA"/>
          <w:color w:val="000000" w:themeColor="text1"/>
        </w:rPr>
        <w:t xml:space="preserve">̈ </w:t>
      </w:r>
      <w:proofErr w:type="spellStart"/>
      <w:r w:rsidRPr="00665C02">
        <w:rPr>
          <w:rStyle w:val="EmphasisA"/>
          <w:color w:val="000000" w:themeColor="text1"/>
        </w:rPr>
        <w:t>shkollave</w:t>
      </w:r>
      <w:proofErr w:type="spellEnd"/>
      <w:r w:rsidRPr="00665C02">
        <w:rPr>
          <w:rStyle w:val="EmphasisA"/>
          <w:color w:val="000000" w:themeColor="text1"/>
        </w:rPr>
        <w:t xml:space="preserve"> </w:t>
      </w:r>
      <w:proofErr w:type="spellStart"/>
      <w:r w:rsidRPr="00665C02">
        <w:rPr>
          <w:rStyle w:val="EmphasisA"/>
          <w:color w:val="000000" w:themeColor="text1"/>
        </w:rPr>
        <w:t>fillore</w:t>
      </w:r>
      <w:proofErr w:type="spellEnd"/>
      <w:r w:rsidRPr="00665C02">
        <w:rPr>
          <w:color w:val="000000" w:themeColor="text1"/>
          <w:lang w:val="nl-NL"/>
        </w:rPr>
        <w:t xml:space="preserve">. </w:t>
      </w:r>
      <w:proofErr w:type="spellStart"/>
      <w:r w:rsidRPr="00665C02">
        <w:rPr>
          <w:color w:val="000000" w:themeColor="text1"/>
          <w:lang w:val="nl-NL"/>
        </w:rPr>
        <w:t>Prishtine</w:t>
      </w:r>
      <w:proofErr w:type="spellEnd"/>
      <w:r w:rsidRPr="00665C02">
        <w:rPr>
          <w:color w:val="000000" w:themeColor="text1"/>
        </w:rPr>
        <w:t xml:space="preserve">̈: </w:t>
      </w:r>
      <w:proofErr w:type="spellStart"/>
      <w:r w:rsidRPr="00665C02">
        <w:rPr>
          <w:color w:val="000000" w:themeColor="text1"/>
        </w:rPr>
        <w:t>Rilindja</w:t>
      </w:r>
      <w:proofErr w:type="spellEnd"/>
      <w:r w:rsidRPr="00665C02">
        <w:rPr>
          <w:color w:val="000000" w:themeColor="text1"/>
        </w:rPr>
        <w:t>.</w:t>
      </w:r>
    </w:p>
    <w:p w14:paraId="358358D2" w14:textId="77777777" w:rsidR="00341B86" w:rsidRPr="00665C02" w:rsidRDefault="00341B86" w:rsidP="00184B69">
      <w:pPr>
        <w:pStyle w:val="NormalWeb"/>
        <w:spacing w:before="0" w:beforeAutospacing="0" w:after="0" w:afterAutospacing="0"/>
        <w:ind w:right="-52"/>
        <w:contextualSpacing/>
        <w:jc w:val="both"/>
        <w:rPr>
          <w:color w:val="000000" w:themeColor="text1"/>
          <w:shd w:val="clear" w:color="auto" w:fill="FFFFFF"/>
        </w:rPr>
      </w:pPr>
      <w:r w:rsidRPr="00665C02">
        <w:rPr>
          <w:color w:val="000000" w:themeColor="text1"/>
          <w:shd w:val="clear" w:color="auto" w:fill="FFFFFF"/>
        </w:rPr>
        <w:t xml:space="preserve">Wilkins, S. (2021). Two decades of international branch campus development, 2000–2020: a </w:t>
      </w:r>
    </w:p>
    <w:p w14:paraId="0AF34FC0" w14:textId="464558BE" w:rsidR="00341B86" w:rsidRPr="00665C02" w:rsidRDefault="00341B86" w:rsidP="00184B69">
      <w:pPr>
        <w:pStyle w:val="NormalWeb"/>
        <w:spacing w:before="0" w:beforeAutospacing="0" w:after="0" w:afterAutospacing="0"/>
        <w:ind w:left="720" w:right="-52"/>
        <w:contextualSpacing/>
        <w:jc w:val="both"/>
        <w:rPr>
          <w:color w:val="000000" w:themeColor="text1"/>
          <w:shd w:val="clear" w:color="auto" w:fill="FFFFFF"/>
        </w:rPr>
      </w:pPr>
      <w:r w:rsidRPr="00665C02">
        <w:rPr>
          <w:color w:val="000000" w:themeColor="text1"/>
          <w:shd w:val="clear" w:color="auto" w:fill="FFFFFF"/>
        </w:rPr>
        <w:t>review. [Two decades of IBC development, 2000–2020] </w:t>
      </w:r>
      <w:r w:rsidRPr="00665C02">
        <w:rPr>
          <w:i/>
          <w:iCs/>
          <w:color w:val="000000" w:themeColor="text1"/>
          <w:shd w:val="clear" w:color="auto" w:fill="FFFFFF"/>
        </w:rPr>
        <w:t>The International Journal of Educational Management, 35</w:t>
      </w:r>
      <w:r w:rsidRPr="00665C02">
        <w:rPr>
          <w:color w:val="000000" w:themeColor="text1"/>
          <w:shd w:val="clear" w:color="auto" w:fill="FFFFFF"/>
        </w:rPr>
        <w:t>(1), 311</w:t>
      </w:r>
      <w:r w:rsidR="00DD7854" w:rsidRPr="00665C02">
        <w:rPr>
          <w:color w:val="000000" w:themeColor="text1"/>
          <w:shd w:val="clear" w:color="auto" w:fill="FFFFFF"/>
        </w:rPr>
        <w:t>–</w:t>
      </w:r>
      <w:r w:rsidRPr="00665C02">
        <w:rPr>
          <w:color w:val="000000" w:themeColor="text1"/>
          <w:shd w:val="clear" w:color="auto" w:fill="FFFFFF"/>
        </w:rPr>
        <w:t xml:space="preserve">326. </w:t>
      </w:r>
      <w:hyperlink r:id="rId24" w:history="1">
        <w:r w:rsidR="00953D7C" w:rsidRPr="00665C02">
          <w:rPr>
            <w:rStyle w:val="Hyperlink"/>
            <w:color w:val="000000" w:themeColor="text1"/>
            <w:shd w:val="clear" w:color="auto" w:fill="FFFFFF"/>
          </w:rPr>
          <w:t>https://doi.org/10.1108/IJEM-08-2020-0409</w:t>
        </w:r>
      </w:hyperlink>
    </w:p>
    <w:p w14:paraId="644FE83D" w14:textId="77777777" w:rsidR="00C2646D" w:rsidRPr="00665C02" w:rsidRDefault="00953D7C" w:rsidP="00184B69">
      <w:pPr>
        <w:pStyle w:val="NormalWeb"/>
        <w:spacing w:before="0" w:beforeAutospacing="0" w:after="0" w:afterAutospacing="0"/>
        <w:rPr>
          <w:color w:val="000000" w:themeColor="text1"/>
        </w:rPr>
      </w:pPr>
      <w:r w:rsidRPr="00665C02">
        <w:rPr>
          <w:color w:val="000000" w:themeColor="text1"/>
        </w:rPr>
        <w:t xml:space="preserve">You, X. (2018). Introduction: Making a transnational turn in writing education. In X. You (Ed.), </w:t>
      </w:r>
    </w:p>
    <w:p w14:paraId="22833257" w14:textId="7E554C03" w:rsidR="00953D7C" w:rsidRPr="00665C02" w:rsidRDefault="00953D7C" w:rsidP="005872B0">
      <w:pPr>
        <w:pStyle w:val="NormalWeb"/>
        <w:spacing w:before="0" w:beforeAutospacing="0" w:after="0" w:afterAutospacing="0"/>
        <w:ind w:left="720"/>
        <w:rPr>
          <w:color w:val="000000" w:themeColor="text1"/>
        </w:rPr>
      </w:pPr>
      <w:r w:rsidRPr="00665C02">
        <w:rPr>
          <w:i/>
          <w:iCs/>
          <w:color w:val="000000" w:themeColor="text1"/>
        </w:rPr>
        <w:t xml:space="preserve">Transnational writing education: Theory, history, and practice </w:t>
      </w:r>
      <w:r w:rsidRPr="00665C02">
        <w:rPr>
          <w:color w:val="000000" w:themeColor="text1"/>
        </w:rPr>
        <w:t>(pp. 1</w:t>
      </w:r>
      <w:r w:rsidR="00184B69" w:rsidRPr="00665C02">
        <w:rPr>
          <w:color w:val="000000" w:themeColor="text1"/>
          <w:spacing w:val="-5"/>
          <w:shd w:val="clear" w:color="auto" w:fill="FFFFFF"/>
        </w:rPr>
        <w:t>–</w:t>
      </w:r>
      <w:r w:rsidRPr="00665C02">
        <w:rPr>
          <w:color w:val="000000" w:themeColor="text1"/>
        </w:rPr>
        <w:t xml:space="preserve">17). New York, NY: Routledge. </w:t>
      </w:r>
    </w:p>
    <w:p w14:paraId="33473BF6" w14:textId="77777777" w:rsidR="00341B86" w:rsidRPr="00665C02" w:rsidRDefault="00341B86" w:rsidP="00341B86">
      <w:pPr>
        <w:pStyle w:val="NormalWeb"/>
        <w:spacing w:before="0" w:beforeAutospacing="0" w:after="240" w:afterAutospacing="0"/>
        <w:ind w:right="-52"/>
        <w:contextualSpacing/>
        <w:jc w:val="both"/>
        <w:rPr>
          <w:i/>
          <w:iCs/>
          <w:color w:val="000000" w:themeColor="text1"/>
        </w:rPr>
      </w:pPr>
      <w:r w:rsidRPr="00665C02">
        <w:rPr>
          <w:color w:val="000000" w:themeColor="text1"/>
        </w:rPr>
        <w:t xml:space="preserve">Young, V. A. (2013). Keep code-meshing. In S. Canagarajah (Ed.): </w:t>
      </w:r>
      <w:r w:rsidRPr="00665C02">
        <w:rPr>
          <w:i/>
          <w:iCs/>
          <w:color w:val="000000" w:themeColor="text1"/>
        </w:rPr>
        <w:t xml:space="preserve">Literacy as translingual </w:t>
      </w:r>
    </w:p>
    <w:p w14:paraId="4ED42395" w14:textId="77777777" w:rsidR="00341B86" w:rsidRPr="00665C02" w:rsidRDefault="00341B86" w:rsidP="00341B86">
      <w:pPr>
        <w:pStyle w:val="NormalWeb"/>
        <w:spacing w:before="0" w:beforeAutospacing="0" w:after="240" w:afterAutospacing="0"/>
        <w:ind w:right="-52" w:firstLine="720"/>
        <w:contextualSpacing/>
        <w:jc w:val="both"/>
        <w:rPr>
          <w:color w:val="000000" w:themeColor="text1"/>
        </w:rPr>
      </w:pPr>
      <w:r w:rsidRPr="00665C02">
        <w:rPr>
          <w:i/>
          <w:iCs/>
          <w:color w:val="000000" w:themeColor="text1"/>
        </w:rPr>
        <w:t xml:space="preserve">practice: Between communities and classrooms </w:t>
      </w:r>
      <w:r w:rsidRPr="00665C02">
        <w:rPr>
          <w:color w:val="000000" w:themeColor="text1"/>
        </w:rPr>
        <w:t>(pp.</w:t>
      </w:r>
      <w:r w:rsidRPr="00665C02">
        <w:rPr>
          <w:i/>
          <w:iCs/>
          <w:color w:val="000000" w:themeColor="text1"/>
        </w:rPr>
        <w:t xml:space="preserve"> </w:t>
      </w:r>
      <w:r w:rsidRPr="00665C02">
        <w:rPr>
          <w:color w:val="000000" w:themeColor="text1"/>
        </w:rPr>
        <w:t>139–145). Routledge.</w:t>
      </w:r>
    </w:p>
    <w:p w14:paraId="246B6B8A" w14:textId="77777777" w:rsidR="00341B86" w:rsidRPr="00665C02" w:rsidRDefault="00341B86" w:rsidP="00341B86">
      <w:pPr>
        <w:pStyle w:val="NormalWeb"/>
        <w:spacing w:before="0" w:beforeAutospacing="0" w:after="240" w:afterAutospacing="0"/>
        <w:ind w:right="-52"/>
        <w:contextualSpacing/>
        <w:jc w:val="both"/>
        <w:rPr>
          <w:color w:val="000000" w:themeColor="text1"/>
        </w:rPr>
      </w:pPr>
      <w:r w:rsidRPr="00665C02">
        <w:rPr>
          <w:color w:val="000000" w:themeColor="text1"/>
        </w:rPr>
        <w:t xml:space="preserve">Zhang-Wu, Q. (2023). Rethinking translingualism in college composition classrooms: A digital </w:t>
      </w:r>
    </w:p>
    <w:p w14:paraId="294513B1" w14:textId="77777777" w:rsidR="002B12FF" w:rsidRPr="00665C02" w:rsidRDefault="00341B86" w:rsidP="002B12FF">
      <w:pPr>
        <w:pStyle w:val="NormalWeb"/>
        <w:spacing w:before="0" w:beforeAutospacing="0" w:after="240" w:afterAutospacing="0"/>
        <w:ind w:left="720" w:right="-52"/>
        <w:contextualSpacing/>
        <w:jc w:val="both"/>
        <w:rPr>
          <w:rStyle w:val="Hyperlink"/>
          <w:color w:val="000000" w:themeColor="text1"/>
        </w:rPr>
      </w:pPr>
      <w:r w:rsidRPr="00665C02">
        <w:rPr>
          <w:color w:val="000000" w:themeColor="text1"/>
        </w:rPr>
        <w:t xml:space="preserve">ethnographic study of multilingual students’ written communication across contexts. </w:t>
      </w:r>
      <w:r w:rsidRPr="00665C02">
        <w:rPr>
          <w:i/>
          <w:iCs/>
          <w:color w:val="000000" w:themeColor="text1"/>
        </w:rPr>
        <w:t>Written Communication</w:t>
      </w:r>
      <w:r w:rsidRPr="00665C02">
        <w:rPr>
          <w:color w:val="000000" w:themeColor="text1"/>
        </w:rPr>
        <w:t xml:space="preserve">, </w:t>
      </w:r>
      <w:r w:rsidRPr="00665C02">
        <w:rPr>
          <w:i/>
          <w:iCs/>
          <w:color w:val="000000" w:themeColor="text1"/>
        </w:rPr>
        <w:t>40</w:t>
      </w:r>
      <w:r w:rsidRPr="00665C02">
        <w:rPr>
          <w:color w:val="000000" w:themeColor="text1"/>
        </w:rPr>
        <w:t xml:space="preserve">(1), 145-174. </w:t>
      </w:r>
      <w:hyperlink r:id="rId25" w:tgtFrame="_blank" w:history="1">
        <w:r w:rsidRPr="00665C02">
          <w:rPr>
            <w:rStyle w:val="Hyperlink"/>
            <w:color w:val="000000" w:themeColor="text1"/>
          </w:rPr>
          <w:t>https://doi.org/10.1177/07410883221127208</w:t>
        </w:r>
      </w:hyperlink>
    </w:p>
    <w:p w14:paraId="60E028C6" w14:textId="77777777" w:rsidR="002B12FF" w:rsidRPr="00665C02" w:rsidRDefault="002B12FF" w:rsidP="002B12FF">
      <w:pPr>
        <w:pStyle w:val="NormalWeb"/>
        <w:spacing w:before="0" w:beforeAutospacing="0" w:after="240" w:afterAutospacing="0"/>
        <w:ind w:right="-52"/>
        <w:contextualSpacing/>
        <w:jc w:val="both"/>
        <w:rPr>
          <w:color w:val="000000" w:themeColor="text1"/>
        </w:rPr>
      </w:pPr>
      <w:r w:rsidRPr="00665C02">
        <w:rPr>
          <w:color w:val="000000" w:themeColor="text1"/>
        </w:rPr>
        <w:t xml:space="preserve">Zhang-Wu, Q., Wang, Z., &amp; Shapiro, S. (2023). CLA and translingualism: A (literal) scholarly </w:t>
      </w:r>
    </w:p>
    <w:p w14:paraId="19FB8ACA" w14:textId="174D30BD" w:rsidR="002B12FF" w:rsidRPr="00665C02" w:rsidRDefault="002B12FF" w:rsidP="00B113D9">
      <w:pPr>
        <w:pStyle w:val="NormalWeb"/>
        <w:spacing w:before="0" w:beforeAutospacing="0" w:after="240" w:afterAutospacing="0"/>
        <w:ind w:left="720" w:right="-52"/>
        <w:contextualSpacing/>
        <w:jc w:val="both"/>
        <w:rPr>
          <w:color w:val="000000" w:themeColor="text1"/>
          <w:u w:val="single"/>
        </w:rPr>
      </w:pPr>
      <w:r w:rsidRPr="00665C02">
        <w:rPr>
          <w:color w:val="000000" w:themeColor="text1"/>
        </w:rPr>
        <w:t>conversation.</w:t>
      </w:r>
      <w:r w:rsidRPr="00665C02">
        <w:rPr>
          <w:i/>
          <w:iCs/>
          <w:color w:val="000000" w:themeColor="text1"/>
        </w:rPr>
        <w:t> Journal of Second Language Writing, 60</w:t>
      </w:r>
      <w:r w:rsidRPr="00665C02">
        <w:rPr>
          <w:color w:val="000000" w:themeColor="text1"/>
        </w:rPr>
        <w:t>, 100996. </w:t>
      </w:r>
      <w:hyperlink r:id="rId26" w:tgtFrame="_blank" w:history="1">
        <w:r w:rsidRPr="00665C02">
          <w:rPr>
            <w:color w:val="000000" w:themeColor="text1"/>
            <w:u w:val="single"/>
          </w:rPr>
          <w:t>https://doi.org/10.1016/j.jslw.2023.100996</w:t>
        </w:r>
      </w:hyperlink>
    </w:p>
    <w:sectPr w:rsidR="002B12FF" w:rsidRPr="00665C0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1F240" w14:textId="77777777" w:rsidR="008E792A" w:rsidRDefault="008E792A" w:rsidP="001B62F6">
      <w:r>
        <w:separator/>
      </w:r>
    </w:p>
  </w:endnote>
  <w:endnote w:type="continuationSeparator" w:id="0">
    <w:p w14:paraId="239E84B1" w14:textId="77777777" w:rsidR="008E792A" w:rsidRDefault="008E792A" w:rsidP="001B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BOCJI弫AdvTT5843c571">
    <w:altName w:val="Yu Gothic"/>
    <w:panose1 w:val="020B0604020202020204"/>
    <w:charset w:val="80"/>
    <w:family w:val="roman"/>
    <w:notTrueType/>
    <w:pitch w:val="default"/>
    <w:sig w:usb0="00002A87" w:usb1="08070000" w:usb2="00000010" w:usb3="00000000" w:csb0="000201FF" w:csb1="00000000"/>
  </w:font>
  <w:font w:name="TimesNewRomanPSMT">
    <w:altName w:val="Times New Roman"/>
    <w:panose1 w:val="020B0604020202020204"/>
    <w:charset w:val="00"/>
    <w:family w:val="roman"/>
    <w:pitch w:val="default"/>
  </w:font>
  <w:font w:name="CharisSIL">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6286681"/>
      <w:docPartObj>
        <w:docPartGallery w:val="Page Numbers (Bottom of Page)"/>
        <w:docPartUnique/>
      </w:docPartObj>
    </w:sdtPr>
    <w:sdtContent>
      <w:p w14:paraId="6C01326B" w14:textId="403C781E" w:rsidR="005C5E1C" w:rsidRDefault="005C5E1C" w:rsidP="00D82B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F0EEAD" w14:textId="77777777" w:rsidR="005C5E1C" w:rsidRDefault="005C5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9143841"/>
      <w:docPartObj>
        <w:docPartGallery w:val="Page Numbers (Bottom of Page)"/>
        <w:docPartUnique/>
      </w:docPartObj>
    </w:sdtPr>
    <w:sdtContent>
      <w:p w14:paraId="26526FBF" w14:textId="55BBAACB" w:rsidR="005C5E1C" w:rsidRDefault="005C5E1C" w:rsidP="00D82B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977439" w14:textId="77777777" w:rsidR="005C5E1C" w:rsidRDefault="005C5E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62CB" w14:textId="77777777" w:rsidR="008450D1" w:rsidRDefault="0084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E20EF" w14:textId="77777777" w:rsidR="008E792A" w:rsidRDefault="008E792A" w:rsidP="001B62F6">
      <w:r>
        <w:separator/>
      </w:r>
    </w:p>
  </w:footnote>
  <w:footnote w:type="continuationSeparator" w:id="0">
    <w:p w14:paraId="595BDF9B" w14:textId="77777777" w:rsidR="008E792A" w:rsidRDefault="008E792A" w:rsidP="001B62F6">
      <w:r>
        <w:continuationSeparator/>
      </w:r>
    </w:p>
  </w:footnote>
  <w:footnote w:id="1">
    <w:p w14:paraId="777C85F8" w14:textId="09F38818" w:rsidR="001F4412" w:rsidRPr="001F4412" w:rsidRDefault="0022604F" w:rsidP="00293763">
      <w:pPr>
        <w:pStyle w:val="FootnoteText"/>
        <w:contextualSpacing/>
        <w:jc w:val="both"/>
        <w:rPr>
          <w:lang w:val="en-US"/>
        </w:rPr>
      </w:pPr>
      <w:r w:rsidRPr="00C64B58">
        <w:rPr>
          <w:rStyle w:val="FootnoteReference"/>
        </w:rPr>
        <w:footnoteRef/>
      </w:r>
      <w:r w:rsidRPr="00C64B58">
        <w:rPr>
          <w:lang w:val="en-US"/>
        </w:rPr>
        <w:t xml:space="preserve">The notion of translanguaging is sometimes conflated with translingualism, codemeshing, codeswitching, metrolingualism, and plurilingualism, among others. </w:t>
      </w:r>
      <w:r w:rsidR="001F4412" w:rsidRPr="005F0174">
        <w:t>The current study</w:t>
      </w:r>
      <w:r w:rsidR="001F4412">
        <w:t xml:space="preserve"> </w:t>
      </w:r>
      <w:r w:rsidR="001F4412" w:rsidRPr="005F0174">
        <w:t>uses translanguaging and translingual(ism) interchangeably</w:t>
      </w:r>
      <w:r w:rsidR="001F4412">
        <w:t xml:space="preserve">, as both </w:t>
      </w:r>
      <w:r w:rsidR="001F4412" w:rsidRPr="001445B0">
        <w:t>involve “</w:t>
      </w:r>
      <w:r w:rsidR="001F4412" w:rsidRPr="001445B0">
        <w:rPr>
          <w:i/>
          <w:iCs/>
        </w:rPr>
        <w:t>difference in labor</w:t>
      </w:r>
      <w:r w:rsidR="001F4412" w:rsidRPr="001445B0">
        <w:t>” (see Horner</w:t>
      </w:r>
      <w:r w:rsidR="007351B8" w:rsidRPr="001445B0">
        <w:rPr>
          <w:lang w:val="en-US"/>
        </w:rPr>
        <w:t xml:space="preserve"> &amp; </w:t>
      </w:r>
      <w:r w:rsidR="001F4412" w:rsidRPr="001445B0">
        <w:t>Alvarez</w:t>
      </w:r>
      <w:r w:rsidR="007351B8" w:rsidRPr="001445B0">
        <w:rPr>
          <w:lang w:val="en-US"/>
        </w:rPr>
        <w:t>,</w:t>
      </w:r>
      <w:r w:rsidR="001F4412" w:rsidRPr="001445B0">
        <w:t xml:space="preserve"> 2019, </w:t>
      </w:r>
      <w:r w:rsidR="007351B8" w:rsidRPr="001445B0">
        <w:rPr>
          <w:lang w:val="en-US"/>
        </w:rPr>
        <w:t xml:space="preserve">p. </w:t>
      </w:r>
      <w:r w:rsidR="001F4412" w:rsidRPr="001445B0">
        <w:t>10).</w:t>
      </w:r>
      <w:r w:rsidR="001F4412" w:rsidRPr="001445B0">
        <w:rPr>
          <w:lang w:val="en-US"/>
        </w:rPr>
        <w:t xml:space="preserve"> For further discussion, see Horner &amp; Alvarez (2019) and Shapiro &amp; Watson (2022).</w:t>
      </w:r>
    </w:p>
  </w:footnote>
  <w:footnote w:id="2">
    <w:p w14:paraId="3BA10FA4" w14:textId="75D6788C" w:rsidR="00821608" w:rsidRPr="00C64B58" w:rsidRDefault="00BF60AE" w:rsidP="00293763">
      <w:pPr>
        <w:pStyle w:val="NormalWeb"/>
        <w:spacing w:before="0" w:beforeAutospacing="0"/>
        <w:contextualSpacing/>
        <w:jc w:val="both"/>
        <w:rPr>
          <w:sz w:val="20"/>
          <w:szCs w:val="20"/>
        </w:rPr>
      </w:pPr>
      <w:r w:rsidRPr="00C64B58">
        <w:rPr>
          <w:rStyle w:val="FootnoteReference"/>
          <w:sz w:val="20"/>
          <w:szCs w:val="20"/>
        </w:rPr>
        <w:footnoteRef/>
      </w:r>
      <w:r w:rsidRPr="001445B0">
        <w:rPr>
          <w:color w:val="000000" w:themeColor="text1"/>
          <w:sz w:val="20"/>
          <w:szCs w:val="20"/>
        </w:rPr>
        <w:t xml:space="preserve">Schreiber </w:t>
      </w:r>
      <w:r w:rsidR="00203F50" w:rsidRPr="001445B0">
        <w:rPr>
          <w:color w:val="000000" w:themeColor="text1"/>
          <w:sz w:val="20"/>
          <w:szCs w:val="20"/>
        </w:rPr>
        <w:t xml:space="preserve">(2015, p. 85) </w:t>
      </w:r>
      <w:r w:rsidRPr="001445B0">
        <w:rPr>
          <w:color w:val="000000" w:themeColor="text1"/>
          <w:sz w:val="20"/>
          <w:szCs w:val="20"/>
        </w:rPr>
        <w:t>explains: “Canagarajah (2006) originally defines codemeshing as the blending of non-dominant varieties of English into standard English texts, and later redefines codemeshing as a practice which ‘accommodates the possibility of mixing communicative modes and diverse symbol systems’ (2011, p. 403)”</w:t>
      </w:r>
      <w:r w:rsidR="00470191" w:rsidRPr="001445B0">
        <w:rPr>
          <w:color w:val="000000" w:themeColor="text1"/>
          <w:sz w:val="20"/>
          <w:szCs w:val="20"/>
        </w:rPr>
        <w:t xml:space="preserve"> </w:t>
      </w:r>
      <w:r w:rsidR="007B3B98" w:rsidRPr="001445B0">
        <w:rPr>
          <w:color w:val="000000" w:themeColor="text1"/>
          <w:sz w:val="20"/>
          <w:szCs w:val="20"/>
        </w:rPr>
        <w:t xml:space="preserve">(see also Schreiber </w:t>
      </w:r>
      <w:r w:rsidR="00FC07DC" w:rsidRPr="001445B0">
        <w:rPr>
          <w:color w:val="000000" w:themeColor="text1"/>
          <w:sz w:val="20"/>
          <w:szCs w:val="20"/>
        </w:rPr>
        <w:t>&amp;</w:t>
      </w:r>
      <w:r w:rsidR="007B3B98" w:rsidRPr="001445B0">
        <w:rPr>
          <w:color w:val="000000" w:themeColor="text1"/>
          <w:sz w:val="20"/>
          <w:szCs w:val="20"/>
        </w:rPr>
        <w:t xml:space="preserve"> Watson</w:t>
      </w:r>
      <w:r w:rsidR="00FC07DC" w:rsidRPr="001445B0">
        <w:rPr>
          <w:color w:val="000000" w:themeColor="text1"/>
          <w:sz w:val="20"/>
          <w:szCs w:val="20"/>
        </w:rPr>
        <w:t>,</w:t>
      </w:r>
      <w:r w:rsidR="007B3B98" w:rsidRPr="001445B0">
        <w:rPr>
          <w:color w:val="000000" w:themeColor="text1"/>
          <w:sz w:val="20"/>
          <w:szCs w:val="20"/>
        </w:rPr>
        <w:t xml:space="preserve"> 2018). </w:t>
      </w:r>
      <w:r w:rsidR="006456FC" w:rsidRPr="001445B0">
        <w:rPr>
          <w:color w:val="000000" w:themeColor="text1"/>
          <w:sz w:val="20"/>
          <w:szCs w:val="20"/>
        </w:rPr>
        <w:t>Regarding the current study, codemeshing</w:t>
      </w:r>
      <w:r w:rsidR="00C05434" w:rsidRPr="001445B0">
        <w:rPr>
          <w:color w:val="000000" w:themeColor="text1"/>
          <w:sz w:val="20"/>
          <w:szCs w:val="20"/>
        </w:rPr>
        <w:t xml:space="preserve">, a </w:t>
      </w:r>
      <w:r w:rsidR="00C05434" w:rsidRPr="001445B0">
        <w:rPr>
          <w:i/>
          <w:iCs/>
          <w:color w:val="000000" w:themeColor="text1"/>
          <w:sz w:val="20"/>
          <w:szCs w:val="20"/>
        </w:rPr>
        <w:t>visible</w:t>
      </w:r>
      <w:r w:rsidR="00C05434" w:rsidRPr="001445B0">
        <w:rPr>
          <w:color w:val="000000" w:themeColor="text1"/>
          <w:sz w:val="20"/>
          <w:szCs w:val="20"/>
        </w:rPr>
        <w:t xml:space="preserve"> manifestation of (trans)languaging and translingual practices,</w:t>
      </w:r>
      <w:r w:rsidR="006456FC" w:rsidRPr="001445B0">
        <w:rPr>
          <w:color w:val="000000" w:themeColor="text1"/>
          <w:sz w:val="20"/>
          <w:szCs w:val="20"/>
        </w:rPr>
        <w:t xml:space="preserve"> entails the</w:t>
      </w:r>
      <w:r w:rsidR="000B2614" w:rsidRPr="001445B0">
        <w:rPr>
          <w:color w:val="000000" w:themeColor="text1"/>
          <w:sz w:val="20"/>
          <w:szCs w:val="20"/>
        </w:rPr>
        <w:t xml:space="preserve"> mixing,</w:t>
      </w:r>
      <w:r w:rsidR="006456FC" w:rsidRPr="001445B0">
        <w:rPr>
          <w:color w:val="000000" w:themeColor="text1"/>
          <w:sz w:val="20"/>
          <w:szCs w:val="20"/>
        </w:rPr>
        <w:t xml:space="preserve"> meshing</w:t>
      </w:r>
      <w:r w:rsidR="000B2614" w:rsidRPr="001445B0">
        <w:rPr>
          <w:color w:val="000000" w:themeColor="text1"/>
          <w:sz w:val="20"/>
          <w:szCs w:val="20"/>
        </w:rPr>
        <w:t>, weaving,</w:t>
      </w:r>
      <w:r w:rsidR="006456FC" w:rsidRPr="001445B0">
        <w:rPr>
          <w:color w:val="000000" w:themeColor="text1"/>
          <w:sz w:val="20"/>
          <w:szCs w:val="20"/>
        </w:rPr>
        <w:t xml:space="preserve"> </w:t>
      </w:r>
      <w:r w:rsidR="000B2614" w:rsidRPr="001445B0">
        <w:rPr>
          <w:color w:val="000000" w:themeColor="text1"/>
          <w:sz w:val="20"/>
          <w:szCs w:val="20"/>
        </w:rPr>
        <w:t xml:space="preserve">and fusing </w:t>
      </w:r>
      <w:r w:rsidR="006456FC" w:rsidRPr="001445B0">
        <w:rPr>
          <w:color w:val="000000" w:themeColor="text1"/>
          <w:sz w:val="20"/>
          <w:szCs w:val="20"/>
        </w:rPr>
        <w:t>of dominant and non-dominant codes, including all (named) language</w:t>
      </w:r>
      <w:r w:rsidR="00C05434" w:rsidRPr="001445B0">
        <w:rPr>
          <w:color w:val="000000" w:themeColor="text1"/>
          <w:sz w:val="20"/>
          <w:szCs w:val="20"/>
        </w:rPr>
        <w:t xml:space="preserve">s and </w:t>
      </w:r>
      <w:r w:rsidR="006456FC" w:rsidRPr="001445B0">
        <w:rPr>
          <w:color w:val="000000" w:themeColor="text1"/>
          <w:sz w:val="20"/>
          <w:szCs w:val="20"/>
        </w:rPr>
        <w:t xml:space="preserve">varieties that exist in the </w:t>
      </w:r>
      <w:proofErr w:type="spellStart"/>
      <w:r w:rsidR="006456FC" w:rsidRPr="001445B0">
        <w:rPr>
          <w:color w:val="000000" w:themeColor="text1"/>
          <w:sz w:val="20"/>
          <w:szCs w:val="20"/>
        </w:rPr>
        <w:t>languager’s</w:t>
      </w:r>
      <w:proofErr w:type="spellEnd"/>
      <w:r w:rsidR="006456FC" w:rsidRPr="001445B0">
        <w:rPr>
          <w:color w:val="000000" w:themeColor="text1"/>
          <w:sz w:val="20"/>
          <w:szCs w:val="20"/>
        </w:rPr>
        <w:t xml:space="preserve"> linguistic and semiotic repertoire, including</w:t>
      </w:r>
      <w:r w:rsidR="00B4740A" w:rsidRPr="001445B0">
        <w:rPr>
          <w:color w:val="000000" w:themeColor="text1"/>
          <w:sz w:val="20"/>
          <w:szCs w:val="20"/>
        </w:rPr>
        <w:t xml:space="preserve"> </w:t>
      </w:r>
      <w:r w:rsidR="00E12600" w:rsidRPr="001445B0">
        <w:rPr>
          <w:color w:val="000000" w:themeColor="text1"/>
          <w:sz w:val="20"/>
          <w:szCs w:val="20"/>
        </w:rPr>
        <w:t xml:space="preserve">the </w:t>
      </w:r>
      <w:r w:rsidR="00B4740A" w:rsidRPr="001445B0">
        <w:rPr>
          <w:color w:val="000000" w:themeColor="text1"/>
          <w:sz w:val="20"/>
          <w:szCs w:val="20"/>
        </w:rPr>
        <w:t xml:space="preserve">sharing </w:t>
      </w:r>
      <w:r w:rsidR="003A30BB" w:rsidRPr="001445B0">
        <w:rPr>
          <w:color w:val="000000" w:themeColor="text1"/>
          <w:sz w:val="20"/>
          <w:szCs w:val="20"/>
        </w:rPr>
        <w:t xml:space="preserve">and preserving </w:t>
      </w:r>
      <w:r w:rsidR="00B4740A" w:rsidRPr="001445B0">
        <w:rPr>
          <w:color w:val="000000" w:themeColor="text1"/>
          <w:sz w:val="20"/>
          <w:szCs w:val="20"/>
        </w:rPr>
        <w:t>of</w:t>
      </w:r>
      <w:r w:rsidR="00C05434" w:rsidRPr="001445B0">
        <w:rPr>
          <w:color w:val="000000" w:themeColor="text1"/>
          <w:sz w:val="20"/>
          <w:szCs w:val="20"/>
        </w:rPr>
        <w:t xml:space="preserve"> </w:t>
      </w:r>
      <w:r w:rsidR="007416B2" w:rsidRPr="001445B0">
        <w:rPr>
          <w:color w:val="000000" w:themeColor="text1"/>
          <w:sz w:val="20"/>
          <w:szCs w:val="20"/>
        </w:rPr>
        <w:t>intergeneration</w:t>
      </w:r>
      <w:r w:rsidR="00B4740A" w:rsidRPr="001445B0">
        <w:rPr>
          <w:color w:val="000000" w:themeColor="text1"/>
          <w:sz w:val="20"/>
          <w:szCs w:val="20"/>
        </w:rPr>
        <w:t>al</w:t>
      </w:r>
      <w:r w:rsidR="007416B2" w:rsidRPr="001445B0">
        <w:rPr>
          <w:color w:val="000000" w:themeColor="text1"/>
          <w:sz w:val="20"/>
          <w:szCs w:val="20"/>
        </w:rPr>
        <w:t xml:space="preserve"> </w:t>
      </w:r>
      <w:r w:rsidR="003A30BB" w:rsidRPr="001445B0">
        <w:rPr>
          <w:color w:val="000000" w:themeColor="text1"/>
          <w:sz w:val="20"/>
          <w:szCs w:val="20"/>
        </w:rPr>
        <w:t xml:space="preserve">(cultural) </w:t>
      </w:r>
      <w:r w:rsidR="006456FC" w:rsidRPr="001445B0">
        <w:rPr>
          <w:color w:val="000000" w:themeColor="text1"/>
          <w:sz w:val="20"/>
          <w:szCs w:val="20"/>
        </w:rPr>
        <w:t xml:space="preserve">knowledge </w:t>
      </w:r>
      <w:r w:rsidR="0016001B" w:rsidRPr="001445B0">
        <w:rPr>
          <w:color w:val="000000" w:themeColor="text1"/>
          <w:sz w:val="20"/>
          <w:szCs w:val="20"/>
        </w:rPr>
        <w:t>(production)</w:t>
      </w:r>
      <w:r w:rsidR="00515E8C" w:rsidRPr="001445B0">
        <w:rPr>
          <w:color w:val="000000" w:themeColor="text1"/>
          <w:sz w:val="20"/>
          <w:szCs w:val="20"/>
        </w:rPr>
        <w:t xml:space="preserve">, where an asset-oriented </w:t>
      </w:r>
      <w:r w:rsidR="00175018" w:rsidRPr="001445B0">
        <w:rPr>
          <w:color w:val="000000" w:themeColor="text1"/>
          <w:sz w:val="20"/>
          <w:szCs w:val="20"/>
        </w:rPr>
        <w:t>lens</w:t>
      </w:r>
      <w:r w:rsidR="00515E8C" w:rsidRPr="001445B0">
        <w:rPr>
          <w:color w:val="000000" w:themeColor="text1"/>
          <w:sz w:val="20"/>
          <w:szCs w:val="20"/>
        </w:rPr>
        <w:t xml:space="preserve"> (cf. deficit </w:t>
      </w:r>
      <w:r w:rsidR="00175018" w:rsidRPr="001445B0">
        <w:rPr>
          <w:color w:val="000000" w:themeColor="text1"/>
          <w:sz w:val="20"/>
          <w:szCs w:val="20"/>
        </w:rPr>
        <w:t>orientation</w:t>
      </w:r>
      <w:r w:rsidR="00515E8C" w:rsidRPr="001445B0">
        <w:rPr>
          <w:color w:val="000000" w:themeColor="text1"/>
          <w:sz w:val="20"/>
          <w:szCs w:val="20"/>
        </w:rPr>
        <w:t xml:space="preserve">) </w:t>
      </w:r>
      <w:r w:rsidR="009C172D" w:rsidRPr="001445B0">
        <w:rPr>
          <w:color w:val="000000" w:themeColor="text1"/>
          <w:sz w:val="20"/>
          <w:szCs w:val="20"/>
        </w:rPr>
        <w:t>and critical language awareness are</w:t>
      </w:r>
      <w:r w:rsidR="00515E8C" w:rsidRPr="001445B0">
        <w:rPr>
          <w:color w:val="000000" w:themeColor="text1"/>
          <w:sz w:val="20"/>
          <w:szCs w:val="20"/>
        </w:rPr>
        <w:t xml:space="preserve"> involved</w:t>
      </w:r>
      <w:r w:rsidR="00B4740A" w:rsidRPr="001445B0">
        <w:rPr>
          <w:color w:val="000000" w:themeColor="text1"/>
          <w:sz w:val="20"/>
          <w:szCs w:val="20"/>
        </w:rPr>
        <w:t xml:space="preserve"> </w:t>
      </w:r>
      <w:r w:rsidR="0012116C" w:rsidRPr="001445B0">
        <w:rPr>
          <w:color w:val="000000" w:themeColor="text1"/>
          <w:sz w:val="20"/>
          <w:szCs w:val="20"/>
        </w:rPr>
        <w:t>(see also</w:t>
      </w:r>
      <w:r w:rsidR="005746DD" w:rsidRPr="001445B0">
        <w:rPr>
          <w:color w:val="000000" w:themeColor="text1"/>
          <w:sz w:val="20"/>
          <w:szCs w:val="20"/>
        </w:rPr>
        <w:t>, e.g.</w:t>
      </w:r>
      <w:r w:rsidR="0012116C" w:rsidRPr="001445B0">
        <w:rPr>
          <w:color w:val="000000" w:themeColor="text1"/>
          <w:sz w:val="20"/>
          <w:szCs w:val="20"/>
        </w:rPr>
        <w:t xml:space="preserve"> </w:t>
      </w:r>
      <w:r w:rsidR="003A30BB" w:rsidRPr="001445B0">
        <w:rPr>
          <w:color w:val="000000" w:themeColor="text1"/>
          <w:sz w:val="20"/>
          <w:szCs w:val="20"/>
        </w:rPr>
        <w:t xml:space="preserve">Cushman, 2016; </w:t>
      </w:r>
      <w:r w:rsidR="007416B2" w:rsidRPr="001445B0">
        <w:rPr>
          <w:color w:val="000000" w:themeColor="text1"/>
          <w:sz w:val="20"/>
          <w:szCs w:val="20"/>
        </w:rPr>
        <w:t xml:space="preserve">Shapiro &amp; MacDonald, 2017; </w:t>
      </w:r>
      <w:r w:rsidR="006611BB" w:rsidRPr="001445B0">
        <w:rPr>
          <w:color w:val="000000" w:themeColor="text1"/>
          <w:sz w:val="20"/>
          <w:szCs w:val="20"/>
        </w:rPr>
        <w:t xml:space="preserve">Donahue, 2018; </w:t>
      </w:r>
      <w:r w:rsidR="005746DD" w:rsidRPr="001445B0">
        <w:rPr>
          <w:color w:val="000000" w:themeColor="text1"/>
          <w:sz w:val="20"/>
          <w:szCs w:val="20"/>
        </w:rPr>
        <w:t>Seals &amp; Olsen-Reeder</w:t>
      </w:r>
      <w:r w:rsidR="0016001B" w:rsidRPr="001445B0">
        <w:rPr>
          <w:color w:val="000000" w:themeColor="text1"/>
          <w:sz w:val="20"/>
          <w:szCs w:val="20"/>
        </w:rPr>
        <w:t>,</w:t>
      </w:r>
      <w:r w:rsidR="005746DD" w:rsidRPr="001445B0">
        <w:rPr>
          <w:color w:val="000000" w:themeColor="text1"/>
          <w:sz w:val="20"/>
          <w:szCs w:val="20"/>
        </w:rPr>
        <w:t xml:space="preserve"> 2020</w:t>
      </w:r>
      <w:r w:rsidR="00F93D0C" w:rsidRPr="001445B0">
        <w:rPr>
          <w:color w:val="000000" w:themeColor="text1"/>
          <w:sz w:val="20"/>
          <w:szCs w:val="20"/>
        </w:rPr>
        <w:t>; Shapiro &amp; Watson, 2022</w:t>
      </w:r>
      <w:r w:rsidR="0012116C" w:rsidRPr="001445B0">
        <w:rPr>
          <w:color w:val="000000" w:themeColor="text1"/>
          <w:sz w:val="20"/>
          <w:szCs w:val="20"/>
        </w:rPr>
        <w:t>)</w:t>
      </w:r>
      <w:r w:rsidR="006456FC" w:rsidRPr="001445B0">
        <w:rPr>
          <w:color w:val="000000" w:themeColor="text1"/>
          <w:sz w:val="20"/>
          <w:szCs w:val="20"/>
        </w:rPr>
        <w:t>.</w:t>
      </w:r>
    </w:p>
  </w:footnote>
  <w:footnote w:id="3">
    <w:p w14:paraId="5DBCBCFD" w14:textId="3FE984D3" w:rsidR="00E73431" w:rsidRPr="001445B0" w:rsidRDefault="00E73431" w:rsidP="00286D25">
      <w:pPr>
        <w:pStyle w:val="FootnoteText"/>
        <w:contextualSpacing/>
        <w:jc w:val="both"/>
        <w:rPr>
          <w:sz w:val="24"/>
          <w:szCs w:val="24"/>
          <w:lang w:val="en-US"/>
        </w:rPr>
      </w:pPr>
      <w:r w:rsidRPr="00286D25">
        <w:rPr>
          <w:rStyle w:val="FootnoteReference"/>
        </w:rPr>
        <w:footnoteRef/>
      </w:r>
      <w:r w:rsidRPr="00286D25">
        <w:t xml:space="preserve"> </w:t>
      </w:r>
      <w:r w:rsidRPr="001445B0">
        <w:rPr>
          <w:lang w:val="en-US"/>
        </w:rPr>
        <w:t xml:space="preserve">Schreiber and Watson (2018, p. 94-95) explain that a translingual approach extends beyond </w:t>
      </w:r>
      <w:r w:rsidR="00AF31FE" w:rsidRPr="001445B0">
        <w:rPr>
          <w:lang w:val="en-US"/>
        </w:rPr>
        <w:t xml:space="preserve">linguistic hybridity and </w:t>
      </w:r>
      <w:r w:rsidRPr="001445B0">
        <w:rPr>
          <w:lang w:val="en-US"/>
        </w:rPr>
        <w:t>codemeshing: “</w:t>
      </w:r>
      <w:r w:rsidRPr="001445B0">
        <w:t xml:space="preserve">For us, defining translingual pedagogy narrowly as one specific type of languaging—code-meshing, or, more specifically, the use of nonstandard spoken dialects in writing—is what creates the false perception of a translingual approach as one which uncritically valorizes language difference. Instead, we see translingual pedagogy as much broader – as any pedagogy which works against the </w:t>
      </w:r>
      <w:r w:rsidRPr="001445B0">
        <w:rPr>
          <w:lang w:val="en-US"/>
        </w:rPr>
        <w:t>‘</w:t>
      </w:r>
      <w:r w:rsidRPr="001445B0">
        <w:t>pathologization of different Englishes that do not meet a narrowly defined set of standards dictated by...a privileged few</w:t>
      </w:r>
      <w:r w:rsidRPr="001445B0">
        <w:rPr>
          <w:lang w:val="en-US"/>
        </w:rPr>
        <w:t>’</w:t>
      </w:r>
      <w:r w:rsidRPr="001445B0">
        <w:t xml:space="preserve"> (Lee, 2017, p.2). To accomplish this, teachers must </w:t>
      </w:r>
      <w:r w:rsidRPr="001445B0">
        <w:rPr>
          <w:color w:val="000000" w:themeColor="text1"/>
        </w:rPr>
        <w:t>to</w:t>
      </w:r>
      <w:r w:rsidRPr="001445B0">
        <w:rPr>
          <w:color w:val="FF0000"/>
        </w:rPr>
        <w:t xml:space="preserve"> </w:t>
      </w:r>
      <w:r w:rsidRPr="001445B0">
        <w:rPr>
          <w:lang w:val="en-US"/>
        </w:rPr>
        <w:t>‘</w:t>
      </w:r>
      <w:r w:rsidRPr="001445B0">
        <w:t>go beyond simply inviting, encouraging...or curricularizing ‘difference’ (Lee, 2017, p.2). In other words, pedagogy is translingual not merely by exposing students to language diversity or by permitting students to use their full linguistic repertoires in their writing, but by asking students to investigate/consider how language standards emerge, how and by whom they are enforced, and to whose benefit, by bringing to light in the classroom how language standards sustain and are sustained by social inequity.</w:t>
      </w:r>
      <w:r w:rsidRPr="001445B0">
        <w:rPr>
          <w:lang w:val="en-US"/>
        </w:rPr>
        <w:t>”</w:t>
      </w:r>
    </w:p>
  </w:footnote>
  <w:footnote w:id="4">
    <w:p w14:paraId="7013EB03" w14:textId="4C703F02" w:rsidR="0035128D" w:rsidRPr="005F0174" w:rsidRDefault="0035128D" w:rsidP="00286D25">
      <w:pPr>
        <w:pStyle w:val="NormalWeb"/>
        <w:spacing w:before="0" w:beforeAutospacing="0" w:after="0" w:afterAutospacing="0"/>
        <w:jc w:val="both"/>
        <w:rPr>
          <w:sz w:val="20"/>
          <w:szCs w:val="20"/>
          <w:highlight w:val="cyan"/>
        </w:rPr>
      </w:pPr>
      <w:r w:rsidRPr="001445B0">
        <w:rPr>
          <w:rStyle w:val="FootnoteReference"/>
          <w:sz w:val="20"/>
          <w:szCs w:val="20"/>
        </w:rPr>
        <w:footnoteRef/>
      </w:r>
      <w:r w:rsidRPr="001445B0">
        <w:rPr>
          <w:sz w:val="20"/>
          <w:szCs w:val="20"/>
        </w:rPr>
        <w:t xml:space="preserve"> Shapiro and Watson (2022, p. 304)</w:t>
      </w:r>
      <w:r w:rsidR="000A592F" w:rsidRPr="001445B0">
        <w:rPr>
          <w:sz w:val="20"/>
          <w:szCs w:val="20"/>
        </w:rPr>
        <w:t xml:space="preserve"> write</w:t>
      </w:r>
      <w:r w:rsidRPr="001445B0">
        <w:rPr>
          <w:sz w:val="20"/>
          <w:szCs w:val="20"/>
        </w:rPr>
        <w:t xml:space="preserve">: “Drawing from </w:t>
      </w:r>
      <w:proofErr w:type="spellStart"/>
      <w:r w:rsidRPr="001445B0">
        <w:rPr>
          <w:sz w:val="20"/>
          <w:szCs w:val="20"/>
        </w:rPr>
        <w:t>Mignolo’s</w:t>
      </w:r>
      <w:proofErr w:type="spellEnd"/>
      <w:r w:rsidRPr="001445B0">
        <w:rPr>
          <w:sz w:val="20"/>
          <w:szCs w:val="20"/>
        </w:rPr>
        <w:t xml:space="preserve"> concept of </w:t>
      </w:r>
      <w:r w:rsidR="00C53048" w:rsidRPr="001445B0">
        <w:rPr>
          <w:sz w:val="20"/>
          <w:szCs w:val="20"/>
        </w:rPr>
        <w:t>‘</w:t>
      </w:r>
      <w:r w:rsidRPr="001445B0">
        <w:rPr>
          <w:sz w:val="20"/>
          <w:szCs w:val="20"/>
        </w:rPr>
        <w:t>delinking</w:t>
      </w:r>
      <w:r w:rsidR="00C53048" w:rsidRPr="001445B0">
        <w:rPr>
          <w:sz w:val="20"/>
          <w:szCs w:val="20"/>
        </w:rPr>
        <w:t>’</w:t>
      </w:r>
      <w:r w:rsidRPr="001445B0">
        <w:rPr>
          <w:sz w:val="20"/>
          <w:szCs w:val="20"/>
        </w:rPr>
        <w:t xml:space="preserve"> in concert with Rosa and Flores’s concept of a raciolinguistic perspective, here we demonstrate how teachers might translate antiracist and decolonial approaches into translingual praxis, aiming to better contextualize and negotiate language difference and to explicitly challenge racist and colonizing paradigms</w:t>
      </w:r>
      <w:r w:rsidR="00C53048" w:rsidRPr="001445B0">
        <w:rPr>
          <w:sz w:val="20"/>
          <w:szCs w:val="20"/>
        </w:rPr>
        <w:t>.”</w:t>
      </w:r>
    </w:p>
  </w:footnote>
  <w:footnote w:id="5">
    <w:p w14:paraId="6C59553C" w14:textId="37AB1519" w:rsidR="00FF6850" w:rsidRPr="00BA3823" w:rsidRDefault="00FF6850">
      <w:pPr>
        <w:pStyle w:val="FootnoteText"/>
        <w:rPr>
          <w:lang w:val="en-US"/>
        </w:rPr>
      </w:pPr>
      <w:r w:rsidRPr="00BA3823">
        <w:rPr>
          <w:rStyle w:val="FootnoteReference"/>
        </w:rPr>
        <w:footnoteRef/>
      </w:r>
      <w:r w:rsidRPr="00BA3823">
        <w:t xml:space="preserve"> </w:t>
      </w:r>
      <w:r w:rsidR="008A54A8" w:rsidRPr="00BA3823">
        <w:rPr>
          <w:lang w:val="en-US"/>
        </w:rPr>
        <w:t>S</w:t>
      </w:r>
      <w:r w:rsidRPr="00BA3823">
        <w:rPr>
          <w:lang w:val="en-US"/>
        </w:rPr>
        <w:t xml:space="preserve">o as ensure the anonymity of the student </w:t>
      </w:r>
      <w:r w:rsidR="008A54A8" w:rsidRPr="00BA3823">
        <w:rPr>
          <w:lang w:val="en-US"/>
        </w:rPr>
        <w:t xml:space="preserve">writer, this pseudonym </w:t>
      </w:r>
      <w:r w:rsidR="007E0209">
        <w:rPr>
          <w:lang w:val="en-US"/>
        </w:rPr>
        <w:t>has been</w:t>
      </w:r>
      <w:r w:rsidR="008A54A8" w:rsidRPr="00BA3823">
        <w:rPr>
          <w:lang w:val="en-US"/>
        </w:rPr>
        <w:t xml:space="preserve"> used for this particular student</w:t>
      </w:r>
      <w:r w:rsidRPr="00BA3823">
        <w:rPr>
          <w:lang w:val="en-US"/>
        </w:rPr>
        <w:t>. The name was chosen by the researcher and the student writer.</w:t>
      </w:r>
    </w:p>
  </w:footnote>
  <w:footnote w:id="6">
    <w:p w14:paraId="3CE037D6" w14:textId="1AA3B32D" w:rsidR="0044373E" w:rsidRPr="00BA3823" w:rsidRDefault="0044373E" w:rsidP="0044373E">
      <w:pPr>
        <w:pStyle w:val="FootnoteText"/>
        <w:jc w:val="both"/>
      </w:pPr>
      <w:r w:rsidRPr="001445B0">
        <w:rPr>
          <w:color w:val="000000" w:themeColor="text1"/>
          <w:vertAlign w:val="superscript"/>
        </w:rPr>
        <w:footnoteRef/>
      </w:r>
      <w:r w:rsidRPr="001445B0">
        <w:rPr>
          <w:color w:val="000000" w:themeColor="text1"/>
        </w:rPr>
        <w:t>Wh</w:t>
      </w:r>
      <w:proofErr w:type="spellStart"/>
      <w:r w:rsidRPr="001445B0">
        <w:rPr>
          <w:color w:val="000000" w:themeColor="text1"/>
          <w:lang w:val="en-US"/>
        </w:rPr>
        <w:t>ereas</w:t>
      </w:r>
      <w:proofErr w:type="spellEnd"/>
      <w:r w:rsidRPr="001445B0">
        <w:rPr>
          <w:color w:val="000000" w:themeColor="text1"/>
        </w:rPr>
        <w:t xml:space="preserve"> Geg has historically been employed by speakers north of the Skumbini River in Albania and Kosovo as well as in parts of Montenegro and North Macedonia, Tosk is spoken in southern Albania and parts of North Macedonia (Byron</w:t>
      </w:r>
      <w:r w:rsidR="001445B0">
        <w:rPr>
          <w:color w:val="000000" w:themeColor="text1"/>
          <w:lang w:val="en-US"/>
        </w:rPr>
        <w:t>,</w:t>
      </w:r>
      <w:r w:rsidRPr="001445B0">
        <w:rPr>
          <w:color w:val="000000" w:themeColor="text1"/>
        </w:rPr>
        <w:t xml:space="preserve"> 1976).</w:t>
      </w:r>
    </w:p>
  </w:footnote>
  <w:footnote w:id="7">
    <w:p w14:paraId="00CADF51" w14:textId="5525C51D" w:rsidR="0044373E" w:rsidRPr="00BA3823" w:rsidRDefault="0044373E" w:rsidP="0044373E">
      <w:pPr>
        <w:pStyle w:val="FootnoteText"/>
        <w:jc w:val="both"/>
        <w:rPr>
          <w:lang w:val="en-US"/>
        </w:rPr>
      </w:pPr>
      <w:r w:rsidRPr="00BA3823">
        <w:rPr>
          <w:rStyle w:val="FootnoteReference"/>
        </w:rPr>
        <w:footnoteRef/>
      </w:r>
      <w:proofErr w:type="spellStart"/>
      <w:r w:rsidRPr="00BA3823">
        <w:rPr>
          <w:lang w:val="en-US"/>
        </w:rPr>
        <w:t>Skutnabb</w:t>
      </w:r>
      <w:proofErr w:type="spellEnd"/>
      <w:r w:rsidRPr="00BA3823">
        <w:rPr>
          <w:lang w:val="en-US"/>
        </w:rPr>
        <w:t xml:space="preserve">-Kangas (2015, p. 1) points out that “people whose mother tongue is </w:t>
      </w:r>
      <w:r w:rsidRPr="00C12684">
        <w:rPr>
          <w:lang w:val="en-US"/>
        </w:rPr>
        <w:t>not a ‘</w:t>
      </w:r>
      <w:r w:rsidRPr="00BA3823">
        <w:rPr>
          <w:lang w:val="en-US"/>
        </w:rPr>
        <w:t>standard’ variety of language they use are often stigmatized” (</w:t>
      </w:r>
      <w:r w:rsidRPr="00353834">
        <w:rPr>
          <w:color w:val="000000" w:themeColor="text1"/>
          <w:lang w:val="en-US"/>
        </w:rPr>
        <w:t xml:space="preserve">as cited in </w:t>
      </w:r>
      <w:proofErr w:type="spellStart"/>
      <w:r w:rsidRPr="00353834">
        <w:rPr>
          <w:color w:val="000000" w:themeColor="text1"/>
          <w:lang w:val="en-US"/>
        </w:rPr>
        <w:t>Dovchin</w:t>
      </w:r>
      <w:proofErr w:type="spellEnd"/>
      <w:r w:rsidRPr="00353834">
        <w:rPr>
          <w:color w:val="000000" w:themeColor="text1"/>
          <w:lang w:val="en-US"/>
        </w:rPr>
        <w:t>, 2020, p. 774).</w:t>
      </w:r>
    </w:p>
  </w:footnote>
  <w:footnote w:id="8">
    <w:p w14:paraId="20385A68" w14:textId="379CC34C" w:rsidR="008939C6" w:rsidRPr="008939C6" w:rsidRDefault="008939C6" w:rsidP="008939C6">
      <w:pPr>
        <w:pStyle w:val="NormalWeb"/>
        <w:spacing w:before="0" w:after="240"/>
        <w:jc w:val="both"/>
        <w:rPr>
          <w:color w:val="0D0D0D" w:themeColor="text1" w:themeTint="F2"/>
          <w:sz w:val="20"/>
          <w:szCs w:val="20"/>
        </w:rPr>
      </w:pPr>
      <w:r w:rsidRPr="008939C6">
        <w:rPr>
          <w:rStyle w:val="FootnoteReference"/>
          <w:sz w:val="20"/>
          <w:szCs w:val="20"/>
        </w:rPr>
        <w:footnoteRef/>
      </w:r>
      <w:r w:rsidRPr="008939C6">
        <w:rPr>
          <w:sz w:val="20"/>
          <w:szCs w:val="20"/>
        </w:rPr>
        <w:t xml:space="preserve"> </w:t>
      </w:r>
      <w:r w:rsidRPr="00353834">
        <w:rPr>
          <w:color w:val="0D0D0D" w:themeColor="text1" w:themeTint="F2"/>
          <w:sz w:val="20"/>
          <w:szCs w:val="20"/>
        </w:rPr>
        <w:t>During in-person learning (2022), however, the number of instances of student incorporating translingualism and CLA were higher, in particular when compared to online and hybrid learning (2020 and 2021). That is, in 2022 there were 12 projects (n=12; .024%) that contained overt translingualism and four (n=4; .008%) that examined CLA (total of 16, or .032%), while in 2020 and 2021 (combined), only nine projects (n=9; .018%) contained explicit transl</w:t>
      </w:r>
      <w:r w:rsidR="00FA7E17" w:rsidRPr="00353834">
        <w:rPr>
          <w:color w:val="0D0D0D" w:themeColor="text1" w:themeTint="F2"/>
          <w:sz w:val="20"/>
          <w:szCs w:val="20"/>
        </w:rPr>
        <w:t>ingualism</w:t>
      </w:r>
      <w:r w:rsidRPr="00353834">
        <w:rPr>
          <w:color w:val="0D0D0D" w:themeColor="text1" w:themeTint="F2"/>
          <w:sz w:val="20"/>
          <w:szCs w:val="20"/>
        </w:rPr>
        <w:t xml:space="preserve"> and three (n=3; .006%) addressed CLA issues (total of 12, or .024%).</w:t>
      </w:r>
      <w:r w:rsidRPr="008939C6">
        <w:rPr>
          <w:color w:val="0D0D0D" w:themeColor="text1" w:themeTint="F2"/>
          <w:sz w:val="20"/>
          <w:szCs w:val="20"/>
        </w:rPr>
        <w:t xml:space="preserve"> </w:t>
      </w:r>
    </w:p>
  </w:footnote>
  <w:footnote w:id="9">
    <w:p w14:paraId="249D7E82" w14:textId="2B67302F" w:rsidR="002D6B3E" w:rsidRPr="00147118" w:rsidRDefault="002D6B3E">
      <w:pPr>
        <w:pStyle w:val="FootnoteText"/>
        <w:rPr>
          <w:lang w:val="en-US"/>
        </w:rPr>
      </w:pPr>
      <w:r w:rsidRPr="00147118">
        <w:rPr>
          <w:rStyle w:val="FootnoteReference"/>
          <w:color w:val="0D0D0D" w:themeColor="text1" w:themeTint="F2"/>
        </w:rPr>
        <w:footnoteRef/>
      </w:r>
      <w:r w:rsidRPr="00147118">
        <w:rPr>
          <w:color w:val="0D0D0D" w:themeColor="text1" w:themeTint="F2"/>
        </w:rPr>
        <w:t xml:space="preserve"> </w:t>
      </w:r>
      <w:r w:rsidR="00740C9D">
        <w:rPr>
          <w:color w:val="0D0D0D" w:themeColor="text1" w:themeTint="F2"/>
          <w:lang w:val="en-US"/>
        </w:rPr>
        <w:t>“</w:t>
      </w:r>
      <w:r w:rsidRPr="00147118">
        <w:rPr>
          <w:color w:val="0D0D0D" w:themeColor="text1" w:themeTint="F2"/>
          <w:lang w:val="en-US"/>
        </w:rPr>
        <w:t>How are you, darling? How was your day at school, good?”</w:t>
      </w:r>
      <w:r w:rsidR="00014C84" w:rsidRPr="00147118">
        <w:rPr>
          <w:color w:val="0D0D0D" w:themeColor="text1" w:themeTint="F2"/>
          <w:lang w:val="en-US"/>
        </w:rPr>
        <w:t xml:space="preserve"> </w:t>
      </w:r>
      <w:r w:rsidR="004926C7" w:rsidRPr="00147118">
        <w:rPr>
          <w:color w:val="0D0D0D" w:themeColor="text1" w:themeTint="F2"/>
          <w:lang w:val="en-US"/>
        </w:rPr>
        <w:t>Note that t</w:t>
      </w:r>
      <w:r w:rsidR="00014C84" w:rsidRPr="00147118">
        <w:rPr>
          <w:color w:val="0D0D0D" w:themeColor="text1" w:themeTint="F2"/>
          <w:lang w:val="en-US"/>
        </w:rPr>
        <w:t xml:space="preserve">he </w:t>
      </w:r>
      <w:r w:rsidR="00014C84" w:rsidRPr="00147118">
        <w:rPr>
          <w:lang w:val="en-US"/>
        </w:rPr>
        <w:t>English translation</w:t>
      </w:r>
      <w:r w:rsidR="004926C7" w:rsidRPr="00147118">
        <w:rPr>
          <w:lang w:val="en-US"/>
        </w:rPr>
        <w:t>s</w:t>
      </w:r>
      <w:r w:rsidR="00014C84" w:rsidRPr="00147118">
        <w:rPr>
          <w:lang w:val="en-US"/>
        </w:rPr>
        <w:t xml:space="preserve"> w</w:t>
      </w:r>
      <w:r w:rsidR="004926C7" w:rsidRPr="00147118">
        <w:rPr>
          <w:lang w:val="en-US"/>
        </w:rPr>
        <w:t>ere</w:t>
      </w:r>
      <w:r w:rsidR="00014C84" w:rsidRPr="00147118">
        <w:rPr>
          <w:lang w:val="en-US"/>
        </w:rPr>
        <w:t xml:space="preserve"> provided by Shega during the informal interview.</w:t>
      </w:r>
    </w:p>
  </w:footnote>
  <w:footnote w:id="10">
    <w:p w14:paraId="73773A28" w14:textId="1968ED29" w:rsidR="002D6B3E" w:rsidRPr="00147118" w:rsidRDefault="002D6B3E" w:rsidP="00DF6308">
      <w:pPr>
        <w:pStyle w:val="FootnoteText"/>
        <w:jc w:val="both"/>
        <w:rPr>
          <w:lang w:val="en-US"/>
        </w:rPr>
      </w:pPr>
      <w:r w:rsidRPr="00147118">
        <w:rPr>
          <w:rStyle w:val="FootnoteReference"/>
        </w:rPr>
        <w:footnoteRef/>
      </w:r>
      <w:r w:rsidRPr="00147118">
        <w:t xml:space="preserve"> </w:t>
      </w:r>
      <w:r w:rsidRPr="00147118">
        <w:rPr>
          <w:lang w:val="en-US"/>
        </w:rPr>
        <w:t>“</w:t>
      </w:r>
      <w:r w:rsidRPr="00147118">
        <w:rPr>
          <w:color w:val="0D0D0D" w:themeColor="text1" w:themeTint="F2"/>
          <w:lang w:val="en-US"/>
        </w:rPr>
        <w:t>village”</w:t>
      </w:r>
    </w:p>
  </w:footnote>
  <w:footnote w:id="11">
    <w:p w14:paraId="6CC9EF52" w14:textId="695EF1BE" w:rsidR="002D6B3E" w:rsidRPr="00147118" w:rsidRDefault="002D6B3E" w:rsidP="00DF6308">
      <w:pPr>
        <w:pStyle w:val="FootnoteText"/>
        <w:jc w:val="both"/>
        <w:rPr>
          <w:lang w:val="en-US"/>
        </w:rPr>
      </w:pPr>
      <w:r w:rsidRPr="00147118">
        <w:rPr>
          <w:rStyle w:val="FootnoteReference"/>
        </w:rPr>
        <w:footnoteRef/>
      </w:r>
      <w:r w:rsidRPr="00147118">
        <w:t xml:space="preserve"> </w:t>
      </w:r>
      <w:r w:rsidRPr="00147118">
        <w:rPr>
          <w:lang w:val="en-US"/>
        </w:rPr>
        <w:t>“</w:t>
      </w:r>
      <w:proofErr w:type="gramStart"/>
      <w:r w:rsidRPr="00147118">
        <w:rPr>
          <w:color w:val="0D0D0D" w:themeColor="text1" w:themeTint="F2"/>
          <w:lang w:val="en-US"/>
        </w:rPr>
        <w:t>city</w:t>
      </w:r>
      <w:proofErr w:type="gramEnd"/>
      <w:r w:rsidRPr="00147118">
        <w:rPr>
          <w:color w:val="0D0D0D" w:themeColor="text1" w:themeTint="F2"/>
          <w:lang w:val="en-US"/>
        </w:rPr>
        <w:t>, town”</w:t>
      </w:r>
      <w:r w:rsidR="00AD2C93" w:rsidRPr="00147118">
        <w:rPr>
          <w:color w:val="0D0D0D" w:themeColor="text1" w:themeTint="F2"/>
          <w:lang w:val="en-US"/>
        </w:rPr>
        <w:t xml:space="preserve"> </w:t>
      </w:r>
    </w:p>
  </w:footnote>
  <w:footnote w:id="12">
    <w:p w14:paraId="01E0E60B" w14:textId="41D444EB" w:rsidR="00AD2C93" w:rsidRPr="00147118" w:rsidRDefault="00AD2C93" w:rsidP="00DF6308">
      <w:pPr>
        <w:pStyle w:val="FootnoteText"/>
        <w:jc w:val="both"/>
        <w:rPr>
          <w:lang w:val="en-US"/>
        </w:rPr>
      </w:pPr>
      <w:r w:rsidRPr="00147118">
        <w:rPr>
          <w:rStyle w:val="FootnoteReference"/>
        </w:rPr>
        <w:footnoteRef/>
      </w:r>
      <w:r w:rsidRPr="00147118">
        <w:t xml:space="preserve"> </w:t>
      </w:r>
      <w:r w:rsidRPr="00147118">
        <w:rPr>
          <w:lang w:val="en-US"/>
        </w:rPr>
        <w:t>“</w:t>
      </w:r>
      <w:proofErr w:type="gramStart"/>
      <w:r w:rsidRPr="00147118">
        <w:rPr>
          <w:color w:val="0D0D0D" w:themeColor="text1" w:themeTint="F2"/>
          <w:lang w:val="en-US"/>
        </w:rPr>
        <w:t>his</w:t>
      </w:r>
      <w:proofErr w:type="gramEnd"/>
      <w:r w:rsidRPr="00147118">
        <w:rPr>
          <w:color w:val="0D0D0D" w:themeColor="text1" w:themeTint="F2"/>
          <w:lang w:val="en-US"/>
        </w:rPr>
        <w:t xml:space="preserve"> mother”</w:t>
      </w:r>
    </w:p>
  </w:footnote>
  <w:footnote w:id="13">
    <w:p w14:paraId="3A457AC4" w14:textId="3E7E8AD8" w:rsidR="00380B36" w:rsidRPr="00147118" w:rsidRDefault="00380B36" w:rsidP="00DF6308">
      <w:pPr>
        <w:pStyle w:val="FootnoteText"/>
        <w:jc w:val="both"/>
        <w:rPr>
          <w:lang w:val="en-US"/>
        </w:rPr>
      </w:pPr>
      <w:r w:rsidRPr="00147118">
        <w:rPr>
          <w:rStyle w:val="FootnoteReference"/>
        </w:rPr>
        <w:footnoteRef/>
      </w:r>
      <w:r w:rsidRPr="00147118">
        <w:t xml:space="preserve"> “I went to the market today, what else is there to do here without you? It reminded me of my life in the village. When I was your age, during this time I used to go out with my mother to get ready for the winter. Today, I went to buy my boots all by myself. It’s nothing (no worries), atleast they’ll come in handy when the big snow comes … There is no one like my mother.”</w:t>
      </w:r>
    </w:p>
  </w:footnote>
  <w:footnote w:id="14">
    <w:p w14:paraId="4671876A" w14:textId="16F5B93B" w:rsidR="000F1CDD" w:rsidRPr="00147118" w:rsidRDefault="000F1CDD" w:rsidP="00DF6308">
      <w:pPr>
        <w:pStyle w:val="FootnoteText"/>
        <w:jc w:val="both"/>
        <w:rPr>
          <w:lang w:val="en-US"/>
        </w:rPr>
      </w:pPr>
      <w:r w:rsidRPr="00147118">
        <w:rPr>
          <w:rStyle w:val="FootnoteReference"/>
        </w:rPr>
        <w:footnoteRef/>
      </w:r>
      <w:r w:rsidRPr="00147118">
        <w:t xml:space="preserve"> </w:t>
      </w:r>
      <w:r w:rsidRPr="00147118">
        <w:rPr>
          <w:lang w:val="en-US"/>
        </w:rPr>
        <w:t>“</w:t>
      </w:r>
      <w:r w:rsidRPr="00147118">
        <w:t xml:space="preserve">Long live Russia, a free country! </w:t>
      </w:r>
      <w:r w:rsidRPr="00147118">
        <w:t>We are free and happy, we are all shining with a dawn!</w:t>
      </w:r>
      <w:r w:rsidRPr="00147118">
        <w:rPr>
          <w:lang w:val="en-US"/>
        </w:rPr>
        <w:t>”</w:t>
      </w:r>
    </w:p>
  </w:footnote>
  <w:footnote w:id="15">
    <w:p w14:paraId="111BCE7C" w14:textId="70FC7B58" w:rsidR="005B3F29" w:rsidRPr="005B3F29" w:rsidRDefault="005B3F29" w:rsidP="00890C97">
      <w:pPr>
        <w:pStyle w:val="FootnoteText"/>
        <w:jc w:val="both"/>
        <w:rPr>
          <w:lang w:val="en-US"/>
        </w:rPr>
      </w:pPr>
      <w:r w:rsidRPr="00147118">
        <w:rPr>
          <w:rStyle w:val="FootnoteReference"/>
        </w:rPr>
        <w:footnoteRef/>
      </w:r>
      <w:r w:rsidRPr="00147118">
        <w:rPr>
          <w:lang w:val="en-US"/>
        </w:rPr>
        <w:t xml:space="preserve"> “</w:t>
      </w:r>
      <w:r w:rsidRPr="00147118">
        <w:t>Long hair, small (short) mind.</w:t>
      </w:r>
      <w:r w:rsidRPr="00147118">
        <w:rPr>
          <w:lang w:val="en-US"/>
        </w:rPr>
        <w:t>”</w:t>
      </w:r>
    </w:p>
  </w:footnote>
  <w:footnote w:id="16">
    <w:p w14:paraId="60F3667A" w14:textId="5BA772F5" w:rsidR="00C45E54" w:rsidRPr="00BA3823" w:rsidRDefault="00C45E54" w:rsidP="00CF4011">
      <w:pPr>
        <w:pStyle w:val="FootnoteText"/>
        <w:jc w:val="both"/>
        <w:rPr>
          <w:lang w:val="en-US"/>
        </w:rPr>
      </w:pPr>
      <w:r w:rsidRPr="00CF4011">
        <w:rPr>
          <w:rStyle w:val="FootnoteReference"/>
        </w:rPr>
        <w:footnoteRef/>
      </w:r>
      <w:r w:rsidRPr="00CF4011">
        <w:rPr>
          <w:lang w:val="en-US"/>
        </w:rPr>
        <w:t xml:space="preserve">For </w:t>
      </w:r>
      <w:r w:rsidR="0051191C" w:rsidRPr="00CF4011">
        <w:rPr>
          <w:lang w:val="en-US"/>
        </w:rPr>
        <w:t xml:space="preserve">further </w:t>
      </w:r>
      <w:r w:rsidRPr="00CF4011">
        <w:rPr>
          <w:lang w:val="en-US"/>
        </w:rPr>
        <w:t xml:space="preserve">discussion regarding these </w:t>
      </w:r>
      <w:r w:rsidR="0051191C" w:rsidRPr="00CF4011">
        <w:rPr>
          <w:lang w:val="en-US"/>
        </w:rPr>
        <w:t xml:space="preserve">particular </w:t>
      </w:r>
      <w:r w:rsidRPr="00CF4011">
        <w:rPr>
          <w:lang w:val="en-US"/>
        </w:rPr>
        <w:t>graphemes</w:t>
      </w:r>
      <w:r w:rsidR="0051191C" w:rsidRPr="00CF4011">
        <w:rPr>
          <w:lang w:val="en-US"/>
        </w:rPr>
        <w:t xml:space="preserve">, </w:t>
      </w:r>
      <w:r w:rsidRPr="00CF4011">
        <w:rPr>
          <w:lang w:val="en-US"/>
        </w:rPr>
        <w:t xml:space="preserve">their phonetic representations, </w:t>
      </w:r>
      <w:r w:rsidR="0051191C" w:rsidRPr="00CF4011">
        <w:rPr>
          <w:lang w:val="en-US"/>
        </w:rPr>
        <w:t xml:space="preserve">and related developments, </w:t>
      </w:r>
      <w:r w:rsidRPr="00353834">
        <w:rPr>
          <w:color w:val="000000" w:themeColor="text1"/>
          <w:lang w:val="en-US"/>
        </w:rPr>
        <w:t>see Kolgjini (2004).</w:t>
      </w:r>
      <w:r w:rsidR="0051191C" w:rsidRPr="00353834">
        <w:rPr>
          <w:color w:val="000000" w:themeColor="text1"/>
          <w:lang w:val="en-US"/>
        </w:rPr>
        <w:t xml:space="preserve"> </w:t>
      </w:r>
      <w:r w:rsidR="00C13C38" w:rsidRPr="00353834">
        <w:rPr>
          <w:color w:val="000000" w:themeColor="text1"/>
          <w:lang w:val="en-US"/>
        </w:rPr>
        <w:t>N</w:t>
      </w:r>
      <w:r w:rsidR="0051191C" w:rsidRPr="00353834">
        <w:rPr>
          <w:color w:val="000000" w:themeColor="text1"/>
          <w:lang w:val="en-US"/>
        </w:rPr>
        <w:t xml:space="preserve">ote </w:t>
      </w:r>
      <w:r w:rsidR="0051191C" w:rsidRPr="00CF4011">
        <w:rPr>
          <w:lang w:val="en-US"/>
        </w:rPr>
        <w:t xml:space="preserve">that angular brackets, i.e. &lt; &gt;, are used to signify graphemes, i.e. the orthographic symbols </w:t>
      </w:r>
      <w:r w:rsidR="00C13C38" w:rsidRPr="00CF4011">
        <w:rPr>
          <w:lang w:val="en-US"/>
        </w:rPr>
        <w:t>of</w:t>
      </w:r>
      <w:r w:rsidR="0051191C" w:rsidRPr="00CF4011">
        <w:rPr>
          <w:lang w:val="en-US"/>
        </w:rPr>
        <w:t xml:space="preserve"> the </w:t>
      </w:r>
      <w:r w:rsidR="00C13C38" w:rsidRPr="00CF4011">
        <w:rPr>
          <w:lang w:val="en-US"/>
        </w:rPr>
        <w:t>written form</w:t>
      </w:r>
      <w:r w:rsidR="0051191C" w:rsidRPr="00CF4011">
        <w:rPr>
          <w:lang w:val="en-US"/>
        </w:rPr>
        <w:t xml:space="preserve"> of the language</w:t>
      </w:r>
      <w:r w:rsidR="00042A69" w:rsidRPr="00CF4011">
        <w:rPr>
          <w:lang w:val="en-US"/>
        </w:rPr>
        <w:t xml:space="preserve">, including for a variety of </w:t>
      </w:r>
      <w:r w:rsidR="00940E14" w:rsidRPr="00CF4011">
        <w:rPr>
          <w:lang w:val="en-US"/>
        </w:rPr>
        <w:t>(sub)</w:t>
      </w:r>
      <w:r w:rsidR="00042A69" w:rsidRPr="00CF4011">
        <w:rPr>
          <w:lang w:val="en-US"/>
        </w:rPr>
        <w:t>dialects,</w:t>
      </w:r>
      <w:r w:rsidR="0051191C" w:rsidRPr="00CF4011">
        <w:rPr>
          <w:lang w:val="en-US"/>
        </w:rPr>
        <w:t xml:space="preserve"> in the student writing materials presented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5C23" w14:textId="0EE99537" w:rsidR="008450D1" w:rsidRDefault="00845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C2A7" w14:textId="320E1E12" w:rsidR="008450D1" w:rsidRDefault="008450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7301" w14:textId="2EBFCB5E" w:rsidR="008450D1" w:rsidRDefault="00845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239"/>
    <w:multiLevelType w:val="multilevel"/>
    <w:tmpl w:val="CB20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0164E"/>
    <w:multiLevelType w:val="multilevel"/>
    <w:tmpl w:val="C352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D02A1"/>
    <w:multiLevelType w:val="multilevel"/>
    <w:tmpl w:val="1E2E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01AB0"/>
    <w:multiLevelType w:val="multilevel"/>
    <w:tmpl w:val="26A2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B1149"/>
    <w:multiLevelType w:val="multilevel"/>
    <w:tmpl w:val="99DE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6363B"/>
    <w:multiLevelType w:val="multilevel"/>
    <w:tmpl w:val="4B58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356F4"/>
    <w:multiLevelType w:val="multilevel"/>
    <w:tmpl w:val="20F8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20350"/>
    <w:multiLevelType w:val="multilevel"/>
    <w:tmpl w:val="AA70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652CD"/>
    <w:multiLevelType w:val="hybridMultilevel"/>
    <w:tmpl w:val="A39C08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B7669"/>
    <w:multiLevelType w:val="multilevel"/>
    <w:tmpl w:val="CCAA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6456F"/>
    <w:multiLevelType w:val="multilevel"/>
    <w:tmpl w:val="048C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62926"/>
    <w:multiLevelType w:val="multilevel"/>
    <w:tmpl w:val="8542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D4D1D"/>
    <w:multiLevelType w:val="multilevel"/>
    <w:tmpl w:val="114E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A6D8C"/>
    <w:multiLevelType w:val="hybridMultilevel"/>
    <w:tmpl w:val="CA9EBB1E"/>
    <w:lvl w:ilvl="0" w:tplc="624682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9203D9"/>
    <w:multiLevelType w:val="multilevel"/>
    <w:tmpl w:val="9A90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776377"/>
    <w:multiLevelType w:val="multilevel"/>
    <w:tmpl w:val="1E30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F3CD7"/>
    <w:multiLevelType w:val="multilevel"/>
    <w:tmpl w:val="788C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E8362F"/>
    <w:multiLevelType w:val="multilevel"/>
    <w:tmpl w:val="B6E4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A02E4B"/>
    <w:multiLevelType w:val="multilevel"/>
    <w:tmpl w:val="4F8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871C23"/>
    <w:multiLevelType w:val="multilevel"/>
    <w:tmpl w:val="2026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452424"/>
    <w:multiLevelType w:val="hybridMultilevel"/>
    <w:tmpl w:val="6184A3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85180F"/>
    <w:multiLevelType w:val="multilevel"/>
    <w:tmpl w:val="4344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B820CB"/>
    <w:multiLevelType w:val="multilevel"/>
    <w:tmpl w:val="6F9A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8E6AAD"/>
    <w:multiLevelType w:val="multilevel"/>
    <w:tmpl w:val="7C78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7A6492"/>
    <w:multiLevelType w:val="hybridMultilevel"/>
    <w:tmpl w:val="13E0FDD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15:restartNumberingAfterBreak="0">
    <w:nsid w:val="328D1170"/>
    <w:multiLevelType w:val="hybridMultilevel"/>
    <w:tmpl w:val="F0884C4A"/>
    <w:lvl w:ilvl="0" w:tplc="3756412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1053BB"/>
    <w:multiLevelType w:val="multilevel"/>
    <w:tmpl w:val="D32A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B86583"/>
    <w:multiLevelType w:val="multilevel"/>
    <w:tmpl w:val="5B9C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A8638C"/>
    <w:multiLevelType w:val="multilevel"/>
    <w:tmpl w:val="9146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5D663B"/>
    <w:multiLevelType w:val="multilevel"/>
    <w:tmpl w:val="4E62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EC5E53"/>
    <w:multiLevelType w:val="multilevel"/>
    <w:tmpl w:val="B7C2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4E5D6C"/>
    <w:multiLevelType w:val="hybridMultilevel"/>
    <w:tmpl w:val="7CD466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E621D"/>
    <w:multiLevelType w:val="hybridMultilevel"/>
    <w:tmpl w:val="703049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CD65EA"/>
    <w:multiLevelType w:val="multilevel"/>
    <w:tmpl w:val="2ECA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E12885"/>
    <w:multiLevelType w:val="multilevel"/>
    <w:tmpl w:val="6756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B426BF"/>
    <w:multiLevelType w:val="multilevel"/>
    <w:tmpl w:val="6060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C84BD4"/>
    <w:multiLevelType w:val="multilevel"/>
    <w:tmpl w:val="9C3A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0B18E1"/>
    <w:multiLevelType w:val="multilevel"/>
    <w:tmpl w:val="3ACC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824BBB"/>
    <w:multiLevelType w:val="hybridMultilevel"/>
    <w:tmpl w:val="0FCE91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19026B"/>
    <w:multiLevelType w:val="multilevel"/>
    <w:tmpl w:val="D0E2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5463A5"/>
    <w:multiLevelType w:val="hybridMultilevel"/>
    <w:tmpl w:val="E044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970347"/>
    <w:multiLevelType w:val="multilevel"/>
    <w:tmpl w:val="E27C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2B0354"/>
    <w:multiLevelType w:val="hybridMultilevel"/>
    <w:tmpl w:val="C7C8CD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4B1787"/>
    <w:multiLevelType w:val="multilevel"/>
    <w:tmpl w:val="776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AE3196"/>
    <w:multiLevelType w:val="multilevel"/>
    <w:tmpl w:val="EB10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735FB"/>
    <w:multiLevelType w:val="multilevel"/>
    <w:tmpl w:val="5AF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3C4E8F"/>
    <w:multiLevelType w:val="multilevel"/>
    <w:tmpl w:val="EFCC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776265"/>
    <w:multiLevelType w:val="multilevel"/>
    <w:tmpl w:val="27F0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777CF6"/>
    <w:multiLevelType w:val="multilevel"/>
    <w:tmpl w:val="5E70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D5058F"/>
    <w:multiLevelType w:val="hybridMultilevel"/>
    <w:tmpl w:val="D5F6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975671">
    <w:abstractNumId w:val="37"/>
  </w:num>
  <w:num w:numId="2" w16cid:durableId="1935703863">
    <w:abstractNumId w:val="1"/>
  </w:num>
  <w:num w:numId="3" w16cid:durableId="1204102591">
    <w:abstractNumId w:val="27"/>
  </w:num>
  <w:num w:numId="4" w16cid:durableId="701246451">
    <w:abstractNumId w:val="47"/>
  </w:num>
  <w:num w:numId="5" w16cid:durableId="1888106214">
    <w:abstractNumId w:val="4"/>
  </w:num>
  <w:num w:numId="6" w16cid:durableId="391317033">
    <w:abstractNumId w:val="23"/>
  </w:num>
  <w:num w:numId="7" w16cid:durableId="549344453">
    <w:abstractNumId w:val="6"/>
  </w:num>
  <w:num w:numId="8" w16cid:durableId="2052026297">
    <w:abstractNumId w:val="46"/>
  </w:num>
  <w:num w:numId="9" w16cid:durableId="1780949936">
    <w:abstractNumId w:val="12"/>
  </w:num>
  <w:num w:numId="10" w16cid:durableId="1940599278">
    <w:abstractNumId w:val="29"/>
  </w:num>
  <w:num w:numId="11" w16cid:durableId="249316765">
    <w:abstractNumId w:val="21"/>
  </w:num>
  <w:num w:numId="12" w16cid:durableId="283731918">
    <w:abstractNumId w:val="48"/>
  </w:num>
  <w:num w:numId="13" w16cid:durableId="892160406">
    <w:abstractNumId w:val="0"/>
  </w:num>
  <w:num w:numId="14" w16cid:durableId="1177113389">
    <w:abstractNumId w:val="13"/>
  </w:num>
  <w:num w:numId="15" w16cid:durableId="957180978">
    <w:abstractNumId w:val="9"/>
  </w:num>
  <w:num w:numId="16" w16cid:durableId="1482841859">
    <w:abstractNumId w:val="44"/>
  </w:num>
  <w:num w:numId="17" w16cid:durableId="439298495">
    <w:abstractNumId w:val="41"/>
  </w:num>
  <w:num w:numId="18" w16cid:durableId="1766655849">
    <w:abstractNumId w:val="28"/>
  </w:num>
  <w:num w:numId="19" w16cid:durableId="1370760618">
    <w:abstractNumId w:val="30"/>
  </w:num>
  <w:num w:numId="20" w16cid:durableId="1917982352">
    <w:abstractNumId w:val="39"/>
  </w:num>
  <w:num w:numId="21" w16cid:durableId="453600285">
    <w:abstractNumId w:val="45"/>
  </w:num>
  <w:num w:numId="22" w16cid:durableId="1911963248">
    <w:abstractNumId w:val="10"/>
  </w:num>
  <w:num w:numId="23" w16cid:durableId="1029601973">
    <w:abstractNumId w:val="34"/>
  </w:num>
  <w:num w:numId="24" w16cid:durableId="1458258290">
    <w:abstractNumId w:val="22"/>
  </w:num>
  <w:num w:numId="25" w16cid:durableId="281766665">
    <w:abstractNumId w:val="15"/>
  </w:num>
  <w:num w:numId="26" w16cid:durableId="1133447383">
    <w:abstractNumId w:val="43"/>
  </w:num>
  <w:num w:numId="27" w16cid:durableId="681512335">
    <w:abstractNumId w:val="17"/>
  </w:num>
  <w:num w:numId="28" w16cid:durableId="71855348">
    <w:abstractNumId w:val="26"/>
  </w:num>
  <w:num w:numId="29" w16cid:durableId="1530414828">
    <w:abstractNumId w:val="14"/>
  </w:num>
  <w:num w:numId="30" w16cid:durableId="1940527526">
    <w:abstractNumId w:val="16"/>
  </w:num>
  <w:num w:numId="31" w16cid:durableId="871839494">
    <w:abstractNumId w:val="11"/>
  </w:num>
  <w:num w:numId="32" w16cid:durableId="297732655">
    <w:abstractNumId w:val="2"/>
  </w:num>
  <w:num w:numId="33" w16cid:durableId="2058124448">
    <w:abstractNumId w:val="3"/>
  </w:num>
  <w:num w:numId="34" w16cid:durableId="1587568524">
    <w:abstractNumId w:val="36"/>
  </w:num>
  <w:num w:numId="35" w16cid:durableId="32579356">
    <w:abstractNumId w:val="33"/>
  </w:num>
  <w:num w:numId="36" w16cid:durableId="1006594939">
    <w:abstractNumId w:val="35"/>
  </w:num>
  <w:num w:numId="37" w16cid:durableId="1221863784">
    <w:abstractNumId w:val="18"/>
  </w:num>
  <w:num w:numId="38" w16cid:durableId="1736901137">
    <w:abstractNumId w:val="19"/>
  </w:num>
  <w:num w:numId="39" w16cid:durableId="967711025">
    <w:abstractNumId w:val="25"/>
  </w:num>
  <w:num w:numId="40" w16cid:durableId="1745227404">
    <w:abstractNumId w:val="7"/>
  </w:num>
  <w:num w:numId="41" w16cid:durableId="2023972305">
    <w:abstractNumId w:val="42"/>
  </w:num>
  <w:num w:numId="42" w16cid:durableId="457376042">
    <w:abstractNumId w:val="49"/>
  </w:num>
  <w:num w:numId="43" w16cid:durableId="2138522070">
    <w:abstractNumId w:val="20"/>
  </w:num>
  <w:num w:numId="44" w16cid:durableId="798960107">
    <w:abstractNumId w:val="38"/>
  </w:num>
  <w:num w:numId="45" w16cid:durableId="107479852">
    <w:abstractNumId w:val="31"/>
  </w:num>
  <w:num w:numId="46" w16cid:durableId="1107895354">
    <w:abstractNumId w:val="8"/>
  </w:num>
  <w:num w:numId="47" w16cid:durableId="873076168">
    <w:abstractNumId w:val="32"/>
  </w:num>
  <w:num w:numId="48" w16cid:durableId="1124886056">
    <w:abstractNumId w:val="40"/>
  </w:num>
  <w:num w:numId="49" w16cid:durableId="1203706925">
    <w:abstractNumId w:val="24"/>
  </w:num>
  <w:num w:numId="50" w16cid:durableId="516390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38"/>
    <w:rsid w:val="00000F89"/>
    <w:rsid w:val="00002BAB"/>
    <w:rsid w:val="00003FAC"/>
    <w:rsid w:val="0000587D"/>
    <w:rsid w:val="0000788E"/>
    <w:rsid w:val="00011CC5"/>
    <w:rsid w:val="00014C84"/>
    <w:rsid w:val="00015CBE"/>
    <w:rsid w:val="00016F0D"/>
    <w:rsid w:val="0001735D"/>
    <w:rsid w:val="00017AFC"/>
    <w:rsid w:val="00021005"/>
    <w:rsid w:val="0002214C"/>
    <w:rsid w:val="000233A4"/>
    <w:rsid w:val="00024284"/>
    <w:rsid w:val="00024F81"/>
    <w:rsid w:val="00027891"/>
    <w:rsid w:val="000301B3"/>
    <w:rsid w:val="00030634"/>
    <w:rsid w:val="00031949"/>
    <w:rsid w:val="00034419"/>
    <w:rsid w:val="000375EA"/>
    <w:rsid w:val="00040F1D"/>
    <w:rsid w:val="000414CF"/>
    <w:rsid w:val="00042A69"/>
    <w:rsid w:val="000444BE"/>
    <w:rsid w:val="0004574B"/>
    <w:rsid w:val="00047E4F"/>
    <w:rsid w:val="000502D1"/>
    <w:rsid w:val="00051FC2"/>
    <w:rsid w:val="00052401"/>
    <w:rsid w:val="00053293"/>
    <w:rsid w:val="000534AA"/>
    <w:rsid w:val="000536E5"/>
    <w:rsid w:val="00054292"/>
    <w:rsid w:val="00054DBD"/>
    <w:rsid w:val="00055DB4"/>
    <w:rsid w:val="00060AF3"/>
    <w:rsid w:val="00061D0A"/>
    <w:rsid w:val="000625AF"/>
    <w:rsid w:val="000647FC"/>
    <w:rsid w:val="00065FD5"/>
    <w:rsid w:val="000662CF"/>
    <w:rsid w:val="00067D78"/>
    <w:rsid w:val="00070477"/>
    <w:rsid w:val="00073AF1"/>
    <w:rsid w:val="00075338"/>
    <w:rsid w:val="0007569B"/>
    <w:rsid w:val="00076767"/>
    <w:rsid w:val="00076E77"/>
    <w:rsid w:val="00080C6E"/>
    <w:rsid w:val="00080C95"/>
    <w:rsid w:val="00081865"/>
    <w:rsid w:val="00082785"/>
    <w:rsid w:val="00082C4D"/>
    <w:rsid w:val="0008662B"/>
    <w:rsid w:val="00087BE4"/>
    <w:rsid w:val="00091694"/>
    <w:rsid w:val="00091D2E"/>
    <w:rsid w:val="00092B8C"/>
    <w:rsid w:val="00094A4C"/>
    <w:rsid w:val="000965A2"/>
    <w:rsid w:val="0009726C"/>
    <w:rsid w:val="00097BE0"/>
    <w:rsid w:val="000A051D"/>
    <w:rsid w:val="000A1775"/>
    <w:rsid w:val="000A20D5"/>
    <w:rsid w:val="000A286E"/>
    <w:rsid w:val="000A29D6"/>
    <w:rsid w:val="000A491B"/>
    <w:rsid w:val="000A5073"/>
    <w:rsid w:val="000A554D"/>
    <w:rsid w:val="000A592F"/>
    <w:rsid w:val="000A6408"/>
    <w:rsid w:val="000A7143"/>
    <w:rsid w:val="000B108A"/>
    <w:rsid w:val="000B2212"/>
    <w:rsid w:val="000B2614"/>
    <w:rsid w:val="000B26F6"/>
    <w:rsid w:val="000B3C81"/>
    <w:rsid w:val="000B3F58"/>
    <w:rsid w:val="000B4D66"/>
    <w:rsid w:val="000B4E8A"/>
    <w:rsid w:val="000B5EEA"/>
    <w:rsid w:val="000C17E3"/>
    <w:rsid w:val="000C2392"/>
    <w:rsid w:val="000C48AE"/>
    <w:rsid w:val="000C5C5F"/>
    <w:rsid w:val="000C7843"/>
    <w:rsid w:val="000C792F"/>
    <w:rsid w:val="000D024E"/>
    <w:rsid w:val="000D0471"/>
    <w:rsid w:val="000D3B2B"/>
    <w:rsid w:val="000D3C08"/>
    <w:rsid w:val="000D4766"/>
    <w:rsid w:val="000D56FB"/>
    <w:rsid w:val="000D6B92"/>
    <w:rsid w:val="000D7078"/>
    <w:rsid w:val="000D7B52"/>
    <w:rsid w:val="000E0CEB"/>
    <w:rsid w:val="000E0E9D"/>
    <w:rsid w:val="000E35E6"/>
    <w:rsid w:val="000E5C61"/>
    <w:rsid w:val="000E6E24"/>
    <w:rsid w:val="000E7210"/>
    <w:rsid w:val="000E7FAD"/>
    <w:rsid w:val="000F026A"/>
    <w:rsid w:val="000F1291"/>
    <w:rsid w:val="000F133D"/>
    <w:rsid w:val="000F1CDD"/>
    <w:rsid w:val="000F1DC5"/>
    <w:rsid w:val="000F3310"/>
    <w:rsid w:val="000F4063"/>
    <w:rsid w:val="00100455"/>
    <w:rsid w:val="0010053B"/>
    <w:rsid w:val="00102244"/>
    <w:rsid w:val="00105F77"/>
    <w:rsid w:val="00106A91"/>
    <w:rsid w:val="001114CB"/>
    <w:rsid w:val="00112C44"/>
    <w:rsid w:val="0011621E"/>
    <w:rsid w:val="00117545"/>
    <w:rsid w:val="0012003D"/>
    <w:rsid w:val="00120330"/>
    <w:rsid w:val="0012116C"/>
    <w:rsid w:val="00122069"/>
    <w:rsid w:val="00123CFB"/>
    <w:rsid w:val="00123EAB"/>
    <w:rsid w:val="00124532"/>
    <w:rsid w:val="0012481C"/>
    <w:rsid w:val="001269F0"/>
    <w:rsid w:val="00126B85"/>
    <w:rsid w:val="00126F3E"/>
    <w:rsid w:val="0012765B"/>
    <w:rsid w:val="00127D2D"/>
    <w:rsid w:val="001303C1"/>
    <w:rsid w:val="001303E5"/>
    <w:rsid w:val="00130F2C"/>
    <w:rsid w:val="00130F69"/>
    <w:rsid w:val="001311AF"/>
    <w:rsid w:val="00133231"/>
    <w:rsid w:val="00133ED0"/>
    <w:rsid w:val="00134C80"/>
    <w:rsid w:val="0013529D"/>
    <w:rsid w:val="0013600F"/>
    <w:rsid w:val="00140892"/>
    <w:rsid w:val="00141CA1"/>
    <w:rsid w:val="0014232D"/>
    <w:rsid w:val="00142E89"/>
    <w:rsid w:val="00142FF0"/>
    <w:rsid w:val="001432B7"/>
    <w:rsid w:val="00144249"/>
    <w:rsid w:val="00144345"/>
    <w:rsid w:val="001445B0"/>
    <w:rsid w:val="001460D6"/>
    <w:rsid w:val="00146FD9"/>
    <w:rsid w:val="00147118"/>
    <w:rsid w:val="00151FBD"/>
    <w:rsid w:val="001523E9"/>
    <w:rsid w:val="00152AF0"/>
    <w:rsid w:val="001534D6"/>
    <w:rsid w:val="00153DF5"/>
    <w:rsid w:val="001553AF"/>
    <w:rsid w:val="00156372"/>
    <w:rsid w:val="001567E6"/>
    <w:rsid w:val="00156EBB"/>
    <w:rsid w:val="001570EB"/>
    <w:rsid w:val="00157903"/>
    <w:rsid w:val="0016001B"/>
    <w:rsid w:val="00160124"/>
    <w:rsid w:val="0016133B"/>
    <w:rsid w:val="0016578F"/>
    <w:rsid w:val="00165F1B"/>
    <w:rsid w:val="00170035"/>
    <w:rsid w:val="00172805"/>
    <w:rsid w:val="00172918"/>
    <w:rsid w:val="001733E2"/>
    <w:rsid w:val="00175018"/>
    <w:rsid w:val="00176884"/>
    <w:rsid w:val="0018009A"/>
    <w:rsid w:val="001812DF"/>
    <w:rsid w:val="00182FD7"/>
    <w:rsid w:val="00183ED3"/>
    <w:rsid w:val="00183F63"/>
    <w:rsid w:val="00183FE4"/>
    <w:rsid w:val="00184B48"/>
    <w:rsid w:val="00184B69"/>
    <w:rsid w:val="00185846"/>
    <w:rsid w:val="001858B3"/>
    <w:rsid w:val="00185B1D"/>
    <w:rsid w:val="00190D1F"/>
    <w:rsid w:val="00191971"/>
    <w:rsid w:val="001923A4"/>
    <w:rsid w:val="00193142"/>
    <w:rsid w:val="00194E69"/>
    <w:rsid w:val="00195BCD"/>
    <w:rsid w:val="0019638F"/>
    <w:rsid w:val="00196578"/>
    <w:rsid w:val="001A1597"/>
    <w:rsid w:val="001A221D"/>
    <w:rsid w:val="001A248C"/>
    <w:rsid w:val="001A25AE"/>
    <w:rsid w:val="001A26AA"/>
    <w:rsid w:val="001A27B8"/>
    <w:rsid w:val="001A30AB"/>
    <w:rsid w:val="001A3C29"/>
    <w:rsid w:val="001A5160"/>
    <w:rsid w:val="001A695B"/>
    <w:rsid w:val="001A7581"/>
    <w:rsid w:val="001A7D01"/>
    <w:rsid w:val="001B031D"/>
    <w:rsid w:val="001B2E91"/>
    <w:rsid w:val="001B3494"/>
    <w:rsid w:val="001B42A5"/>
    <w:rsid w:val="001B4E90"/>
    <w:rsid w:val="001B5412"/>
    <w:rsid w:val="001B62F6"/>
    <w:rsid w:val="001B7220"/>
    <w:rsid w:val="001C04D2"/>
    <w:rsid w:val="001C08F2"/>
    <w:rsid w:val="001C1709"/>
    <w:rsid w:val="001C1C49"/>
    <w:rsid w:val="001C27E6"/>
    <w:rsid w:val="001C3074"/>
    <w:rsid w:val="001C3B16"/>
    <w:rsid w:val="001C4979"/>
    <w:rsid w:val="001C703C"/>
    <w:rsid w:val="001C73BD"/>
    <w:rsid w:val="001C7801"/>
    <w:rsid w:val="001D1866"/>
    <w:rsid w:val="001D1962"/>
    <w:rsid w:val="001D5C06"/>
    <w:rsid w:val="001D5D24"/>
    <w:rsid w:val="001D6470"/>
    <w:rsid w:val="001E06C2"/>
    <w:rsid w:val="001E2960"/>
    <w:rsid w:val="001E2A9B"/>
    <w:rsid w:val="001E7B2F"/>
    <w:rsid w:val="001F091F"/>
    <w:rsid w:val="001F1413"/>
    <w:rsid w:val="001F2D20"/>
    <w:rsid w:val="001F2D4E"/>
    <w:rsid w:val="001F303B"/>
    <w:rsid w:val="001F4412"/>
    <w:rsid w:val="001F5901"/>
    <w:rsid w:val="001F5F4A"/>
    <w:rsid w:val="00200041"/>
    <w:rsid w:val="002012D2"/>
    <w:rsid w:val="00203F50"/>
    <w:rsid w:val="00204491"/>
    <w:rsid w:val="002049F1"/>
    <w:rsid w:val="00206C59"/>
    <w:rsid w:val="002104EA"/>
    <w:rsid w:val="002106DE"/>
    <w:rsid w:val="00211A0F"/>
    <w:rsid w:val="002120B7"/>
    <w:rsid w:val="002154B3"/>
    <w:rsid w:val="00215F4D"/>
    <w:rsid w:val="0021646E"/>
    <w:rsid w:val="00217738"/>
    <w:rsid w:val="00220F71"/>
    <w:rsid w:val="00225B34"/>
    <w:rsid w:val="0022604F"/>
    <w:rsid w:val="00227357"/>
    <w:rsid w:val="00230768"/>
    <w:rsid w:val="002312F3"/>
    <w:rsid w:val="00232D6A"/>
    <w:rsid w:val="00234D96"/>
    <w:rsid w:val="00234E2F"/>
    <w:rsid w:val="00235109"/>
    <w:rsid w:val="00237D2F"/>
    <w:rsid w:val="00240BE1"/>
    <w:rsid w:val="00240FAB"/>
    <w:rsid w:val="0024221B"/>
    <w:rsid w:val="00242FEA"/>
    <w:rsid w:val="00243967"/>
    <w:rsid w:val="00245667"/>
    <w:rsid w:val="00246DFF"/>
    <w:rsid w:val="00250884"/>
    <w:rsid w:val="002509E1"/>
    <w:rsid w:val="00251A21"/>
    <w:rsid w:val="00253CFC"/>
    <w:rsid w:val="00254993"/>
    <w:rsid w:val="00255009"/>
    <w:rsid w:val="00256ED6"/>
    <w:rsid w:val="00260906"/>
    <w:rsid w:val="00261F7C"/>
    <w:rsid w:val="00262FCE"/>
    <w:rsid w:val="00264CF2"/>
    <w:rsid w:val="00265140"/>
    <w:rsid w:val="002651C6"/>
    <w:rsid w:val="00266219"/>
    <w:rsid w:val="00267543"/>
    <w:rsid w:val="00270E92"/>
    <w:rsid w:val="00272ABC"/>
    <w:rsid w:val="0027376E"/>
    <w:rsid w:val="00273A14"/>
    <w:rsid w:val="0027614F"/>
    <w:rsid w:val="002765FE"/>
    <w:rsid w:val="002766D0"/>
    <w:rsid w:val="00276B7C"/>
    <w:rsid w:val="00277567"/>
    <w:rsid w:val="00277D81"/>
    <w:rsid w:val="00281602"/>
    <w:rsid w:val="00282254"/>
    <w:rsid w:val="00284927"/>
    <w:rsid w:val="0028517F"/>
    <w:rsid w:val="00286D25"/>
    <w:rsid w:val="00287176"/>
    <w:rsid w:val="00287500"/>
    <w:rsid w:val="0029055A"/>
    <w:rsid w:val="00291ED1"/>
    <w:rsid w:val="00293763"/>
    <w:rsid w:val="00293A33"/>
    <w:rsid w:val="00294083"/>
    <w:rsid w:val="00294832"/>
    <w:rsid w:val="0029529A"/>
    <w:rsid w:val="0029679D"/>
    <w:rsid w:val="002A1469"/>
    <w:rsid w:val="002A4F26"/>
    <w:rsid w:val="002A4F6A"/>
    <w:rsid w:val="002A5F09"/>
    <w:rsid w:val="002A60AD"/>
    <w:rsid w:val="002A626E"/>
    <w:rsid w:val="002A64C6"/>
    <w:rsid w:val="002A6EA6"/>
    <w:rsid w:val="002A7172"/>
    <w:rsid w:val="002B0C54"/>
    <w:rsid w:val="002B0EC6"/>
    <w:rsid w:val="002B12FF"/>
    <w:rsid w:val="002B3259"/>
    <w:rsid w:val="002B3A81"/>
    <w:rsid w:val="002B3DA4"/>
    <w:rsid w:val="002B3E82"/>
    <w:rsid w:val="002B59DC"/>
    <w:rsid w:val="002B6922"/>
    <w:rsid w:val="002B6D69"/>
    <w:rsid w:val="002B6E8A"/>
    <w:rsid w:val="002B7003"/>
    <w:rsid w:val="002C1E18"/>
    <w:rsid w:val="002C405D"/>
    <w:rsid w:val="002C53D4"/>
    <w:rsid w:val="002C63AC"/>
    <w:rsid w:val="002D3C57"/>
    <w:rsid w:val="002D69AC"/>
    <w:rsid w:val="002D6B3E"/>
    <w:rsid w:val="002E0C40"/>
    <w:rsid w:val="002E1457"/>
    <w:rsid w:val="002E1808"/>
    <w:rsid w:val="002E1EA2"/>
    <w:rsid w:val="002E38C5"/>
    <w:rsid w:val="002E63C3"/>
    <w:rsid w:val="002E648D"/>
    <w:rsid w:val="002E7835"/>
    <w:rsid w:val="002F16E5"/>
    <w:rsid w:val="002F2A88"/>
    <w:rsid w:val="002F305B"/>
    <w:rsid w:val="002F3845"/>
    <w:rsid w:val="002F632A"/>
    <w:rsid w:val="002F6F68"/>
    <w:rsid w:val="002F7E03"/>
    <w:rsid w:val="003004F0"/>
    <w:rsid w:val="0030054E"/>
    <w:rsid w:val="00301E69"/>
    <w:rsid w:val="00302A3E"/>
    <w:rsid w:val="0030498B"/>
    <w:rsid w:val="003050AD"/>
    <w:rsid w:val="0030544D"/>
    <w:rsid w:val="00305BCA"/>
    <w:rsid w:val="003073F0"/>
    <w:rsid w:val="00310C7E"/>
    <w:rsid w:val="00312DFD"/>
    <w:rsid w:val="00312E27"/>
    <w:rsid w:val="00314990"/>
    <w:rsid w:val="00315486"/>
    <w:rsid w:val="0032130C"/>
    <w:rsid w:val="00321550"/>
    <w:rsid w:val="00322099"/>
    <w:rsid w:val="00322213"/>
    <w:rsid w:val="00322AD1"/>
    <w:rsid w:val="00322B9C"/>
    <w:rsid w:val="00324309"/>
    <w:rsid w:val="00327C05"/>
    <w:rsid w:val="0033179B"/>
    <w:rsid w:val="00331897"/>
    <w:rsid w:val="003329B2"/>
    <w:rsid w:val="003331BC"/>
    <w:rsid w:val="003333D7"/>
    <w:rsid w:val="00333F5B"/>
    <w:rsid w:val="00334D4C"/>
    <w:rsid w:val="0033757D"/>
    <w:rsid w:val="003406F0"/>
    <w:rsid w:val="003407CD"/>
    <w:rsid w:val="00341B86"/>
    <w:rsid w:val="00341E1B"/>
    <w:rsid w:val="003420AC"/>
    <w:rsid w:val="00345CE6"/>
    <w:rsid w:val="00347BD9"/>
    <w:rsid w:val="00347F2B"/>
    <w:rsid w:val="0035128D"/>
    <w:rsid w:val="00351880"/>
    <w:rsid w:val="003518E0"/>
    <w:rsid w:val="003520CF"/>
    <w:rsid w:val="003528B0"/>
    <w:rsid w:val="00352964"/>
    <w:rsid w:val="00352C8E"/>
    <w:rsid w:val="00353834"/>
    <w:rsid w:val="00354A60"/>
    <w:rsid w:val="00357F19"/>
    <w:rsid w:val="003614A5"/>
    <w:rsid w:val="003618DD"/>
    <w:rsid w:val="003620EF"/>
    <w:rsid w:val="0036325E"/>
    <w:rsid w:val="003647A4"/>
    <w:rsid w:val="00371043"/>
    <w:rsid w:val="00373555"/>
    <w:rsid w:val="00375B7E"/>
    <w:rsid w:val="003772C6"/>
    <w:rsid w:val="00380B36"/>
    <w:rsid w:val="003841B1"/>
    <w:rsid w:val="00384227"/>
    <w:rsid w:val="003848B3"/>
    <w:rsid w:val="00384CB6"/>
    <w:rsid w:val="003853C7"/>
    <w:rsid w:val="0038542C"/>
    <w:rsid w:val="00386239"/>
    <w:rsid w:val="0039294B"/>
    <w:rsid w:val="00393CE6"/>
    <w:rsid w:val="003942B7"/>
    <w:rsid w:val="00394A03"/>
    <w:rsid w:val="003956D4"/>
    <w:rsid w:val="003956F7"/>
    <w:rsid w:val="00397AB6"/>
    <w:rsid w:val="00397D54"/>
    <w:rsid w:val="003A090D"/>
    <w:rsid w:val="003A184D"/>
    <w:rsid w:val="003A1F24"/>
    <w:rsid w:val="003A30BB"/>
    <w:rsid w:val="003A3247"/>
    <w:rsid w:val="003A48CF"/>
    <w:rsid w:val="003A6FD1"/>
    <w:rsid w:val="003B0E62"/>
    <w:rsid w:val="003B0F67"/>
    <w:rsid w:val="003B350B"/>
    <w:rsid w:val="003B3D05"/>
    <w:rsid w:val="003B4E49"/>
    <w:rsid w:val="003B5FD5"/>
    <w:rsid w:val="003C0382"/>
    <w:rsid w:val="003C3C51"/>
    <w:rsid w:val="003C43D2"/>
    <w:rsid w:val="003C4CE6"/>
    <w:rsid w:val="003C541D"/>
    <w:rsid w:val="003C7694"/>
    <w:rsid w:val="003C7CE8"/>
    <w:rsid w:val="003D097B"/>
    <w:rsid w:val="003D0E81"/>
    <w:rsid w:val="003D22C1"/>
    <w:rsid w:val="003D28F3"/>
    <w:rsid w:val="003D2E22"/>
    <w:rsid w:val="003D37E3"/>
    <w:rsid w:val="003D402C"/>
    <w:rsid w:val="003D58CB"/>
    <w:rsid w:val="003E06DC"/>
    <w:rsid w:val="003E2578"/>
    <w:rsid w:val="003E4401"/>
    <w:rsid w:val="003E4DF4"/>
    <w:rsid w:val="003F14A2"/>
    <w:rsid w:val="003F180F"/>
    <w:rsid w:val="003F354F"/>
    <w:rsid w:val="003F3A67"/>
    <w:rsid w:val="003F5784"/>
    <w:rsid w:val="003F5A46"/>
    <w:rsid w:val="003F6476"/>
    <w:rsid w:val="00402106"/>
    <w:rsid w:val="00403102"/>
    <w:rsid w:val="004041FA"/>
    <w:rsid w:val="00404C1E"/>
    <w:rsid w:val="004069C7"/>
    <w:rsid w:val="0041425A"/>
    <w:rsid w:val="00415763"/>
    <w:rsid w:val="004164B9"/>
    <w:rsid w:val="004164DD"/>
    <w:rsid w:val="004165A7"/>
    <w:rsid w:val="00421A3E"/>
    <w:rsid w:val="004227DF"/>
    <w:rsid w:val="0042372D"/>
    <w:rsid w:val="00425CED"/>
    <w:rsid w:val="004276FC"/>
    <w:rsid w:val="00427C2B"/>
    <w:rsid w:val="004301EF"/>
    <w:rsid w:val="004314DE"/>
    <w:rsid w:val="00432F08"/>
    <w:rsid w:val="00432FCB"/>
    <w:rsid w:val="00434CBF"/>
    <w:rsid w:val="0043568C"/>
    <w:rsid w:val="0043772F"/>
    <w:rsid w:val="00437E6A"/>
    <w:rsid w:val="00440D51"/>
    <w:rsid w:val="00442202"/>
    <w:rsid w:val="00442CBF"/>
    <w:rsid w:val="0044373E"/>
    <w:rsid w:val="004456E0"/>
    <w:rsid w:val="0044622B"/>
    <w:rsid w:val="00446B8F"/>
    <w:rsid w:val="0044732E"/>
    <w:rsid w:val="00447469"/>
    <w:rsid w:val="0045064A"/>
    <w:rsid w:val="0045068E"/>
    <w:rsid w:val="0045263C"/>
    <w:rsid w:val="00454B0E"/>
    <w:rsid w:val="00456209"/>
    <w:rsid w:val="00457916"/>
    <w:rsid w:val="00457AC3"/>
    <w:rsid w:val="00457B02"/>
    <w:rsid w:val="00460662"/>
    <w:rsid w:val="004607FE"/>
    <w:rsid w:val="0046372F"/>
    <w:rsid w:val="004643E3"/>
    <w:rsid w:val="00464BFD"/>
    <w:rsid w:val="00470191"/>
    <w:rsid w:val="00470355"/>
    <w:rsid w:val="00471436"/>
    <w:rsid w:val="00473816"/>
    <w:rsid w:val="00474661"/>
    <w:rsid w:val="00474F5E"/>
    <w:rsid w:val="00475867"/>
    <w:rsid w:val="004773C8"/>
    <w:rsid w:val="004815E7"/>
    <w:rsid w:val="00481FA1"/>
    <w:rsid w:val="004844E0"/>
    <w:rsid w:val="00485FD9"/>
    <w:rsid w:val="00486A55"/>
    <w:rsid w:val="00487357"/>
    <w:rsid w:val="004902AA"/>
    <w:rsid w:val="004911C3"/>
    <w:rsid w:val="00491576"/>
    <w:rsid w:val="00491C2A"/>
    <w:rsid w:val="004926C7"/>
    <w:rsid w:val="0049309E"/>
    <w:rsid w:val="0049489B"/>
    <w:rsid w:val="00495AE2"/>
    <w:rsid w:val="004976FF"/>
    <w:rsid w:val="004A1986"/>
    <w:rsid w:val="004A1C2F"/>
    <w:rsid w:val="004A1E04"/>
    <w:rsid w:val="004A2D10"/>
    <w:rsid w:val="004A31CC"/>
    <w:rsid w:val="004A32DA"/>
    <w:rsid w:val="004A34F9"/>
    <w:rsid w:val="004A6C0B"/>
    <w:rsid w:val="004A78F3"/>
    <w:rsid w:val="004A7B49"/>
    <w:rsid w:val="004A7C9B"/>
    <w:rsid w:val="004B271E"/>
    <w:rsid w:val="004B2B29"/>
    <w:rsid w:val="004B2DD8"/>
    <w:rsid w:val="004B3527"/>
    <w:rsid w:val="004B3C1C"/>
    <w:rsid w:val="004B6556"/>
    <w:rsid w:val="004C3F1C"/>
    <w:rsid w:val="004C45F1"/>
    <w:rsid w:val="004C5BBB"/>
    <w:rsid w:val="004C7B7E"/>
    <w:rsid w:val="004D201D"/>
    <w:rsid w:val="004D30C5"/>
    <w:rsid w:val="004D456E"/>
    <w:rsid w:val="004D5185"/>
    <w:rsid w:val="004D6C34"/>
    <w:rsid w:val="004D6ECA"/>
    <w:rsid w:val="004D71F2"/>
    <w:rsid w:val="004D73D6"/>
    <w:rsid w:val="004D7957"/>
    <w:rsid w:val="004D7D4F"/>
    <w:rsid w:val="004E0ED2"/>
    <w:rsid w:val="004E0F82"/>
    <w:rsid w:val="004E48EE"/>
    <w:rsid w:val="004E49FB"/>
    <w:rsid w:val="004E4B1B"/>
    <w:rsid w:val="004E590E"/>
    <w:rsid w:val="004E65F6"/>
    <w:rsid w:val="004E6CA9"/>
    <w:rsid w:val="004E7015"/>
    <w:rsid w:val="004F1AED"/>
    <w:rsid w:val="004F2C4C"/>
    <w:rsid w:val="004F4237"/>
    <w:rsid w:val="004F47E1"/>
    <w:rsid w:val="004F6054"/>
    <w:rsid w:val="004F68E1"/>
    <w:rsid w:val="005007B6"/>
    <w:rsid w:val="00502C6E"/>
    <w:rsid w:val="005038C0"/>
    <w:rsid w:val="005050CE"/>
    <w:rsid w:val="00506D78"/>
    <w:rsid w:val="00507F65"/>
    <w:rsid w:val="00510CE1"/>
    <w:rsid w:val="00510ED6"/>
    <w:rsid w:val="0051191C"/>
    <w:rsid w:val="00511B44"/>
    <w:rsid w:val="0051518D"/>
    <w:rsid w:val="00515283"/>
    <w:rsid w:val="00515E8C"/>
    <w:rsid w:val="00515FAA"/>
    <w:rsid w:val="00516828"/>
    <w:rsid w:val="005175CB"/>
    <w:rsid w:val="00517EE8"/>
    <w:rsid w:val="00520FB4"/>
    <w:rsid w:val="0052112D"/>
    <w:rsid w:val="00521674"/>
    <w:rsid w:val="00521802"/>
    <w:rsid w:val="00522BFD"/>
    <w:rsid w:val="00522E74"/>
    <w:rsid w:val="00522F9B"/>
    <w:rsid w:val="005235D9"/>
    <w:rsid w:val="005239CA"/>
    <w:rsid w:val="0052481E"/>
    <w:rsid w:val="00525B4A"/>
    <w:rsid w:val="00530BAF"/>
    <w:rsid w:val="00530D69"/>
    <w:rsid w:val="005325FC"/>
    <w:rsid w:val="00532A93"/>
    <w:rsid w:val="00532B57"/>
    <w:rsid w:val="005331FB"/>
    <w:rsid w:val="0053532C"/>
    <w:rsid w:val="00540031"/>
    <w:rsid w:val="005401E5"/>
    <w:rsid w:val="00541278"/>
    <w:rsid w:val="005422CD"/>
    <w:rsid w:val="00542472"/>
    <w:rsid w:val="005441DC"/>
    <w:rsid w:val="00545FF3"/>
    <w:rsid w:val="0054741A"/>
    <w:rsid w:val="00551056"/>
    <w:rsid w:val="00552A44"/>
    <w:rsid w:val="00554306"/>
    <w:rsid w:val="005557F9"/>
    <w:rsid w:val="0055707B"/>
    <w:rsid w:val="00560BED"/>
    <w:rsid w:val="005611C9"/>
    <w:rsid w:val="005612F7"/>
    <w:rsid w:val="0056172E"/>
    <w:rsid w:val="005628B1"/>
    <w:rsid w:val="00563C7C"/>
    <w:rsid w:val="00563F64"/>
    <w:rsid w:val="00565295"/>
    <w:rsid w:val="0056575C"/>
    <w:rsid w:val="00571C1B"/>
    <w:rsid w:val="00573EAF"/>
    <w:rsid w:val="005746DD"/>
    <w:rsid w:val="00575FE9"/>
    <w:rsid w:val="00576906"/>
    <w:rsid w:val="00581450"/>
    <w:rsid w:val="00581941"/>
    <w:rsid w:val="00582047"/>
    <w:rsid w:val="00583AAE"/>
    <w:rsid w:val="0058666B"/>
    <w:rsid w:val="00586D17"/>
    <w:rsid w:val="005872B0"/>
    <w:rsid w:val="00587FE0"/>
    <w:rsid w:val="00590954"/>
    <w:rsid w:val="00592148"/>
    <w:rsid w:val="005921D4"/>
    <w:rsid w:val="005922F6"/>
    <w:rsid w:val="005923BF"/>
    <w:rsid w:val="00594606"/>
    <w:rsid w:val="00594EB9"/>
    <w:rsid w:val="005A03C3"/>
    <w:rsid w:val="005A1DB5"/>
    <w:rsid w:val="005A28AD"/>
    <w:rsid w:val="005A2F56"/>
    <w:rsid w:val="005A3048"/>
    <w:rsid w:val="005A368F"/>
    <w:rsid w:val="005A3693"/>
    <w:rsid w:val="005A3894"/>
    <w:rsid w:val="005A3FA1"/>
    <w:rsid w:val="005A4683"/>
    <w:rsid w:val="005A7F7E"/>
    <w:rsid w:val="005B009B"/>
    <w:rsid w:val="005B1966"/>
    <w:rsid w:val="005B1EA0"/>
    <w:rsid w:val="005B2908"/>
    <w:rsid w:val="005B3F29"/>
    <w:rsid w:val="005B40A3"/>
    <w:rsid w:val="005B43FE"/>
    <w:rsid w:val="005B515C"/>
    <w:rsid w:val="005B5E49"/>
    <w:rsid w:val="005B63D2"/>
    <w:rsid w:val="005B6738"/>
    <w:rsid w:val="005B6E82"/>
    <w:rsid w:val="005B7568"/>
    <w:rsid w:val="005C0C43"/>
    <w:rsid w:val="005C216D"/>
    <w:rsid w:val="005C2C4B"/>
    <w:rsid w:val="005C2E4E"/>
    <w:rsid w:val="005C428B"/>
    <w:rsid w:val="005C4905"/>
    <w:rsid w:val="005C4DAE"/>
    <w:rsid w:val="005C57C2"/>
    <w:rsid w:val="005C5978"/>
    <w:rsid w:val="005C5E1C"/>
    <w:rsid w:val="005C698B"/>
    <w:rsid w:val="005D1198"/>
    <w:rsid w:val="005D175D"/>
    <w:rsid w:val="005D1F81"/>
    <w:rsid w:val="005D23D9"/>
    <w:rsid w:val="005D292B"/>
    <w:rsid w:val="005D2D98"/>
    <w:rsid w:val="005D3F7A"/>
    <w:rsid w:val="005D59DA"/>
    <w:rsid w:val="005E0DE1"/>
    <w:rsid w:val="005E481F"/>
    <w:rsid w:val="005E6003"/>
    <w:rsid w:val="005E6A6A"/>
    <w:rsid w:val="005F0174"/>
    <w:rsid w:val="005F04D0"/>
    <w:rsid w:val="005F3BB0"/>
    <w:rsid w:val="005F3DEC"/>
    <w:rsid w:val="005F4810"/>
    <w:rsid w:val="005F4B56"/>
    <w:rsid w:val="005F5764"/>
    <w:rsid w:val="005F5A5B"/>
    <w:rsid w:val="005F6540"/>
    <w:rsid w:val="00600E4D"/>
    <w:rsid w:val="00603402"/>
    <w:rsid w:val="00603C37"/>
    <w:rsid w:val="00605106"/>
    <w:rsid w:val="00605651"/>
    <w:rsid w:val="00607438"/>
    <w:rsid w:val="00607D2C"/>
    <w:rsid w:val="0061086A"/>
    <w:rsid w:val="00610AB4"/>
    <w:rsid w:val="00610DAA"/>
    <w:rsid w:val="00613B69"/>
    <w:rsid w:val="00613DC8"/>
    <w:rsid w:val="00614276"/>
    <w:rsid w:val="00623081"/>
    <w:rsid w:val="00625ACB"/>
    <w:rsid w:val="006268A0"/>
    <w:rsid w:val="00626A71"/>
    <w:rsid w:val="00630DF4"/>
    <w:rsid w:val="00630EB5"/>
    <w:rsid w:val="00632A66"/>
    <w:rsid w:val="006336D3"/>
    <w:rsid w:val="006352CB"/>
    <w:rsid w:val="006356E3"/>
    <w:rsid w:val="00636515"/>
    <w:rsid w:val="006376B1"/>
    <w:rsid w:val="00640EC8"/>
    <w:rsid w:val="00641D90"/>
    <w:rsid w:val="00645651"/>
    <w:rsid w:val="006456FC"/>
    <w:rsid w:val="00650E69"/>
    <w:rsid w:val="006512AC"/>
    <w:rsid w:val="0065249B"/>
    <w:rsid w:val="006539E1"/>
    <w:rsid w:val="00653CE0"/>
    <w:rsid w:val="00654821"/>
    <w:rsid w:val="00654E75"/>
    <w:rsid w:val="00654FD3"/>
    <w:rsid w:val="00655681"/>
    <w:rsid w:val="00656949"/>
    <w:rsid w:val="00660BAC"/>
    <w:rsid w:val="006611BB"/>
    <w:rsid w:val="00661882"/>
    <w:rsid w:val="00661FAF"/>
    <w:rsid w:val="006621DF"/>
    <w:rsid w:val="006625EB"/>
    <w:rsid w:val="00662C45"/>
    <w:rsid w:val="006631EF"/>
    <w:rsid w:val="00663C16"/>
    <w:rsid w:val="006645A1"/>
    <w:rsid w:val="006652E6"/>
    <w:rsid w:val="00665533"/>
    <w:rsid w:val="00665C02"/>
    <w:rsid w:val="00666B46"/>
    <w:rsid w:val="006671F6"/>
    <w:rsid w:val="006676E2"/>
    <w:rsid w:val="00667F3E"/>
    <w:rsid w:val="0067007E"/>
    <w:rsid w:val="00671DC6"/>
    <w:rsid w:val="00672A5F"/>
    <w:rsid w:val="00673021"/>
    <w:rsid w:val="0067545A"/>
    <w:rsid w:val="0067576B"/>
    <w:rsid w:val="00675C02"/>
    <w:rsid w:val="00676721"/>
    <w:rsid w:val="00676767"/>
    <w:rsid w:val="00677DBC"/>
    <w:rsid w:val="006805E3"/>
    <w:rsid w:val="006843E8"/>
    <w:rsid w:val="00684C83"/>
    <w:rsid w:val="00686A86"/>
    <w:rsid w:val="00690457"/>
    <w:rsid w:val="00691104"/>
    <w:rsid w:val="0069294C"/>
    <w:rsid w:val="00693328"/>
    <w:rsid w:val="0069518B"/>
    <w:rsid w:val="00695C8F"/>
    <w:rsid w:val="006A1C13"/>
    <w:rsid w:val="006A249A"/>
    <w:rsid w:val="006A2AF1"/>
    <w:rsid w:val="006A4EEC"/>
    <w:rsid w:val="006A5BDA"/>
    <w:rsid w:val="006A5F3C"/>
    <w:rsid w:val="006A785B"/>
    <w:rsid w:val="006B0DBF"/>
    <w:rsid w:val="006B25B2"/>
    <w:rsid w:val="006B2692"/>
    <w:rsid w:val="006B3077"/>
    <w:rsid w:val="006B324B"/>
    <w:rsid w:val="006B509A"/>
    <w:rsid w:val="006B5290"/>
    <w:rsid w:val="006B565C"/>
    <w:rsid w:val="006B5DD8"/>
    <w:rsid w:val="006C3543"/>
    <w:rsid w:val="006C4FF8"/>
    <w:rsid w:val="006C65A4"/>
    <w:rsid w:val="006C6DCE"/>
    <w:rsid w:val="006C6F76"/>
    <w:rsid w:val="006D03CA"/>
    <w:rsid w:val="006D1680"/>
    <w:rsid w:val="006D17AE"/>
    <w:rsid w:val="006D1F5E"/>
    <w:rsid w:val="006D6B80"/>
    <w:rsid w:val="006E0A61"/>
    <w:rsid w:val="006E164E"/>
    <w:rsid w:val="006E1670"/>
    <w:rsid w:val="006E229C"/>
    <w:rsid w:val="006E34BC"/>
    <w:rsid w:val="006E5518"/>
    <w:rsid w:val="006E57C6"/>
    <w:rsid w:val="006E69E4"/>
    <w:rsid w:val="006E764F"/>
    <w:rsid w:val="006F0D3F"/>
    <w:rsid w:val="006F10C0"/>
    <w:rsid w:val="006F172B"/>
    <w:rsid w:val="006F3D55"/>
    <w:rsid w:val="006F5E99"/>
    <w:rsid w:val="006F64E6"/>
    <w:rsid w:val="00700832"/>
    <w:rsid w:val="0070211B"/>
    <w:rsid w:val="007062BB"/>
    <w:rsid w:val="00706EE9"/>
    <w:rsid w:val="00707DB1"/>
    <w:rsid w:val="00710640"/>
    <w:rsid w:val="00710B63"/>
    <w:rsid w:val="0071265F"/>
    <w:rsid w:val="00712814"/>
    <w:rsid w:val="0071379F"/>
    <w:rsid w:val="0071492A"/>
    <w:rsid w:val="00715D8F"/>
    <w:rsid w:val="0071644F"/>
    <w:rsid w:val="00721397"/>
    <w:rsid w:val="007221D5"/>
    <w:rsid w:val="00723736"/>
    <w:rsid w:val="00723E4C"/>
    <w:rsid w:val="0072664C"/>
    <w:rsid w:val="00726819"/>
    <w:rsid w:val="00732B0B"/>
    <w:rsid w:val="00734975"/>
    <w:rsid w:val="007350FF"/>
    <w:rsid w:val="007351B8"/>
    <w:rsid w:val="007353E4"/>
    <w:rsid w:val="00735E0C"/>
    <w:rsid w:val="007363BE"/>
    <w:rsid w:val="00736E74"/>
    <w:rsid w:val="007375AA"/>
    <w:rsid w:val="00737AC9"/>
    <w:rsid w:val="00740B64"/>
    <w:rsid w:val="00740C9D"/>
    <w:rsid w:val="007416B2"/>
    <w:rsid w:val="007426EF"/>
    <w:rsid w:val="0074280B"/>
    <w:rsid w:val="00743691"/>
    <w:rsid w:val="00743F8E"/>
    <w:rsid w:val="00744E5B"/>
    <w:rsid w:val="00745872"/>
    <w:rsid w:val="0074777C"/>
    <w:rsid w:val="00747FA7"/>
    <w:rsid w:val="007541EE"/>
    <w:rsid w:val="00755C9D"/>
    <w:rsid w:val="0075654C"/>
    <w:rsid w:val="00756960"/>
    <w:rsid w:val="00757D2D"/>
    <w:rsid w:val="0076279F"/>
    <w:rsid w:val="00762AD0"/>
    <w:rsid w:val="00763567"/>
    <w:rsid w:val="00764BAD"/>
    <w:rsid w:val="007650B7"/>
    <w:rsid w:val="007657D8"/>
    <w:rsid w:val="00765A93"/>
    <w:rsid w:val="00767AE0"/>
    <w:rsid w:val="00767F46"/>
    <w:rsid w:val="00770484"/>
    <w:rsid w:val="00774030"/>
    <w:rsid w:val="00774032"/>
    <w:rsid w:val="00781884"/>
    <w:rsid w:val="007820B0"/>
    <w:rsid w:val="00782ABF"/>
    <w:rsid w:val="00784793"/>
    <w:rsid w:val="00784A33"/>
    <w:rsid w:val="00785D0A"/>
    <w:rsid w:val="0078677F"/>
    <w:rsid w:val="00786E94"/>
    <w:rsid w:val="007873B7"/>
    <w:rsid w:val="007879B3"/>
    <w:rsid w:val="007912A7"/>
    <w:rsid w:val="00791761"/>
    <w:rsid w:val="0079187C"/>
    <w:rsid w:val="0079242E"/>
    <w:rsid w:val="0079583F"/>
    <w:rsid w:val="00795F66"/>
    <w:rsid w:val="0079672E"/>
    <w:rsid w:val="007A112A"/>
    <w:rsid w:val="007A1570"/>
    <w:rsid w:val="007A48D6"/>
    <w:rsid w:val="007A6608"/>
    <w:rsid w:val="007A72DD"/>
    <w:rsid w:val="007A7CF6"/>
    <w:rsid w:val="007B103C"/>
    <w:rsid w:val="007B145E"/>
    <w:rsid w:val="007B2462"/>
    <w:rsid w:val="007B2EEF"/>
    <w:rsid w:val="007B34F1"/>
    <w:rsid w:val="007B3B98"/>
    <w:rsid w:val="007B3CB4"/>
    <w:rsid w:val="007B3E54"/>
    <w:rsid w:val="007B3F6B"/>
    <w:rsid w:val="007B6706"/>
    <w:rsid w:val="007C02A1"/>
    <w:rsid w:val="007C1AF7"/>
    <w:rsid w:val="007C2655"/>
    <w:rsid w:val="007C3579"/>
    <w:rsid w:val="007C373C"/>
    <w:rsid w:val="007C42A8"/>
    <w:rsid w:val="007C6039"/>
    <w:rsid w:val="007C6597"/>
    <w:rsid w:val="007C66C6"/>
    <w:rsid w:val="007C6E04"/>
    <w:rsid w:val="007D094B"/>
    <w:rsid w:val="007D09FE"/>
    <w:rsid w:val="007D1162"/>
    <w:rsid w:val="007D1F93"/>
    <w:rsid w:val="007D27A0"/>
    <w:rsid w:val="007D68EF"/>
    <w:rsid w:val="007D728B"/>
    <w:rsid w:val="007E0209"/>
    <w:rsid w:val="007E0DEF"/>
    <w:rsid w:val="007E1387"/>
    <w:rsid w:val="007E178C"/>
    <w:rsid w:val="007E5B04"/>
    <w:rsid w:val="007E6A00"/>
    <w:rsid w:val="007F02D2"/>
    <w:rsid w:val="007F12A4"/>
    <w:rsid w:val="007F15BE"/>
    <w:rsid w:val="007F1F39"/>
    <w:rsid w:val="007F4621"/>
    <w:rsid w:val="007F63F8"/>
    <w:rsid w:val="007F66C4"/>
    <w:rsid w:val="00805A8A"/>
    <w:rsid w:val="00807338"/>
    <w:rsid w:val="008102D6"/>
    <w:rsid w:val="00811C96"/>
    <w:rsid w:val="00814DAA"/>
    <w:rsid w:val="00814E50"/>
    <w:rsid w:val="00821608"/>
    <w:rsid w:val="00822C6C"/>
    <w:rsid w:val="00822CFB"/>
    <w:rsid w:val="008230CF"/>
    <w:rsid w:val="0082522E"/>
    <w:rsid w:val="008258DE"/>
    <w:rsid w:val="00825FEE"/>
    <w:rsid w:val="00826BA7"/>
    <w:rsid w:val="00830EBD"/>
    <w:rsid w:val="00832C21"/>
    <w:rsid w:val="00834066"/>
    <w:rsid w:val="00835BF8"/>
    <w:rsid w:val="008402A8"/>
    <w:rsid w:val="00840908"/>
    <w:rsid w:val="00840F29"/>
    <w:rsid w:val="00841AF1"/>
    <w:rsid w:val="008424EB"/>
    <w:rsid w:val="008450D1"/>
    <w:rsid w:val="00845102"/>
    <w:rsid w:val="00845644"/>
    <w:rsid w:val="0084647B"/>
    <w:rsid w:val="0085161B"/>
    <w:rsid w:val="00852FD2"/>
    <w:rsid w:val="00855680"/>
    <w:rsid w:val="008575BB"/>
    <w:rsid w:val="00862051"/>
    <w:rsid w:val="0086206B"/>
    <w:rsid w:val="008625E6"/>
    <w:rsid w:val="00864128"/>
    <w:rsid w:val="00864D31"/>
    <w:rsid w:val="00865122"/>
    <w:rsid w:val="00865609"/>
    <w:rsid w:val="0087211C"/>
    <w:rsid w:val="00874DDC"/>
    <w:rsid w:val="00875975"/>
    <w:rsid w:val="008760AE"/>
    <w:rsid w:val="008769FD"/>
    <w:rsid w:val="00876BC4"/>
    <w:rsid w:val="00885D30"/>
    <w:rsid w:val="008868AB"/>
    <w:rsid w:val="00886B8B"/>
    <w:rsid w:val="00887E42"/>
    <w:rsid w:val="0089000C"/>
    <w:rsid w:val="008900CB"/>
    <w:rsid w:val="00890C97"/>
    <w:rsid w:val="008916EA"/>
    <w:rsid w:val="00892BAA"/>
    <w:rsid w:val="008939C6"/>
    <w:rsid w:val="00894413"/>
    <w:rsid w:val="00894713"/>
    <w:rsid w:val="00894AB7"/>
    <w:rsid w:val="008957E4"/>
    <w:rsid w:val="00896838"/>
    <w:rsid w:val="008A1DC8"/>
    <w:rsid w:val="008A2B90"/>
    <w:rsid w:val="008A4B4C"/>
    <w:rsid w:val="008A54A8"/>
    <w:rsid w:val="008A59EA"/>
    <w:rsid w:val="008A63F1"/>
    <w:rsid w:val="008A74D7"/>
    <w:rsid w:val="008B08B6"/>
    <w:rsid w:val="008B1615"/>
    <w:rsid w:val="008B183E"/>
    <w:rsid w:val="008B40E1"/>
    <w:rsid w:val="008B5D79"/>
    <w:rsid w:val="008B6039"/>
    <w:rsid w:val="008B66F8"/>
    <w:rsid w:val="008B68E7"/>
    <w:rsid w:val="008B7D4B"/>
    <w:rsid w:val="008C047C"/>
    <w:rsid w:val="008C120D"/>
    <w:rsid w:val="008C1851"/>
    <w:rsid w:val="008C4248"/>
    <w:rsid w:val="008C460A"/>
    <w:rsid w:val="008C74B3"/>
    <w:rsid w:val="008C7848"/>
    <w:rsid w:val="008D03E2"/>
    <w:rsid w:val="008D3480"/>
    <w:rsid w:val="008D4002"/>
    <w:rsid w:val="008D5389"/>
    <w:rsid w:val="008D5B54"/>
    <w:rsid w:val="008D5F2C"/>
    <w:rsid w:val="008D7273"/>
    <w:rsid w:val="008D77F7"/>
    <w:rsid w:val="008D78D4"/>
    <w:rsid w:val="008D7C9C"/>
    <w:rsid w:val="008E0CBC"/>
    <w:rsid w:val="008E643E"/>
    <w:rsid w:val="008E6D38"/>
    <w:rsid w:val="008E7360"/>
    <w:rsid w:val="008E76FD"/>
    <w:rsid w:val="008E792A"/>
    <w:rsid w:val="008F002A"/>
    <w:rsid w:val="008F06C9"/>
    <w:rsid w:val="008F0F35"/>
    <w:rsid w:val="008F4766"/>
    <w:rsid w:val="008F4B24"/>
    <w:rsid w:val="008F6A65"/>
    <w:rsid w:val="008F6B81"/>
    <w:rsid w:val="008F7250"/>
    <w:rsid w:val="00901EDF"/>
    <w:rsid w:val="00902E78"/>
    <w:rsid w:val="00905B93"/>
    <w:rsid w:val="009079C3"/>
    <w:rsid w:val="00911165"/>
    <w:rsid w:val="00911615"/>
    <w:rsid w:val="009119AB"/>
    <w:rsid w:val="0091226C"/>
    <w:rsid w:val="0091335A"/>
    <w:rsid w:val="00913AE2"/>
    <w:rsid w:val="009141B2"/>
    <w:rsid w:val="00914665"/>
    <w:rsid w:val="0091520C"/>
    <w:rsid w:val="009152F4"/>
    <w:rsid w:val="009155A9"/>
    <w:rsid w:val="0091571E"/>
    <w:rsid w:val="009160C3"/>
    <w:rsid w:val="00916AB9"/>
    <w:rsid w:val="00916F5A"/>
    <w:rsid w:val="009200DB"/>
    <w:rsid w:val="00921412"/>
    <w:rsid w:val="0092515A"/>
    <w:rsid w:val="009259E6"/>
    <w:rsid w:val="00925E7E"/>
    <w:rsid w:val="0093050C"/>
    <w:rsid w:val="009307B2"/>
    <w:rsid w:val="00930E4D"/>
    <w:rsid w:val="009315A2"/>
    <w:rsid w:val="00931802"/>
    <w:rsid w:val="00932504"/>
    <w:rsid w:val="00932792"/>
    <w:rsid w:val="0093468C"/>
    <w:rsid w:val="009362E3"/>
    <w:rsid w:val="009373E0"/>
    <w:rsid w:val="00940E14"/>
    <w:rsid w:val="00941FB9"/>
    <w:rsid w:val="009422D9"/>
    <w:rsid w:val="0094331B"/>
    <w:rsid w:val="009439D5"/>
    <w:rsid w:val="00947E60"/>
    <w:rsid w:val="0095176F"/>
    <w:rsid w:val="009522ED"/>
    <w:rsid w:val="00953D7C"/>
    <w:rsid w:val="00954364"/>
    <w:rsid w:val="00954E3C"/>
    <w:rsid w:val="009558BD"/>
    <w:rsid w:val="00955984"/>
    <w:rsid w:val="00955FF2"/>
    <w:rsid w:val="00956ED0"/>
    <w:rsid w:val="00957436"/>
    <w:rsid w:val="00963727"/>
    <w:rsid w:val="00963B22"/>
    <w:rsid w:val="00965DFC"/>
    <w:rsid w:val="00966B77"/>
    <w:rsid w:val="009672D6"/>
    <w:rsid w:val="00970C87"/>
    <w:rsid w:val="00971171"/>
    <w:rsid w:val="00971D01"/>
    <w:rsid w:val="00972882"/>
    <w:rsid w:val="00972EBD"/>
    <w:rsid w:val="0097300C"/>
    <w:rsid w:val="009735D4"/>
    <w:rsid w:val="0097381D"/>
    <w:rsid w:val="00974CA0"/>
    <w:rsid w:val="00975C30"/>
    <w:rsid w:val="009774B6"/>
    <w:rsid w:val="00977A66"/>
    <w:rsid w:val="00982BAA"/>
    <w:rsid w:val="00983587"/>
    <w:rsid w:val="009847AF"/>
    <w:rsid w:val="00986249"/>
    <w:rsid w:val="00990957"/>
    <w:rsid w:val="0099097E"/>
    <w:rsid w:val="00990EEC"/>
    <w:rsid w:val="00991A30"/>
    <w:rsid w:val="00992023"/>
    <w:rsid w:val="009936E2"/>
    <w:rsid w:val="00993C21"/>
    <w:rsid w:val="009940A4"/>
    <w:rsid w:val="00994D30"/>
    <w:rsid w:val="00995E9E"/>
    <w:rsid w:val="00996EE4"/>
    <w:rsid w:val="009974D7"/>
    <w:rsid w:val="00997789"/>
    <w:rsid w:val="00997C6A"/>
    <w:rsid w:val="009A1ABC"/>
    <w:rsid w:val="009A241A"/>
    <w:rsid w:val="009A30F5"/>
    <w:rsid w:val="009A53E6"/>
    <w:rsid w:val="009A79C8"/>
    <w:rsid w:val="009A7EDD"/>
    <w:rsid w:val="009B0855"/>
    <w:rsid w:val="009B32F5"/>
    <w:rsid w:val="009B40CE"/>
    <w:rsid w:val="009B4226"/>
    <w:rsid w:val="009B4C9A"/>
    <w:rsid w:val="009B586C"/>
    <w:rsid w:val="009B7B6B"/>
    <w:rsid w:val="009C172D"/>
    <w:rsid w:val="009C3DFE"/>
    <w:rsid w:val="009C4E4D"/>
    <w:rsid w:val="009C52A9"/>
    <w:rsid w:val="009C63D7"/>
    <w:rsid w:val="009C67E5"/>
    <w:rsid w:val="009C7B82"/>
    <w:rsid w:val="009C7E90"/>
    <w:rsid w:val="009C7F19"/>
    <w:rsid w:val="009D012A"/>
    <w:rsid w:val="009D023B"/>
    <w:rsid w:val="009D0C70"/>
    <w:rsid w:val="009D145D"/>
    <w:rsid w:val="009D376B"/>
    <w:rsid w:val="009D389A"/>
    <w:rsid w:val="009D39A3"/>
    <w:rsid w:val="009D5192"/>
    <w:rsid w:val="009D788D"/>
    <w:rsid w:val="009E015A"/>
    <w:rsid w:val="009E13C1"/>
    <w:rsid w:val="009E23A7"/>
    <w:rsid w:val="009E4364"/>
    <w:rsid w:val="009E4470"/>
    <w:rsid w:val="009E521F"/>
    <w:rsid w:val="009E6699"/>
    <w:rsid w:val="009F13CF"/>
    <w:rsid w:val="009F2A5B"/>
    <w:rsid w:val="009F2DF6"/>
    <w:rsid w:val="009F3908"/>
    <w:rsid w:val="009F451C"/>
    <w:rsid w:val="009F45B8"/>
    <w:rsid w:val="009F5735"/>
    <w:rsid w:val="009F5CC6"/>
    <w:rsid w:val="009F7150"/>
    <w:rsid w:val="00A0038B"/>
    <w:rsid w:val="00A0204F"/>
    <w:rsid w:val="00A03938"/>
    <w:rsid w:val="00A03E97"/>
    <w:rsid w:val="00A04ED7"/>
    <w:rsid w:val="00A06F5F"/>
    <w:rsid w:val="00A07B7E"/>
    <w:rsid w:val="00A1074E"/>
    <w:rsid w:val="00A1225A"/>
    <w:rsid w:val="00A124A4"/>
    <w:rsid w:val="00A130C7"/>
    <w:rsid w:val="00A13236"/>
    <w:rsid w:val="00A20B5D"/>
    <w:rsid w:val="00A21BCD"/>
    <w:rsid w:val="00A2231F"/>
    <w:rsid w:val="00A22F78"/>
    <w:rsid w:val="00A26816"/>
    <w:rsid w:val="00A27A07"/>
    <w:rsid w:val="00A315E8"/>
    <w:rsid w:val="00A3324D"/>
    <w:rsid w:val="00A335D0"/>
    <w:rsid w:val="00A345DD"/>
    <w:rsid w:val="00A3500B"/>
    <w:rsid w:val="00A367C8"/>
    <w:rsid w:val="00A402D0"/>
    <w:rsid w:val="00A41AE8"/>
    <w:rsid w:val="00A42BF4"/>
    <w:rsid w:val="00A437AE"/>
    <w:rsid w:val="00A44A73"/>
    <w:rsid w:val="00A45032"/>
    <w:rsid w:val="00A45FAE"/>
    <w:rsid w:val="00A460C7"/>
    <w:rsid w:val="00A46D83"/>
    <w:rsid w:val="00A46E8E"/>
    <w:rsid w:val="00A47763"/>
    <w:rsid w:val="00A4789C"/>
    <w:rsid w:val="00A50411"/>
    <w:rsid w:val="00A508D3"/>
    <w:rsid w:val="00A5100F"/>
    <w:rsid w:val="00A51955"/>
    <w:rsid w:val="00A51D82"/>
    <w:rsid w:val="00A53E34"/>
    <w:rsid w:val="00A545F7"/>
    <w:rsid w:val="00A54958"/>
    <w:rsid w:val="00A56E1E"/>
    <w:rsid w:val="00A57555"/>
    <w:rsid w:val="00A6180B"/>
    <w:rsid w:val="00A63370"/>
    <w:rsid w:val="00A67E43"/>
    <w:rsid w:val="00A707E6"/>
    <w:rsid w:val="00A71299"/>
    <w:rsid w:val="00A76214"/>
    <w:rsid w:val="00A767DD"/>
    <w:rsid w:val="00A76833"/>
    <w:rsid w:val="00A805F4"/>
    <w:rsid w:val="00A80932"/>
    <w:rsid w:val="00A8182E"/>
    <w:rsid w:val="00A81C97"/>
    <w:rsid w:val="00A827C8"/>
    <w:rsid w:val="00A82BBB"/>
    <w:rsid w:val="00A833E1"/>
    <w:rsid w:val="00A83C96"/>
    <w:rsid w:val="00A848A8"/>
    <w:rsid w:val="00A84D2A"/>
    <w:rsid w:val="00A85694"/>
    <w:rsid w:val="00A85C6C"/>
    <w:rsid w:val="00A86773"/>
    <w:rsid w:val="00A87768"/>
    <w:rsid w:val="00A910F5"/>
    <w:rsid w:val="00A92B4A"/>
    <w:rsid w:val="00A930EE"/>
    <w:rsid w:val="00A94A77"/>
    <w:rsid w:val="00A95EE2"/>
    <w:rsid w:val="00A97DAE"/>
    <w:rsid w:val="00AA18EC"/>
    <w:rsid w:val="00AA1F67"/>
    <w:rsid w:val="00AA273D"/>
    <w:rsid w:val="00AA3227"/>
    <w:rsid w:val="00AA35F2"/>
    <w:rsid w:val="00AA4B6F"/>
    <w:rsid w:val="00AA70CC"/>
    <w:rsid w:val="00AA77FE"/>
    <w:rsid w:val="00AB0CCB"/>
    <w:rsid w:val="00AB1F61"/>
    <w:rsid w:val="00AB44DF"/>
    <w:rsid w:val="00AB50DC"/>
    <w:rsid w:val="00AB51BF"/>
    <w:rsid w:val="00AB552A"/>
    <w:rsid w:val="00AB6AC5"/>
    <w:rsid w:val="00AB7991"/>
    <w:rsid w:val="00AC373E"/>
    <w:rsid w:val="00AC4B2D"/>
    <w:rsid w:val="00AC5115"/>
    <w:rsid w:val="00AC5FE9"/>
    <w:rsid w:val="00AC6CCA"/>
    <w:rsid w:val="00AC7F8D"/>
    <w:rsid w:val="00AD0803"/>
    <w:rsid w:val="00AD18D8"/>
    <w:rsid w:val="00AD264F"/>
    <w:rsid w:val="00AD29E6"/>
    <w:rsid w:val="00AD2C93"/>
    <w:rsid w:val="00AD40E8"/>
    <w:rsid w:val="00AD4541"/>
    <w:rsid w:val="00AE061D"/>
    <w:rsid w:val="00AE1863"/>
    <w:rsid w:val="00AE1B8F"/>
    <w:rsid w:val="00AE2BF2"/>
    <w:rsid w:val="00AE37D6"/>
    <w:rsid w:val="00AE3A7E"/>
    <w:rsid w:val="00AE4711"/>
    <w:rsid w:val="00AE49E5"/>
    <w:rsid w:val="00AE4A91"/>
    <w:rsid w:val="00AE5025"/>
    <w:rsid w:val="00AE6283"/>
    <w:rsid w:val="00AE7747"/>
    <w:rsid w:val="00AE79DB"/>
    <w:rsid w:val="00AE7D54"/>
    <w:rsid w:val="00AF0669"/>
    <w:rsid w:val="00AF209D"/>
    <w:rsid w:val="00AF31FE"/>
    <w:rsid w:val="00AF3374"/>
    <w:rsid w:val="00AF3757"/>
    <w:rsid w:val="00AF40DD"/>
    <w:rsid w:val="00AF4817"/>
    <w:rsid w:val="00AF605A"/>
    <w:rsid w:val="00AF7DB3"/>
    <w:rsid w:val="00B00DF3"/>
    <w:rsid w:val="00B034AB"/>
    <w:rsid w:val="00B04473"/>
    <w:rsid w:val="00B04E67"/>
    <w:rsid w:val="00B05670"/>
    <w:rsid w:val="00B05F2B"/>
    <w:rsid w:val="00B10774"/>
    <w:rsid w:val="00B113D9"/>
    <w:rsid w:val="00B1279A"/>
    <w:rsid w:val="00B14CA7"/>
    <w:rsid w:val="00B15CD2"/>
    <w:rsid w:val="00B15F43"/>
    <w:rsid w:val="00B16FD7"/>
    <w:rsid w:val="00B17DA7"/>
    <w:rsid w:val="00B20321"/>
    <w:rsid w:val="00B20611"/>
    <w:rsid w:val="00B220D3"/>
    <w:rsid w:val="00B220EF"/>
    <w:rsid w:val="00B229F4"/>
    <w:rsid w:val="00B23A5E"/>
    <w:rsid w:val="00B241C6"/>
    <w:rsid w:val="00B247C8"/>
    <w:rsid w:val="00B2666C"/>
    <w:rsid w:val="00B27125"/>
    <w:rsid w:val="00B27150"/>
    <w:rsid w:val="00B27581"/>
    <w:rsid w:val="00B3165E"/>
    <w:rsid w:val="00B3310D"/>
    <w:rsid w:val="00B36527"/>
    <w:rsid w:val="00B4251C"/>
    <w:rsid w:val="00B43AC8"/>
    <w:rsid w:val="00B444B6"/>
    <w:rsid w:val="00B467AE"/>
    <w:rsid w:val="00B4740A"/>
    <w:rsid w:val="00B50695"/>
    <w:rsid w:val="00B540B6"/>
    <w:rsid w:val="00B543CA"/>
    <w:rsid w:val="00B56776"/>
    <w:rsid w:val="00B57887"/>
    <w:rsid w:val="00B61A12"/>
    <w:rsid w:val="00B620F7"/>
    <w:rsid w:val="00B6218E"/>
    <w:rsid w:val="00B62687"/>
    <w:rsid w:val="00B63758"/>
    <w:rsid w:val="00B64FAC"/>
    <w:rsid w:val="00B6580A"/>
    <w:rsid w:val="00B67F3C"/>
    <w:rsid w:val="00B700F0"/>
    <w:rsid w:val="00B7067B"/>
    <w:rsid w:val="00B71175"/>
    <w:rsid w:val="00B717D7"/>
    <w:rsid w:val="00B722A9"/>
    <w:rsid w:val="00B73649"/>
    <w:rsid w:val="00B743BE"/>
    <w:rsid w:val="00B74DAD"/>
    <w:rsid w:val="00B755AB"/>
    <w:rsid w:val="00B7623A"/>
    <w:rsid w:val="00B7742E"/>
    <w:rsid w:val="00B82722"/>
    <w:rsid w:val="00B82E85"/>
    <w:rsid w:val="00B83F9C"/>
    <w:rsid w:val="00B856C7"/>
    <w:rsid w:val="00B861EA"/>
    <w:rsid w:val="00B8671B"/>
    <w:rsid w:val="00B872F9"/>
    <w:rsid w:val="00B912AE"/>
    <w:rsid w:val="00B94286"/>
    <w:rsid w:val="00B94355"/>
    <w:rsid w:val="00BA0477"/>
    <w:rsid w:val="00BA2D66"/>
    <w:rsid w:val="00BA3075"/>
    <w:rsid w:val="00BA3823"/>
    <w:rsid w:val="00BA482C"/>
    <w:rsid w:val="00BA4EA5"/>
    <w:rsid w:val="00BA50B4"/>
    <w:rsid w:val="00BA7BB9"/>
    <w:rsid w:val="00BB04F4"/>
    <w:rsid w:val="00BB0501"/>
    <w:rsid w:val="00BB142A"/>
    <w:rsid w:val="00BB325C"/>
    <w:rsid w:val="00BB38FB"/>
    <w:rsid w:val="00BB4AAE"/>
    <w:rsid w:val="00BB4D47"/>
    <w:rsid w:val="00BB5221"/>
    <w:rsid w:val="00BB5663"/>
    <w:rsid w:val="00BB5FCC"/>
    <w:rsid w:val="00BB6541"/>
    <w:rsid w:val="00BB73D6"/>
    <w:rsid w:val="00BC0009"/>
    <w:rsid w:val="00BC164C"/>
    <w:rsid w:val="00BC273D"/>
    <w:rsid w:val="00BC3E99"/>
    <w:rsid w:val="00BC46C1"/>
    <w:rsid w:val="00BC63C1"/>
    <w:rsid w:val="00BC7312"/>
    <w:rsid w:val="00BD0758"/>
    <w:rsid w:val="00BD28D0"/>
    <w:rsid w:val="00BD4612"/>
    <w:rsid w:val="00BD6413"/>
    <w:rsid w:val="00BD68CD"/>
    <w:rsid w:val="00BE0060"/>
    <w:rsid w:val="00BE1CBC"/>
    <w:rsid w:val="00BE2266"/>
    <w:rsid w:val="00BE3BA3"/>
    <w:rsid w:val="00BE3E93"/>
    <w:rsid w:val="00BE4084"/>
    <w:rsid w:val="00BE4E71"/>
    <w:rsid w:val="00BE6EA5"/>
    <w:rsid w:val="00BE7A2B"/>
    <w:rsid w:val="00BE7D4E"/>
    <w:rsid w:val="00BF299E"/>
    <w:rsid w:val="00BF2CA9"/>
    <w:rsid w:val="00BF32C9"/>
    <w:rsid w:val="00BF3E5E"/>
    <w:rsid w:val="00BF4EFD"/>
    <w:rsid w:val="00BF4F71"/>
    <w:rsid w:val="00BF5A15"/>
    <w:rsid w:val="00BF60AE"/>
    <w:rsid w:val="00C002E3"/>
    <w:rsid w:val="00C03B09"/>
    <w:rsid w:val="00C04859"/>
    <w:rsid w:val="00C05434"/>
    <w:rsid w:val="00C05B14"/>
    <w:rsid w:val="00C06627"/>
    <w:rsid w:val="00C0737B"/>
    <w:rsid w:val="00C073FB"/>
    <w:rsid w:val="00C07600"/>
    <w:rsid w:val="00C10972"/>
    <w:rsid w:val="00C10F90"/>
    <w:rsid w:val="00C11172"/>
    <w:rsid w:val="00C1139E"/>
    <w:rsid w:val="00C115BA"/>
    <w:rsid w:val="00C11ABD"/>
    <w:rsid w:val="00C12684"/>
    <w:rsid w:val="00C12C49"/>
    <w:rsid w:val="00C12E5B"/>
    <w:rsid w:val="00C12EAB"/>
    <w:rsid w:val="00C13C38"/>
    <w:rsid w:val="00C13C6C"/>
    <w:rsid w:val="00C14E01"/>
    <w:rsid w:val="00C15934"/>
    <w:rsid w:val="00C15DBD"/>
    <w:rsid w:val="00C16ADF"/>
    <w:rsid w:val="00C17725"/>
    <w:rsid w:val="00C20023"/>
    <w:rsid w:val="00C20658"/>
    <w:rsid w:val="00C20BFF"/>
    <w:rsid w:val="00C22349"/>
    <w:rsid w:val="00C22C91"/>
    <w:rsid w:val="00C259E6"/>
    <w:rsid w:val="00C2646D"/>
    <w:rsid w:val="00C267D1"/>
    <w:rsid w:val="00C27263"/>
    <w:rsid w:val="00C275D6"/>
    <w:rsid w:val="00C27A82"/>
    <w:rsid w:val="00C30075"/>
    <w:rsid w:val="00C31156"/>
    <w:rsid w:val="00C315CB"/>
    <w:rsid w:val="00C33061"/>
    <w:rsid w:val="00C35C5A"/>
    <w:rsid w:val="00C35D4D"/>
    <w:rsid w:val="00C35F19"/>
    <w:rsid w:val="00C37BF5"/>
    <w:rsid w:val="00C422CD"/>
    <w:rsid w:val="00C42A79"/>
    <w:rsid w:val="00C4384D"/>
    <w:rsid w:val="00C4438A"/>
    <w:rsid w:val="00C45D48"/>
    <w:rsid w:val="00C45E54"/>
    <w:rsid w:val="00C464B2"/>
    <w:rsid w:val="00C46B43"/>
    <w:rsid w:val="00C50149"/>
    <w:rsid w:val="00C502C3"/>
    <w:rsid w:val="00C50C09"/>
    <w:rsid w:val="00C50D25"/>
    <w:rsid w:val="00C512A9"/>
    <w:rsid w:val="00C51867"/>
    <w:rsid w:val="00C51A3A"/>
    <w:rsid w:val="00C51B9F"/>
    <w:rsid w:val="00C52815"/>
    <w:rsid w:val="00C52AFC"/>
    <w:rsid w:val="00C53048"/>
    <w:rsid w:val="00C54601"/>
    <w:rsid w:val="00C5683C"/>
    <w:rsid w:val="00C634C8"/>
    <w:rsid w:val="00C648D7"/>
    <w:rsid w:val="00C649F0"/>
    <w:rsid w:val="00C64B58"/>
    <w:rsid w:val="00C65336"/>
    <w:rsid w:val="00C66A93"/>
    <w:rsid w:val="00C66CE9"/>
    <w:rsid w:val="00C70E1F"/>
    <w:rsid w:val="00C7162F"/>
    <w:rsid w:val="00C72452"/>
    <w:rsid w:val="00C7318B"/>
    <w:rsid w:val="00C815D9"/>
    <w:rsid w:val="00C82121"/>
    <w:rsid w:val="00C83846"/>
    <w:rsid w:val="00C859E2"/>
    <w:rsid w:val="00C87604"/>
    <w:rsid w:val="00C91EF9"/>
    <w:rsid w:val="00C93E48"/>
    <w:rsid w:val="00C93FA2"/>
    <w:rsid w:val="00C94EB2"/>
    <w:rsid w:val="00C94FC9"/>
    <w:rsid w:val="00C9594C"/>
    <w:rsid w:val="00C95B13"/>
    <w:rsid w:val="00CA09FD"/>
    <w:rsid w:val="00CA10A5"/>
    <w:rsid w:val="00CA2224"/>
    <w:rsid w:val="00CA2E05"/>
    <w:rsid w:val="00CA324C"/>
    <w:rsid w:val="00CA42A3"/>
    <w:rsid w:val="00CA43E5"/>
    <w:rsid w:val="00CA44F7"/>
    <w:rsid w:val="00CA49DF"/>
    <w:rsid w:val="00CA5C40"/>
    <w:rsid w:val="00CA5CDA"/>
    <w:rsid w:val="00CA60D2"/>
    <w:rsid w:val="00CA6DEA"/>
    <w:rsid w:val="00CA78F4"/>
    <w:rsid w:val="00CA7BE1"/>
    <w:rsid w:val="00CB02E9"/>
    <w:rsid w:val="00CB0ADD"/>
    <w:rsid w:val="00CB53A6"/>
    <w:rsid w:val="00CB6807"/>
    <w:rsid w:val="00CB6839"/>
    <w:rsid w:val="00CB716C"/>
    <w:rsid w:val="00CC1295"/>
    <w:rsid w:val="00CC25FF"/>
    <w:rsid w:val="00CC2DAD"/>
    <w:rsid w:val="00CC3969"/>
    <w:rsid w:val="00CC4356"/>
    <w:rsid w:val="00CC43A6"/>
    <w:rsid w:val="00CC441A"/>
    <w:rsid w:val="00CC5529"/>
    <w:rsid w:val="00CC7339"/>
    <w:rsid w:val="00CD1668"/>
    <w:rsid w:val="00CD6D74"/>
    <w:rsid w:val="00CD793E"/>
    <w:rsid w:val="00CD7C93"/>
    <w:rsid w:val="00CE0D91"/>
    <w:rsid w:val="00CE197B"/>
    <w:rsid w:val="00CE19F5"/>
    <w:rsid w:val="00CE33F8"/>
    <w:rsid w:val="00CE48B4"/>
    <w:rsid w:val="00CE4B98"/>
    <w:rsid w:val="00CE5075"/>
    <w:rsid w:val="00CE588F"/>
    <w:rsid w:val="00CE6FF2"/>
    <w:rsid w:val="00CE7EC8"/>
    <w:rsid w:val="00CF1FB0"/>
    <w:rsid w:val="00CF284F"/>
    <w:rsid w:val="00CF2E9A"/>
    <w:rsid w:val="00CF4011"/>
    <w:rsid w:val="00CF73BD"/>
    <w:rsid w:val="00D0006C"/>
    <w:rsid w:val="00D01167"/>
    <w:rsid w:val="00D025AA"/>
    <w:rsid w:val="00D02753"/>
    <w:rsid w:val="00D0417F"/>
    <w:rsid w:val="00D0446B"/>
    <w:rsid w:val="00D04EC0"/>
    <w:rsid w:val="00D06800"/>
    <w:rsid w:val="00D116C3"/>
    <w:rsid w:val="00D12568"/>
    <w:rsid w:val="00D12834"/>
    <w:rsid w:val="00D13015"/>
    <w:rsid w:val="00D14A7E"/>
    <w:rsid w:val="00D1577C"/>
    <w:rsid w:val="00D15E3A"/>
    <w:rsid w:val="00D1640E"/>
    <w:rsid w:val="00D170CA"/>
    <w:rsid w:val="00D171D8"/>
    <w:rsid w:val="00D17B74"/>
    <w:rsid w:val="00D212E6"/>
    <w:rsid w:val="00D21585"/>
    <w:rsid w:val="00D23178"/>
    <w:rsid w:val="00D233F3"/>
    <w:rsid w:val="00D23D77"/>
    <w:rsid w:val="00D24133"/>
    <w:rsid w:val="00D24551"/>
    <w:rsid w:val="00D25159"/>
    <w:rsid w:val="00D276D8"/>
    <w:rsid w:val="00D31540"/>
    <w:rsid w:val="00D31A5A"/>
    <w:rsid w:val="00D31D50"/>
    <w:rsid w:val="00D33930"/>
    <w:rsid w:val="00D349A0"/>
    <w:rsid w:val="00D34CA7"/>
    <w:rsid w:val="00D3574B"/>
    <w:rsid w:val="00D366BB"/>
    <w:rsid w:val="00D36B7F"/>
    <w:rsid w:val="00D36E7E"/>
    <w:rsid w:val="00D374D4"/>
    <w:rsid w:val="00D377AC"/>
    <w:rsid w:val="00D37E74"/>
    <w:rsid w:val="00D40E4B"/>
    <w:rsid w:val="00D41A59"/>
    <w:rsid w:val="00D42736"/>
    <w:rsid w:val="00D43192"/>
    <w:rsid w:val="00D4341D"/>
    <w:rsid w:val="00D436B5"/>
    <w:rsid w:val="00D44D51"/>
    <w:rsid w:val="00D4551A"/>
    <w:rsid w:val="00D462DE"/>
    <w:rsid w:val="00D46831"/>
    <w:rsid w:val="00D4683C"/>
    <w:rsid w:val="00D52F0C"/>
    <w:rsid w:val="00D531A6"/>
    <w:rsid w:val="00D53322"/>
    <w:rsid w:val="00D5499B"/>
    <w:rsid w:val="00D561CF"/>
    <w:rsid w:val="00D5660E"/>
    <w:rsid w:val="00D56CB4"/>
    <w:rsid w:val="00D56F0A"/>
    <w:rsid w:val="00D60C66"/>
    <w:rsid w:val="00D61469"/>
    <w:rsid w:val="00D61A3E"/>
    <w:rsid w:val="00D61EBE"/>
    <w:rsid w:val="00D62CA2"/>
    <w:rsid w:val="00D63907"/>
    <w:rsid w:val="00D63962"/>
    <w:rsid w:val="00D650B1"/>
    <w:rsid w:val="00D661F3"/>
    <w:rsid w:val="00D67CC6"/>
    <w:rsid w:val="00D70460"/>
    <w:rsid w:val="00D74325"/>
    <w:rsid w:val="00D75266"/>
    <w:rsid w:val="00D757B2"/>
    <w:rsid w:val="00D7687B"/>
    <w:rsid w:val="00D769A9"/>
    <w:rsid w:val="00D7734F"/>
    <w:rsid w:val="00D775C2"/>
    <w:rsid w:val="00D81173"/>
    <w:rsid w:val="00D842BB"/>
    <w:rsid w:val="00D84B7A"/>
    <w:rsid w:val="00D85BF7"/>
    <w:rsid w:val="00D85CDA"/>
    <w:rsid w:val="00D920EA"/>
    <w:rsid w:val="00D9226B"/>
    <w:rsid w:val="00D92D64"/>
    <w:rsid w:val="00D93BEB"/>
    <w:rsid w:val="00D9530C"/>
    <w:rsid w:val="00D95348"/>
    <w:rsid w:val="00D969A3"/>
    <w:rsid w:val="00D97488"/>
    <w:rsid w:val="00DA01FD"/>
    <w:rsid w:val="00DA020A"/>
    <w:rsid w:val="00DA4133"/>
    <w:rsid w:val="00DA55C9"/>
    <w:rsid w:val="00DA6359"/>
    <w:rsid w:val="00DA6E00"/>
    <w:rsid w:val="00DB1D14"/>
    <w:rsid w:val="00DB1FEB"/>
    <w:rsid w:val="00DB3F9C"/>
    <w:rsid w:val="00DB554F"/>
    <w:rsid w:val="00DB5826"/>
    <w:rsid w:val="00DB5B4B"/>
    <w:rsid w:val="00DB60F6"/>
    <w:rsid w:val="00DB76FD"/>
    <w:rsid w:val="00DB7BF7"/>
    <w:rsid w:val="00DC0B3D"/>
    <w:rsid w:val="00DC0DEB"/>
    <w:rsid w:val="00DC150C"/>
    <w:rsid w:val="00DC21A6"/>
    <w:rsid w:val="00DC2485"/>
    <w:rsid w:val="00DC4C04"/>
    <w:rsid w:val="00DC4D80"/>
    <w:rsid w:val="00DC6552"/>
    <w:rsid w:val="00DD02F4"/>
    <w:rsid w:val="00DD17CE"/>
    <w:rsid w:val="00DD23BB"/>
    <w:rsid w:val="00DD2D62"/>
    <w:rsid w:val="00DD30D5"/>
    <w:rsid w:val="00DD7854"/>
    <w:rsid w:val="00DE3315"/>
    <w:rsid w:val="00DE3A58"/>
    <w:rsid w:val="00DE6379"/>
    <w:rsid w:val="00DE6BB0"/>
    <w:rsid w:val="00DF0806"/>
    <w:rsid w:val="00DF14A8"/>
    <w:rsid w:val="00DF3280"/>
    <w:rsid w:val="00DF378A"/>
    <w:rsid w:val="00DF48BE"/>
    <w:rsid w:val="00DF542E"/>
    <w:rsid w:val="00DF6308"/>
    <w:rsid w:val="00DF64CC"/>
    <w:rsid w:val="00DF6BFA"/>
    <w:rsid w:val="00DF6EE0"/>
    <w:rsid w:val="00E02A9F"/>
    <w:rsid w:val="00E037E4"/>
    <w:rsid w:val="00E04A22"/>
    <w:rsid w:val="00E060A9"/>
    <w:rsid w:val="00E064B9"/>
    <w:rsid w:val="00E07709"/>
    <w:rsid w:val="00E07F46"/>
    <w:rsid w:val="00E104D8"/>
    <w:rsid w:val="00E11432"/>
    <w:rsid w:val="00E11E4D"/>
    <w:rsid w:val="00E123FB"/>
    <w:rsid w:val="00E12600"/>
    <w:rsid w:val="00E13A9B"/>
    <w:rsid w:val="00E146B4"/>
    <w:rsid w:val="00E14CC4"/>
    <w:rsid w:val="00E16268"/>
    <w:rsid w:val="00E16A71"/>
    <w:rsid w:val="00E17B2E"/>
    <w:rsid w:val="00E209A5"/>
    <w:rsid w:val="00E216A4"/>
    <w:rsid w:val="00E220A4"/>
    <w:rsid w:val="00E22856"/>
    <w:rsid w:val="00E2585D"/>
    <w:rsid w:val="00E2746D"/>
    <w:rsid w:val="00E27991"/>
    <w:rsid w:val="00E27DBC"/>
    <w:rsid w:val="00E3074B"/>
    <w:rsid w:val="00E30B9D"/>
    <w:rsid w:val="00E3130F"/>
    <w:rsid w:val="00E32FFB"/>
    <w:rsid w:val="00E33447"/>
    <w:rsid w:val="00E35F19"/>
    <w:rsid w:val="00E428A6"/>
    <w:rsid w:val="00E42901"/>
    <w:rsid w:val="00E42D1F"/>
    <w:rsid w:val="00E433D5"/>
    <w:rsid w:val="00E4648F"/>
    <w:rsid w:val="00E503B0"/>
    <w:rsid w:val="00E5092C"/>
    <w:rsid w:val="00E511A7"/>
    <w:rsid w:val="00E5139B"/>
    <w:rsid w:val="00E5186F"/>
    <w:rsid w:val="00E51C5F"/>
    <w:rsid w:val="00E529EA"/>
    <w:rsid w:val="00E53FC0"/>
    <w:rsid w:val="00E544A6"/>
    <w:rsid w:val="00E54847"/>
    <w:rsid w:val="00E573CB"/>
    <w:rsid w:val="00E574DE"/>
    <w:rsid w:val="00E5791F"/>
    <w:rsid w:val="00E62A47"/>
    <w:rsid w:val="00E65AE0"/>
    <w:rsid w:val="00E674BE"/>
    <w:rsid w:val="00E7005C"/>
    <w:rsid w:val="00E7246A"/>
    <w:rsid w:val="00E72DC4"/>
    <w:rsid w:val="00E73431"/>
    <w:rsid w:val="00E75D24"/>
    <w:rsid w:val="00E801A7"/>
    <w:rsid w:val="00E809AD"/>
    <w:rsid w:val="00E81A10"/>
    <w:rsid w:val="00E84F4D"/>
    <w:rsid w:val="00E851F3"/>
    <w:rsid w:val="00E8618A"/>
    <w:rsid w:val="00E8629B"/>
    <w:rsid w:val="00E8639E"/>
    <w:rsid w:val="00E86710"/>
    <w:rsid w:val="00E91D3F"/>
    <w:rsid w:val="00E95808"/>
    <w:rsid w:val="00E96852"/>
    <w:rsid w:val="00E96EBA"/>
    <w:rsid w:val="00E97062"/>
    <w:rsid w:val="00EA0AA7"/>
    <w:rsid w:val="00EA3D4A"/>
    <w:rsid w:val="00EA4595"/>
    <w:rsid w:val="00EA5A26"/>
    <w:rsid w:val="00EA5BC1"/>
    <w:rsid w:val="00EA7589"/>
    <w:rsid w:val="00EB23E9"/>
    <w:rsid w:val="00EB54E1"/>
    <w:rsid w:val="00EB6AEA"/>
    <w:rsid w:val="00EC007A"/>
    <w:rsid w:val="00EC0E89"/>
    <w:rsid w:val="00EC368B"/>
    <w:rsid w:val="00EC39EE"/>
    <w:rsid w:val="00EC3FBC"/>
    <w:rsid w:val="00EC45C2"/>
    <w:rsid w:val="00EC5FAD"/>
    <w:rsid w:val="00EC7B43"/>
    <w:rsid w:val="00ED0093"/>
    <w:rsid w:val="00ED2DA6"/>
    <w:rsid w:val="00ED35A9"/>
    <w:rsid w:val="00ED494E"/>
    <w:rsid w:val="00ED4C37"/>
    <w:rsid w:val="00ED5842"/>
    <w:rsid w:val="00ED5C5F"/>
    <w:rsid w:val="00EE020C"/>
    <w:rsid w:val="00EE34B0"/>
    <w:rsid w:val="00EE50D4"/>
    <w:rsid w:val="00EE5638"/>
    <w:rsid w:val="00EE7249"/>
    <w:rsid w:val="00EF0298"/>
    <w:rsid w:val="00EF23ED"/>
    <w:rsid w:val="00EF3406"/>
    <w:rsid w:val="00EF374B"/>
    <w:rsid w:val="00EF3CE5"/>
    <w:rsid w:val="00EF58CB"/>
    <w:rsid w:val="00EF7749"/>
    <w:rsid w:val="00F00C14"/>
    <w:rsid w:val="00F00D5C"/>
    <w:rsid w:val="00F03CEE"/>
    <w:rsid w:val="00F061DA"/>
    <w:rsid w:val="00F108F3"/>
    <w:rsid w:val="00F1099B"/>
    <w:rsid w:val="00F12099"/>
    <w:rsid w:val="00F159B0"/>
    <w:rsid w:val="00F22B9F"/>
    <w:rsid w:val="00F23CD0"/>
    <w:rsid w:val="00F2436D"/>
    <w:rsid w:val="00F27818"/>
    <w:rsid w:val="00F304F1"/>
    <w:rsid w:val="00F30A18"/>
    <w:rsid w:val="00F33848"/>
    <w:rsid w:val="00F3505C"/>
    <w:rsid w:val="00F351E1"/>
    <w:rsid w:val="00F35468"/>
    <w:rsid w:val="00F35F65"/>
    <w:rsid w:val="00F360A0"/>
    <w:rsid w:val="00F36837"/>
    <w:rsid w:val="00F42B6E"/>
    <w:rsid w:val="00F437A4"/>
    <w:rsid w:val="00F43FCA"/>
    <w:rsid w:val="00F44704"/>
    <w:rsid w:val="00F44C56"/>
    <w:rsid w:val="00F477E2"/>
    <w:rsid w:val="00F50A38"/>
    <w:rsid w:val="00F51F62"/>
    <w:rsid w:val="00F54965"/>
    <w:rsid w:val="00F573E6"/>
    <w:rsid w:val="00F620DF"/>
    <w:rsid w:val="00F6355E"/>
    <w:rsid w:val="00F63973"/>
    <w:rsid w:val="00F649BB"/>
    <w:rsid w:val="00F65605"/>
    <w:rsid w:val="00F676DF"/>
    <w:rsid w:val="00F67874"/>
    <w:rsid w:val="00F70692"/>
    <w:rsid w:val="00F7087B"/>
    <w:rsid w:val="00F712E6"/>
    <w:rsid w:val="00F72B04"/>
    <w:rsid w:val="00F73364"/>
    <w:rsid w:val="00F756E5"/>
    <w:rsid w:val="00F75F49"/>
    <w:rsid w:val="00F76CBF"/>
    <w:rsid w:val="00F80C76"/>
    <w:rsid w:val="00F80D03"/>
    <w:rsid w:val="00F81708"/>
    <w:rsid w:val="00F81ADC"/>
    <w:rsid w:val="00F81BEA"/>
    <w:rsid w:val="00F81D9B"/>
    <w:rsid w:val="00F8265D"/>
    <w:rsid w:val="00F82FF0"/>
    <w:rsid w:val="00F83806"/>
    <w:rsid w:val="00F83B83"/>
    <w:rsid w:val="00F85A6F"/>
    <w:rsid w:val="00F85E31"/>
    <w:rsid w:val="00F915F6"/>
    <w:rsid w:val="00F9163B"/>
    <w:rsid w:val="00F916AB"/>
    <w:rsid w:val="00F91AEA"/>
    <w:rsid w:val="00F924C2"/>
    <w:rsid w:val="00F93D0C"/>
    <w:rsid w:val="00F93DAE"/>
    <w:rsid w:val="00F941CC"/>
    <w:rsid w:val="00F94BD0"/>
    <w:rsid w:val="00F94C69"/>
    <w:rsid w:val="00F94C81"/>
    <w:rsid w:val="00F94CA1"/>
    <w:rsid w:val="00F95393"/>
    <w:rsid w:val="00F95636"/>
    <w:rsid w:val="00F95F34"/>
    <w:rsid w:val="00F97154"/>
    <w:rsid w:val="00F97467"/>
    <w:rsid w:val="00F97E45"/>
    <w:rsid w:val="00FA01DC"/>
    <w:rsid w:val="00FA09F0"/>
    <w:rsid w:val="00FA1DC2"/>
    <w:rsid w:val="00FA27C7"/>
    <w:rsid w:val="00FA295E"/>
    <w:rsid w:val="00FA4046"/>
    <w:rsid w:val="00FA54E7"/>
    <w:rsid w:val="00FA6222"/>
    <w:rsid w:val="00FA7DB4"/>
    <w:rsid w:val="00FA7E17"/>
    <w:rsid w:val="00FB13EA"/>
    <w:rsid w:val="00FB1684"/>
    <w:rsid w:val="00FB1C40"/>
    <w:rsid w:val="00FB3D8F"/>
    <w:rsid w:val="00FB3F66"/>
    <w:rsid w:val="00FB41EF"/>
    <w:rsid w:val="00FB4527"/>
    <w:rsid w:val="00FB75A0"/>
    <w:rsid w:val="00FC07DC"/>
    <w:rsid w:val="00FC3EE8"/>
    <w:rsid w:val="00FC404B"/>
    <w:rsid w:val="00FC501E"/>
    <w:rsid w:val="00FC7302"/>
    <w:rsid w:val="00FC7560"/>
    <w:rsid w:val="00FC772D"/>
    <w:rsid w:val="00FD0CE1"/>
    <w:rsid w:val="00FD384B"/>
    <w:rsid w:val="00FD40D8"/>
    <w:rsid w:val="00FD5E82"/>
    <w:rsid w:val="00FD76A4"/>
    <w:rsid w:val="00FE1023"/>
    <w:rsid w:val="00FE2F2B"/>
    <w:rsid w:val="00FE30C4"/>
    <w:rsid w:val="00FE3718"/>
    <w:rsid w:val="00FE3A9D"/>
    <w:rsid w:val="00FE3E98"/>
    <w:rsid w:val="00FE4083"/>
    <w:rsid w:val="00FE4824"/>
    <w:rsid w:val="00FE4845"/>
    <w:rsid w:val="00FE52B1"/>
    <w:rsid w:val="00FF058A"/>
    <w:rsid w:val="00FF1CE6"/>
    <w:rsid w:val="00FF222D"/>
    <w:rsid w:val="00FF3E69"/>
    <w:rsid w:val="00FF4A05"/>
    <w:rsid w:val="00FF4A92"/>
    <w:rsid w:val="00FF5613"/>
    <w:rsid w:val="00FF5BC5"/>
    <w:rsid w:val="00FF5C59"/>
    <w:rsid w:val="00FF6850"/>
  </w:rsids>
  <m:mathPr>
    <m:mathFont m:val="Cambria Math"/>
    <m:brkBin m:val="before"/>
    <m:brkBinSub m:val="--"/>
    <m:smallFrac m:val="0"/>
    <m:dispDef/>
    <m:lMargin m:val="0"/>
    <m:rMargin m:val="0"/>
    <m:defJc m:val="centerGroup"/>
    <m:wrapIndent m:val="1440"/>
    <m:intLim m:val="subSup"/>
    <m:naryLim m:val="undOvr"/>
  </m:mathPr>
  <w:themeFontLang w:val="en-X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8BC02"/>
  <w15:chartTrackingRefBased/>
  <w15:docId w15:val="{CD621C4A-0B62-DA4D-8111-8F77405B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X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7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7BE4"/>
    <w:pPr>
      <w:spacing w:before="100" w:beforeAutospacing="1" w:after="100" w:afterAutospacing="1"/>
    </w:pPr>
    <w:rPr>
      <w:lang w:val="en-US"/>
    </w:rPr>
  </w:style>
  <w:style w:type="character" w:customStyle="1" w:styleId="apple-converted-space">
    <w:name w:val="apple-converted-space"/>
    <w:basedOn w:val="DefaultParagraphFont"/>
    <w:rsid w:val="005A1DB5"/>
  </w:style>
  <w:style w:type="character" w:styleId="Emphasis">
    <w:name w:val="Emphasis"/>
    <w:basedOn w:val="DefaultParagraphFont"/>
    <w:uiPriority w:val="20"/>
    <w:qFormat/>
    <w:rsid w:val="00F80C76"/>
    <w:rPr>
      <w:i/>
      <w:iCs/>
    </w:rPr>
  </w:style>
  <w:style w:type="paragraph" w:customStyle="1" w:styleId="ng-binding">
    <w:name w:val="ng-binding"/>
    <w:basedOn w:val="Normal"/>
    <w:rsid w:val="00460662"/>
    <w:pPr>
      <w:spacing w:before="100" w:beforeAutospacing="1" w:after="100" w:afterAutospacing="1"/>
    </w:pPr>
  </w:style>
  <w:style w:type="character" w:styleId="Hyperlink">
    <w:name w:val="Hyperlink"/>
    <w:basedOn w:val="DefaultParagraphFont"/>
    <w:uiPriority w:val="99"/>
    <w:unhideWhenUsed/>
    <w:rsid w:val="00460662"/>
    <w:rPr>
      <w:color w:val="0000FF"/>
      <w:u w:val="single"/>
    </w:rPr>
  </w:style>
  <w:style w:type="character" w:styleId="UnresolvedMention">
    <w:name w:val="Unresolved Mention"/>
    <w:basedOn w:val="DefaultParagraphFont"/>
    <w:uiPriority w:val="99"/>
    <w:semiHidden/>
    <w:unhideWhenUsed/>
    <w:rsid w:val="00460662"/>
    <w:rPr>
      <w:color w:val="605E5C"/>
      <w:shd w:val="clear" w:color="auto" w:fill="E1DFDD"/>
    </w:rPr>
  </w:style>
  <w:style w:type="paragraph" w:styleId="FootnoteText">
    <w:name w:val="footnote text"/>
    <w:basedOn w:val="Normal"/>
    <w:link w:val="FootnoteTextChar"/>
    <w:uiPriority w:val="99"/>
    <w:unhideWhenUsed/>
    <w:rsid w:val="001B62F6"/>
    <w:rPr>
      <w:sz w:val="20"/>
      <w:szCs w:val="20"/>
    </w:rPr>
  </w:style>
  <w:style w:type="character" w:customStyle="1" w:styleId="FootnoteTextChar">
    <w:name w:val="Footnote Text Char"/>
    <w:basedOn w:val="DefaultParagraphFont"/>
    <w:link w:val="FootnoteText"/>
    <w:uiPriority w:val="99"/>
    <w:rsid w:val="001B62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B62F6"/>
    <w:rPr>
      <w:vertAlign w:val="superscript"/>
    </w:rPr>
  </w:style>
  <w:style w:type="paragraph" w:customStyle="1" w:styleId="Body">
    <w:name w:val="Body"/>
    <w:rsid w:val="008402A8"/>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character" w:customStyle="1" w:styleId="Link">
    <w:name w:val="Link"/>
    <w:rsid w:val="0097300C"/>
    <w:rPr>
      <w:color w:val="0563C1"/>
      <w:u w:val="single" w:color="0563C1"/>
    </w:rPr>
  </w:style>
  <w:style w:type="character" w:styleId="FollowedHyperlink">
    <w:name w:val="FollowedHyperlink"/>
    <w:basedOn w:val="DefaultParagraphFont"/>
    <w:uiPriority w:val="99"/>
    <w:semiHidden/>
    <w:unhideWhenUsed/>
    <w:rsid w:val="0097300C"/>
    <w:rPr>
      <w:color w:val="954F72" w:themeColor="followedHyperlink"/>
      <w:u w:val="single"/>
    </w:rPr>
  </w:style>
  <w:style w:type="character" w:customStyle="1" w:styleId="EmphasisA">
    <w:name w:val="Emphasis A"/>
    <w:rsid w:val="00D31D50"/>
    <w:rPr>
      <w:rFonts w:ascii="Times New Roman" w:hAnsi="Times New Roman"/>
      <w:i/>
      <w:iCs/>
      <w:lang w:val="en-US"/>
    </w:rPr>
  </w:style>
  <w:style w:type="paragraph" w:styleId="Footer">
    <w:name w:val="footer"/>
    <w:basedOn w:val="Normal"/>
    <w:link w:val="FooterChar"/>
    <w:uiPriority w:val="99"/>
    <w:unhideWhenUsed/>
    <w:rsid w:val="005C5E1C"/>
    <w:pPr>
      <w:tabs>
        <w:tab w:val="center" w:pos="4680"/>
        <w:tab w:val="right" w:pos="9360"/>
      </w:tabs>
    </w:pPr>
  </w:style>
  <w:style w:type="character" w:customStyle="1" w:styleId="FooterChar">
    <w:name w:val="Footer Char"/>
    <w:basedOn w:val="DefaultParagraphFont"/>
    <w:link w:val="Footer"/>
    <w:uiPriority w:val="99"/>
    <w:rsid w:val="005C5E1C"/>
    <w:rPr>
      <w:rFonts w:ascii="Times New Roman" w:eastAsia="Times New Roman" w:hAnsi="Times New Roman" w:cs="Times New Roman"/>
    </w:rPr>
  </w:style>
  <w:style w:type="character" w:styleId="PageNumber">
    <w:name w:val="page number"/>
    <w:basedOn w:val="DefaultParagraphFont"/>
    <w:uiPriority w:val="99"/>
    <w:semiHidden/>
    <w:unhideWhenUsed/>
    <w:rsid w:val="005C5E1C"/>
  </w:style>
  <w:style w:type="paragraph" w:styleId="Header">
    <w:name w:val="header"/>
    <w:basedOn w:val="Normal"/>
    <w:link w:val="HeaderChar"/>
    <w:uiPriority w:val="99"/>
    <w:unhideWhenUsed/>
    <w:rsid w:val="008450D1"/>
    <w:pPr>
      <w:tabs>
        <w:tab w:val="center" w:pos="4680"/>
        <w:tab w:val="right" w:pos="9360"/>
      </w:tabs>
    </w:pPr>
  </w:style>
  <w:style w:type="character" w:customStyle="1" w:styleId="HeaderChar">
    <w:name w:val="Header Char"/>
    <w:basedOn w:val="DefaultParagraphFont"/>
    <w:link w:val="Header"/>
    <w:uiPriority w:val="99"/>
    <w:rsid w:val="008450D1"/>
    <w:rPr>
      <w:rFonts w:ascii="Times New Roman" w:eastAsia="Times New Roman" w:hAnsi="Times New Roman" w:cs="Times New Roman"/>
    </w:rPr>
  </w:style>
  <w:style w:type="paragraph" w:styleId="ListParagraph">
    <w:name w:val="List Paragraph"/>
    <w:basedOn w:val="Normal"/>
    <w:uiPriority w:val="34"/>
    <w:qFormat/>
    <w:rsid w:val="00A46D83"/>
    <w:pP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1030">
      <w:bodyDiv w:val="1"/>
      <w:marLeft w:val="0"/>
      <w:marRight w:val="0"/>
      <w:marTop w:val="0"/>
      <w:marBottom w:val="0"/>
      <w:divBdr>
        <w:top w:val="none" w:sz="0" w:space="0" w:color="auto"/>
        <w:left w:val="none" w:sz="0" w:space="0" w:color="auto"/>
        <w:bottom w:val="none" w:sz="0" w:space="0" w:color="auto"/>
        <w:right w:val="none" w:sz="0" w:space="0" w:color="auto"/>
      </w:divBdr>
    </w:div>
    <w:div w:id="146820219">
      <w:bodyDiv w:val="1"/>
      <w:marLeft w:val="0"/>
      <w:marRight w:val="0"/>
      <w:marTop w:val="0"/>
      <w:marBottom w:val="0"/>
      <w:divBdr>
        <w:top w:val="none" w:sz="0" w:space="0" w:color="auto"/>
        <w:left w:val="none" w:sz="0" w:space="0" w:color="auto"/>
        <w:bottom w:val="none" w:sz="0" w:space="0" w:color="auto"/>
        <w:right w:val="none" w:sz="0" w:space="0" w:color="auto"/>
      </w:divBdr>
    </w:div>
    <w:div w:id="166796525">
      <w:bodyDiv w:val="1"/>
      <w:marLeft w:val="0"/>
      <w:marRight w:val="0"/>
      <w:marTop w:val="0"/>
      <w:marBottom w:val="0"/>
      <w:divBdr>
        <w:top w:val="none" w:sz="0" w:space="0" w:color="auto"/>
        <w:left w:val="none" w:sz="0" w:space="0" w:color="auto"/>
        <w:bottom w:val="none" w:sz="0" w:space="0" w:color="auto"/>
        <w:right w:val="none" w:sz="0" w:space="0" w:color="auto"/>
      </w:divBdr>
    </w:div>
    <w:div w:id="268439352">
      <w:bodyDiv w:val="1"/>
      <w:marLeft w:val="0"/>
      <w:marRight w:val="0"/>
      <w:marTop w:val="0"/>
      <w:marBottom w:val="0"/>
      <w:divBdr>
        <w:top w:val="none" w:sz="0" w:space="0" w:color="auto"/>
        <w:left w:val="none" w:sz="0" w:space="0" w:color="auto"/>
        <w:bottom w:val="none" w:sz="0" w:space="0" w:color="auto"/>
        <w:right w:val="none" w:sz="0" w:space="0" w:color="auto"/>
      </w:divBdr>
      <w:divsChild>
        <w:div w:id="1180852801">
          <w:marLeft w:val="0"/>
          <w:marRight w:val="0"/>
          <w:marTop w:val="0"/>
          <w:marBottom w:val="0"/>
          <w:divBdr>
            <w:top w:val="none" w:sz="0" w:space="0" w:color="auto"/>
            <w:left w:val="none" w:sz="0" w:space="0" w:color="auto"/>
            <w:bottom w:val="none" w:sz="0" w:space="0" w:color="auto"/>
            <w:right w:val="none" w:sz="0" w:space="0" w:color="auto"/>
          </w:divBdr>
          <w:divsChild>
            <w:div w:id="2126608344">
              <w:marLeft w:val="0"/>
              <w:marRight w:val="0"/>
              <w:marTop w:val="0"/>
              <w:marBottom w:val="0"/>
              <w:divBdr>
                <w:top w:val="none" w:sz="0" w:space="0" w:color="auto"/>
                <w:left w:val="none" w:sz="0" w:space="0" w:color="auto"/>
                <w:bottom w:val="none" w:sz="0" w:space="0" w:color="auto"/>
                <w:right w:val="none" w:sz="0" w:space="0" w:color="auto"/>
              </w:divBdr>
              <w:divsChild>
                <w:div w:id="370113711">
                  <w:marLeft w:val="0"/>
                  <w:marRight w:val="0"/>
                  <w:marTop w:val="0"/>
                  <w:marBottom w:val="0"/>
                  <w:divBdr>
                    <w:top w:val="none" w:sz="0" w:space="0" w:color="auto"/>
                    <w:left w:val="none" w:sz="0" w:space="0" w:color="auto"/>
                    <w:bottom w:val="none" w:sz="0" w:space="0" w:color="auto"/>
                    <w:right w:val="none" w:sz="0" w:space="0" w:color="auto"/>
                  </w:divBdr>
                  <w:divsChild>
                    <w:div w:id="11622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712118">
      <w:bodyDiv w:val="1"/>
      <w:marLeft w:val="0"/>
      <w:marRight w:val="0"/>
      <w:marTop w:val="0"/>
      <w:marBottom w:val="0"/>
      <w:divBdr>
        <w:top w:val="none" w:sz="0" w:space="0" w:color="auto"/>
        <w:left w:val="none" w:sz="0" w:space="0" w:color="auto"/>
        <w:bottom w:val="none" w:sz="0" w:space="0" w:color="auto"/>
        <w:right w:val="none" w:sz="0" w:space="0" w:color="auto"/>
      </w:divBdr>
    </w:div>
    <w:div w:id="297028420">
      <w:bodyDiv w:val="1"/>
      <w:marLeft w:val="0"/>
      <w:marRight w:val="0"/>
      <w:marTop w:val="0"/>
      <w:marBottom w:val="0"/>
      <w:divBdr>
        <w:top w:val="none" w:sz="0" w:space="0" w:color="auto"/>
        <w:left w:val="none" w:sz="0" w:space="0" w:color="auto"/>
        <w:bottom w:val="none" w:sz="0" w:space="0" w:color="auto"/>
        <w:right w:val="none" w:sz="0" w:space="0" w:color="auto"/>
      </w:divBdr>
    </w:div>
    <w:div w:id="325860231">
      <w:bodyDiv w:val="1"/>
      <w:marLeft w:val="0"/>
      <w:marRight w:val="0"/>
      <w:marTop w:val="0"/>
      <w:marBottom w:val="0"/>
      <w:divBdr>
        <w:top w:val="none" w:sz="0" w:space="0" w:color="auto"/>
        <w:left w:val="none" w:sz="0" w:space="0" w:color="auto"/>
        <w:bottom w:val="none" w:sz="0" w:space="0" w:color="auto"/>
        <w:right w:val="none" w:sz="0" w:space="0" w:color="auto"/>
      </w:divBdr>
      <w:divsChild>
        <w:div w:id="695741076">
          <w:marLeft w:val="0"/>
          <w:marRight w:val="0"/>
          <w:marTop w:val="0"/>
          <w:marBottom w:val="0"/>
          <w:divBdr>
            <w:top w:val="none" w:sz="0" w:space="0" w:color="auto"/>
            <w:left w:val="none" w:sz="0" w:space="0" w:color="auto"/>
            <w:bottom w:val="none" w:sz="0" w:space="0" w:color="auto"/>
            <w:right w:val="none" w:sz="0" w:space="0" w:color="auto"/>
          </w:divBdr>
          <w:divsChild>
            <w:div w:id="1423186183">
              <w:marLeft w:val="0"/>
              <w:marRight w:val="0"/>
              <w:marTop w:val="0"/>
              <w:marBottom w:val="0"/>
              <w:divBdr>
                <w:top w:val="none" w:sz="0" w:space="0" w:color="auto"/>
                <w:left w:val="none" w:sz="0" w:space="0" w:color="auto"/>
                <w:bottom w:val="none" w:sz="0" w:space="0" w:color="auto"/>
                <w:right w:val="none" w:sz="0" w:space="0" w:color="auto"/>
              </w:divBdr>
              <w:divsChild>
                <w:div w:id="6705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1839">
      <w:bodyDiv w:val="1"/>
      <w:marLeft w:val="0"/>
      <w:marRight w:val="0"/>
      <w:marTop w:val="0"/>
      <w:marBottom w:val="0"/>
      <w:divBdr>
        <w:top w:val="none" w:sz="0" w:space="0" w:color="auto"/>
        <w:left w:val="none" w:sz="0" w:space="0" w:color="auto"/>
        <w:bottom w:val="none" w:sz="0" w:space="0" w:color="auto"/>
        <w:right w:val="none" w:sz="0" w:space="0" w:color="auto"/>
      </w:divBdr>
      <w:divsChild>
        <w:div w:id="1092430494">
          <w:marLeft w:val="0"/>
          <w:marRight w:val="0"/>
          <w:marTop w:val="0"/>
          <w:marBottom w:val="0"/>
          <w:divBdr>
            <w:top w:val="none" w:sz="0" w:space="0" w:color="auto"/>
            <w:left w:val="none" w:sz="0" w:space="0" w:color="auto"/>
            <w:bottom w:val="none" w:sz="0" w:space="0" w:color="auto"/>
            <w:right w:val="none" w:sz="0" w:space="0" w:color="auto"/>
          </w:divBdr>
          <w:divsChild>
            <w:div w:id="464127121">
              <w:marLeft w:val="0"/>
              <w:marRight w:val="0"/>
              <w:marTop w:val="0"/>
              <w:marBottom w:val="0"/>
              <w:divBdr>
                <w:top w:val="none" w:sz="0" w:space="0" w:color="auto"/>
                <w:left w:val="none" w:sz="0" w:space="0" w:color="auto"/>
                <w:bottom w:val="none" w:sz="0" w:space="0" w:color="auto"/>
                <w:right w:val="none" w:sz="0" w:space="0" w:color="auto"/>
              </w:divBdr>
              <w:divsChild>
                <w:div w:id="15092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68137">
      <w:bodyDiv w:val="1"/>
      <w:marLeft w:val="0"/>
      <w:marRight w:val="0"/>
      <w:marTop w:val="0"/>
      <w:marBottom w:val="0"/>
      <w:divBdr>
        <w:top w:val="none" w:sz="0" w:space="0" w:color="auto"/>
        <w:left w:val="none" w:sz="0" w:space="0" w:color="auto"/>
        <w:bottom w:val="none" w:sz="0" w:space="0" w:color="auto"/>
        <w:right w:val="none" w:sz="0" w:space="0" w:color="auto"/>
      </w:divBdr>
      <w:divsChild>
        <w:div w:id="437876234">
          <w:marLeft w:val="0"/>
          <w:marRight w:val="0"/>
          <w:marTop w:val="0"/>
          <w:marBottom w:val="0"/>
          <w:divBdr>
            <w:top w:val="none" w:sz="0" w:space="0" w:color="auto"/>
            <w:left w:val="none" w:sz="0" w:space="0" w:color="auto"/>
            <w:bottom w:val="none" w:sz="0" w:space="0" w:color="auto"/>
            <w:right w:val="none" w:sz="0" w:space="0" w:color="auto"/>
          </w:divBdr>
          <w:divsChild>
            <w:div w:id="552547756">
              <w:marLeft w:val="0"/>
              <w:marRight w:val="0"/>
              <w:marTop w:val="0"/>
              <w:marBottom w:val="0"/>
              <w:divBdr>
                <w:top w:val="none" w:sz="0" w:space="0" w:color="auto"/>
                <w:left w:val="none" w:sz="0" w:space="0" w:color="auto"/>
                <w:bottom w:val="none" w:sz="0" w:space="0" w:color="auto"/>
                <w:right w:val="none" w:sz="0" w:space="0" w:color="auto"/>
              </w:divBdr>
              <w:divsChild>
                <w:div w:id="14542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7956">
      <w:bodyDiv w:val="1"/>
      <w:marLeft w:val="0"/>
      <w:marRight w:val="0"/>
      <w:marTop w:val="0"/>
      <w:marBottom w:val="0"/>
      <w:divBdr>
        <w:top w:val="none" w:sz="0" w:space="0" w:color="auto"/>
        <w:left w:val="none" w:sz="0" w:space="0" w:color="auto"/>
        <w:bottom w:val="none" w:sz="0" w:space="0" w:color="auto"/>
        <w:right w:val="none" w:sz="0" w:space="0" w:color="auto"/>
      </w:divBdr>
      <w:divsChild>
        <w:div w:id="1106851641">
          <w:marLeft w:val="0"/>
          <w:marRight w:val="0"/>
          <w:marTop w:val="0"/>
          <w:marBottom w:val="0"/>
          <w:divBdr>
            <w:top w:val="none" w:sz="0" w:space="0" w:color="auto"/>
            <w:left w:val="none" w:sz="0" w:space="0" w:color="auto"/>
            <w:bottom w:val="none" w:sz="0" w:space="0" w:color="auto"/>
            <w:right w:val="none" w:sz="0" w:space="0" w:color="auto"/>
          </w:divBdr>
          <w:divsChild>
            <w:div w:id="248740164">
              <w:marLeft w:val="0"/>
              <w:marRight w:val="0"/>
              <w:marTop w:val="0"/>
              <w:marBottom w:val="0"/>
              <w:divBdr>
                <w:top w:val="none" w:sz="0" w:space="0" w:color="auto"/>
                <w:left w:val="none" w:sz="0" w:space="0" w:color="auto"/>
                <w:bottom w:val="none" w:sz="0" w:space="0" w:color="auto"/>
                <w:right w:val="none" w:sz="0" w:space="0" w:color="auto"/>
              </w:divBdr>
              <w:divsChild>
                <w:div w:id="5299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2328">
      <w:bodyDiv w:val="1"/>
      <w:marLeft w:val="0"/>
      <w:marRight w:val="0"/>
      <w:marTop w:val="0"/>
      <w:marBottom w:val="0"/>
      <w:divBdr>
        <w:top w:val="none" w:sz="0" w:space="0" w:color="auto"/>
        <w:left w:val="none" w:sz="0" w:space="0" w:color="auto"/>
        <w:bottom w:val="none" w:sz="0" w:space="0" w:color="auto"/>
        <w:right w:val="none" w:sz="0" w:space="0" w:color="auto"/>
      </w:divBdr>
    </w:div>
    <w:div w:id="498885512">
      <w:bodyDiv w:val="1"/>
      <w:marLeft w:val="0"/>
      <w:marRight w:val="0"/>
      <w:marTop w:val="0"/>
      <w:marBottom w:val="0"/>
      <w:divBdr>
        <w:top w:val="none" w:sz="0" w:space="0" w:color="auto"/>
        <w:left w:val="none" w:sz="0" w:space="0" w:color="auto"/>
        <w:bottom w:val="none" w:sz="0" w:space="0" w:color="auto"/>
        <w:right w:val="none" w:sz="0" w:space="0" w:color="auto"/>
      </w:divBdr>
    </w:div>
    <w:div w:id="549994715">
      <w:bodyDiv w:val="1"/>
      <w:marLeft w:val="0"/>
      <w:marRight w:val="0"/>
      <w:marTop w:val="0"/>
      <w:marBottom w:val="0"/>
      <w:divBdr>
        <w:top w:val="none" w:sz="0" w:space="0" w:color="auto"/>
        <w:left w:val="none" w:sz="0" w:space="0" w:color="auto"/>
        <w:bottom w:val="none" w:sz="0" w:space="0" w:color="auto"/>
        <w:right w:val="none" w:sz="0" w:space="0" w:color="auto"/>
      </w:divBdr>
      <w:divsChild>
        <w:div w:id="729382050">
          <w:marLeft w:val="0"/>
          <w:marRight w:val="0"/>
          <w:marTop w:val="0"/>
          <w:marBottom w:val="0"/>
          <w:divBdr>
            <w:top w:val="none" w:sz="0" w:space="0" w:color="auto"/>
            <w:left w:val="none" w:sz="0" w:space="0" w:color="auto"/>
            <w:bottom w:val="none" w:sz="0" w:space="0" w:color="auto"/>
            <w:right w:val="none" w:sz="0" w:space="0" w:color="auto"/>
          </w:divBdr>
        </w:div>
        <w:div w:id="2095934300">
          <w:marLeft w:val="0"/>
          <w:marRight w:val="0"/>
          <w:marTop w:val="0"/>
          <w:marBottom w:val="0"/>
          <w:divBdr>
            <w:top w:val="none" w:sz="0" w:space="0" w:color="auto"/>
            <w:left w:val="none" w:sz="0" w:space="0" w:color="auto"/>
            <w:bottom w:val="none" w:sz="0" w:space="0" w:color="auto"/>
            <w:right w:val="none" w:sz="0" w:space="0" w:color="auto"/>
          </w:divBdr>
        </w:div>
        <w:div w:id="1402868961">
          <w:marLeft w:val="0"/>
          <w:marRight w:val="0"/>
          <w:marTop w:val="0"/>
          <w:marBottom w:val="0"/>
          <w:divBdr>
            <w:top w:val="none" w:sz="0" w:space="0" w:color="auto"/>
            <w:left w:val="none" w:sz="0" w:space="0" w:color="auto"/>
            <w:bottom w:val="none" w:sz="0" w:space="0" w:color="auto"/>
            <w:right w:val="none" w:sz="0" w:space="0" w:color="auto"/>
          </w:divBdr>
        </w:div>
        <w:div w:id="311906810">
          <w:marLeft w:val="0"/>
          <w:marRight w:val="0"/>
          <w:marTop w:val="0"/>
          <w:marBottom w:val="0"/>
          <w:divBdr>
            <w:top w:val="none" w:sz="0" w:space="0" w:color="auto"/>
            <w:left w:val="none" w:sz="0" w:space="0" w:color="auto"/>
            <w:bottom w:val="none" w:sz="0" w:space="0" w:color="auto"/>
            <w:right w:val="none" w:sz="0" w:space="0" w:color="auto"/>
          </w:divBdr>
        </w:div>
        <w:div w:id="70976775">
          <w:marLeft w:val="0"/>
          <w:marRight w:val="0"/>
          <w:marTop w:val="0"/>
          <w:marBottom w:val="0"/>
          <w:divBdr>
            <w:top w:val="none" w:sz="0" w:space="0" w:color="auto"/>
            <w:left w:val="none" w:sz="0" w:space="0" w:color="auto"/>
            <w:bottom w:val="none" w:sz="0" w:space="0" w:color="auto"/>
            <w:right w:val="none" w:sz="0" w:space="0" w:color="auto"/>
          </w:divBdr>
        </w:div>
        <w:div w:id="1732386113">
          <w:marLeft w:val="0"/>
          <w:marRight w:val="0"/>
          <w:marTop w:val="0"/>
          <w:marBottom w:val="0"/>
          <w:divBdr>
            <w:top w:val="none" w:sz="0" w:space="0" w:color="auto"/>
            <w:left w:val="none" w:sz="0" w:space="0" w:color="auto"/>
            <w:bottom w:val="none" w:sz="0" w:space="0" w:color="auto"/>
            <w:right w:val="none" w:sz="0" w:space="0" w:color="auto"/>
          </w:divBdr>
        </w:div>
        <w:div w:id="1252621898">
          <w:marLeft w:val="0"/>
          <w:marRight w:val="0"/>
          <w:marTop w:val="0"/>
          <w:marBottom w:val="0"/>
          <w:divBdr>
            <w:top w:val="none" w:sz="0" w:space="0" w:color="auto"/>
            <w:left w:val="none" w:sz="0" w:space="0" w:color="auto"/>
            <w:bottom w:val="none" w:sz="0" w:space="0" w:color="auto"/>
            <w:right w:val="none" w:sz="0" w:space="0" w:color="auto"/>
          </w:divBdr>
        </w:div>
        <w:div w:id="386999794">
          <w:marLeft w:val="0"/>
          <w:marRight w:val="0"/>
          <w:marTop w:val="0"/>
          <w:marBottom w:val="0"/>
          <w:divBdr>
            <w:top w:val="none" w:sz="0" w:space="0" w:color="auto"/>
            <w:left w:val="none" w:sz="0" w:space="0" w:color="auto"/>
            <w:bottom w:val="none" w:sz="0" w:space="0" w:color="auto"/>
            <w:right w:val="none" w:sz="0" w:space="0" w:color="auto"/>
          </w:divBdr>
        </w:div>
        <w:div w:id="336927290">
          <w:marLeft w:val="0"/>
          <w:marRight w:val="0"/>
          <w:marTop w:val="0"/>
          <w:marBottom w:val="0"/>
          <w:divBdr>
            <w:top w:val="none" w:sz="0" w:space="0" w:color="auto"/>
            <w:left w:val="none" w:sz="0" w:space="0" w:color="auto"/>
            <w:bottom w:val="none" w:sz="0" w:space="0" w:color="auto"/>
            <w:right w:val="none" w:sz="0" w:space="0" w:color="auto"/>
          </w:divBdr>
          <w:divsChild>
            <w:div w:id="9868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785">
      <w:bodyDiv w:val="1"/>
      <w:marLeft w:val="0"/>
      <w:marRight w:val="0"/>
      <w:marTop w:val="0"/>
      <w:marBottom w:val="0"/>
      <w:divBdr>
        <w:top w:val="none" w:sz="0" w:space="0" w:color="auto"/>
        <w:left w:val="none" w:sz="0" w:space="0" w:color="auto"/>
        <w:bottom w:val="none" w:sz="0" w:space="0" w:color="auto"/>
        <w:right w:val="none" w:sz="0" w:space="0" w:color="auto"/>
      </w:divBdr>
    </w:div>
    <w:div w:id="611909890">
      <w:bodyDiv w:val="1"/>
      <w:marLeft w:val="0"/>
      <w:marRight w:val="0"/>
      <w:marTop w:val="0"/>
      <w:marBottom w:val="0"/>
      <w:divBdr>
        <w:top w:val="none" w:sz="0" w:space="0" w:color="auto"/>
        <w:left w:val="none" w:sz="0" w:space="0" w:color="auto"/>
        <w:bottom w:val="none" w:sz="0" w:space="0" w:color="auto"/>
        <w:right w:val="none" w:sz="0" w:space="0" w:color="auto"/>
      </w:divBdr>
      <w:divsChild>
        <w:div w:id="1529025461">
          <w:marLeft w:val="0"/>
          <w:marRight w:val="0"/>
          <w:marTop w:val="0"/>
          <w:marBottom w:val="0"/>
          <w:divBdr>
            <w:top w:val="none" w:sz="0" w:space="0" w:color="auto"/>
            <w:left w:val="none" w:sz="0" w:space="0" w:color="auto"/>
            <w:bottom w:val="none" w:sz="0" w:space="0" w:color="auto"/>
            <w:right w:val="none" w:sz="0" w:space="0" w:color="auto"/>
          </w:divBdr>
          <w:divsChild>
            <w:div w:id="1827092239">
              <w:marLeft w:val="0"/>
              <w:marRight w:val="0"/>
              <w:marTop w:val="0"/>
              <w:marBottom w:val="0"/>
              <w:divBdr>
                <w:top w:val="none" w:sz="0" w:space="0" w:color="auto"/>
                <w:left w:val="none" w:sz="0" w:space="0" w:color="auto"/>
                <w:bottom w:val="none" w:sz="0" w:space="0" w:color="auto"/>
                <w:right w:val="none" w:sz="0" w:space="0" w:color="auto"/>
              </w:divBdr>
              <w:divsChild>
                <w:div w:id="20901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7849">
      <w:bodyDiv w:val="1"/>
      <w:marLeft w:val="0"/>
      <w:marRight w:val="0"/>
      <w:marTop w:val="0"/>
      <w:marBottom w:val="0"/>
      <w:divBdr>
        <w:top w:val="none" w:sz="0" w:space="0" w:color="auto"/>
        <w:left w:val="none" w:sz="0" w:space="0" w:color="auto"/>
        <w:bottom w:val="none" w:sz="0" w:space="0" w:color="auto"/>
        <w:right w:val="none" w:sz="0" w:space="0" w:color="auto"/>
      </w:divBdr>
      <w:divsChild>
        <w:div w:id="1251619681">
          <w:marLeft w:val="0"/>
          <w:marRight w:val="0"/>
          <w:marTop w:val="0"/>
          <w:marBottom w:val="0"/>
          <w:divBdr>
            <w:top w:val="none" w:sz="0" w:space="0" w:color="auto"/>
            <w:left w:val="none" w:sz="0" w:space="0" w:color="auto"/>
            <w:bottom w:val="none" w:sz="0" w:space="0" w:color="auto"/>
            <w:right w:val="none" w:sz="0" w:space="0" w:color="auto"/>
          </w:divBdr>
          <w:divsChild>
            <w:div w:id="818494483">
              <w:marLeft w:val="0"/>
              <w:marRight w:val="0"/>
              <w:marTop w:val="0"/>
              <w:marBottom w:val="0"/>
              <w:divBdr>
                <w:top w:val="none" w:sz="0" w:space="0" w:color="auto"/>
                <w:left w:val="none" w:sz="0" w:space="0" w:color="auto"/>
                <w:bottom w:val="none" w:sz="0" w:space="0" w:color="auto"/>
                <w:right w:val="none" w:sz="0" w:space="0" w:color="auto"/>
              </w:divBdr>
              <w:divsChild>
                <w:div w:id="17779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21160">
      <w:bodyDiv w:val="1"/>
      <w:marLeft w:val="0"/>
      <w:marRight w:val="0"/>
      <w:marTop w:val="0"/>
      <w:marBottom w:val="0"/>
      <w:divBdr>
        <w:top w:val="none" w:sz="0" w:space="0" w:color="auto"/>
        <w:left w:val="none" w:sz="0" w:space="0" w:color="auto"/>
        <w:bottom w:val="none" w:sz="0" w:space="0" w:color="auto"/>
        <w:right w:val="none" w:sz="0" w:space="0" w:color="auto"/>
      </w:divBdr>
      <w:divsChild>
        <w:div w:id="352149979">
          <w:marLeft w:val="0"/>
          <w:marRight w:val="0"/>
          <w:marTop w:val="0"/>
          <w:marBottom w:val="0"/>
          <w:divBdr>
            <w:top w:val="none" w:sz="0" w:space="0" w:color="auto"/>
            <w:left w:val="none" w:sz="0" w:space="0" w:color="auto"/>
            <w:bottom w:val="none" w:sz="0" w:space="0" w:color="auto"/>
            <w:right w:val="none" w:sz="0" w:space="0" w:color="auto"/>
          </w:divBdr>
          <w:divsChild>
            <w:div w:id="753547605">
              <w:marLeft w:val="0"/>
              <w:marRight w:val="0"/>
              <w:marTop w:val="0"/>
              <w:marBottom w:val="0"/>
              <w:divBdr>
                <w:top w:val="none" w:sz="0" w:space="0" w:color="auto"/>
                <w:left w:val="none" w:sz="0" w:space="0" w:color="auto"/>
                <w:bottom w:val="none" w:sz="0" w:space="0" w:color="auto"/>
                <w:right w:val="none" w:sz="0" w:space="0" w:color="auto"/>
              </w:divBdr>
              <w:divsChild>
                <w:div w:id="9477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57871">
      <w:bodyDiv w:val="1"/>
      <w:marLeft w:val="0"/>
      <w:marRight w:val="0"/>
      <w:marTop w:val="0"/>
      <w:marBottom w:val="0"/>
      <w:divBdr>
        <w:top w:val="none" w:sz="0" w:space="0" w:color="auto"/>
        <w:left w:val="none" w:sz="0" w:space="0" w:color="auto"/>
        <w:bottom w:val="none" w:sz="0" w:space="0" w:color="auto"/>
        <w:right w:val="none" w:sz="0" w:space="0" w:color="auto"/>
      </w:divBdr>
    </w:div>
    <w:div w:id="873662160">
      <w:bodyDiv w:val="1"/>
      <w:marLeft w:val="0"/>
      <w:marRight w:val="0"/>
      <w:marTop w:val="0"/>
      <w:marBottom w:val="0"/>
      <w:divBdr>
        <w:top w:val="none" w:sz="0" w:space="0" w:color="auto"/>
        <w:left w:val="none" w:sz="0" w:space="0" w:color="auto"/>
        <w:bottom w:val="none" w:sz="0" w:space="0" w:color="auto"/>
        <w:right w:val="none" w:sz="0" w:space="0" w:color="auto"/>
      </w:divBdr>
      <w:divsChild>
        <w:div w:id="2025594647">
          <w:marLeft w:val="0"/>
          <w:marRight w:val="0"/>
          <w:marTop w:val="0"/>
          <w:marBottom w:val="0"/>
          <w:divBdr>
            <w:top w:val="none" w:sz="0" w:space="0" w:color="auto"/>
            <w:left w:val="none" w:sz="0" w:space="0" w:color="auto"/>
            <w:bottom w:val="none" w:sz="0" w:space="0" w:color="auto"/>
            <w:right w:val="none" w:sz="0" w:space="0" w:color="auto"/>
          </w:divBdr>
          <w:divsChild>
            <w:div w:id="459611838">
              <w:marLeft w:val="0"/>
              <w:marRight w:val="0"/>
              <w:marTop w:val="0"/>
              <w:marBottom w:val="0"/>
              <w:divBdr>
                <w:top w:val="none" w:sz="0" w:space="0" w:color="auto"/>
                <w:left w:val="none" w:sz="0" w:space="0" w:color="auto"/>
                <w:bottom w:val="none" w:sz="0" w:space="0" w:color="auto"/>
                <w:right w:val="none" w:sz="0" w:space="0" w:color="auto"/>
              </w:divBdr>
              <w:divsChild>
                <w:div w:id="1777015971">
                  <w:marLeft w:val="0"/>
                  <w:marRight w:val="0"/>
                  <w:marTop w:val="0"/>
                  <w:marBottom w:val="0"/>
                  <w:divBdr>
                    <w:top w:val="none" w:sz="0" w:space="0" w:color="auto"/>
                    <w:left w:val="none" w:sz="0" w:space="0" w:color="auto"/>
                    <w:bottom w:val="none" w:sz="0" w:space="0" w:color="auto"/>
                    <w:right w:val="none" w:sz="0" w:space="0" w:color="auto"/>
                  </w:divBdr>
                  <w:divsChild>
                    <w:div w:id="2660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347651">
      <w:bodyDiv w:val="1"/>
      <w:marLeft w:val="0"/>
      <w:marRight w:val="0"/>
      <w:marTop w:val="0"/>
      <w:marBottom w:val="0"/>
      <w:divBdr>
        <w:top w:val="none" w:sz="0" w:space="0" w:color="auto"/>
        <w:left w:val="none" w:sz="0" w:space="0" w:color="auto"/>
        <w:bottom w:val="none" w:sz="0" w:space="0" w:color="auto"/>
        <w:right w:val="none" w:sz="0" w:space="0" w:color="auto"/>
      </w:divBdr>
    </w:div>
    <w:div w:id="909509723">
      <w:bodyDiv w:val="1"/>
      <w:marLeft w:val="0"/>
      <w:marRight w:val="0"/>
      <w:marTop w:val="0"/>
      <w:marBottom w:val="0"/>
      <w:divBdr>
        <w:top w:val="none" w:sz="0" w:space="0" w:color="auto"/>
        <w:left w:val="none" w:sz="0" w:space="0" w:color="auto"/>
        <w:bottom w:val="none" w:sz="0" w:space="0" w:color="auto"/>
        <w:right w:val="none" w:sz="0" w:space="0" w:color="auto"/>
      </w:divBdr>
      <w:divsChild>
        <w:div w:id="173111269">
          <w:marLeft w:val="0"/>
          <w:marRight w:val="0"/>
          <w:marTop w:val="0"/>
          <w:marBottom w:val="0"/>
          <w:divBdr>
            <w:top w:val="none" w:sz="0" w:space="0" w:color="auto"/>
            <w:left w:val="none" w:sz="0" w:space="0" w:color="auto"/>
            <w:bottom w:val="none" w:sz="0" w:space="0" w:color="auto"/>
            <w:right w:val="none" w:sz="0" w:space="0" w:color="auto"/>
          </w:divBdr>
          <w:divsChild>
            <w:div w:id="496460650">
              <w:marLeft w:val="0"/>
              <w:marRight w:val="0"/>
              <w:marTop w:val="0"/>
              <w:marBottom w:val="0"/>
              <w:divBdr>
                <w:top w:val="none" w:sz="0" w:space="0" w:color="auto"/>
                <w:left w:val="none" w:sz="0" w:space="0" w:color="auto"/>
                <w:bottom w:val="none" w:sz="0" w:space="0" w:color="auto"/>
                <w:right w:val="none" w:sz="0" w:space="0" w:color="auto"/>
              </w:divBdr>
              <w:divsChild>
                <w:div w:id="321586083">
                  <w:marLeft w:val="0"/>
                  <w:marRight w:val="0"/>
                  <w:marTop w:val="0"/>
                  <w:marBottom w:val="0"/>
                  <w:divBdr>
                    <w:top w:val="none" w:sz="0" w:space="0" w:color="auto"/>
                    <w:left w:val="none" w:sz="0" w:space="0" w:color="auto"/>
                    <w:bottom w:val="none" w:sz="0" w:space="0" w:color="auto"/>
                    <w:right w:val="none" w:sz="0" w:space="0" w:color="auto"/>
                  </w:divBdr>
                  <w:divsChild>
                    <w:div w:id="57516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95508">
      <w:bodyDiv w:val="1"/>
      <w:marLeft w:val="0"/>
      <w:marRight w:val="0"/>
      <w:marTop w:val="0"/>
      <w:marBottom w:val="0"/>
      <w:divBdr>
        <w:top w:val="none" w:sz="0" w:space="0" w:color="auto"/>
        <w:left w:val="none" w:sz="0" w:space="0" w:color="auto"/>
        <w:bottom w:val="none" w:sz="0" w:space="0" w:color="auto"/>
        <w:right w:val="none" w:sz="0" w:space="0" w:color="auto"/>
      </w:divBdr>
      <w:divsChild>
        <w:div w:id="592131274">
          <w:marLeft w:val="0"/>
          <w:marRight w:val="0"/>
          <w:marTop w:val="0"/>
          <w:marBottom w:val="0"/>
          <w:divBdr>
            <w:top w:val="none" w:sz="0" w:space="0" w:color="auto"/>
            <w:left w:val="none" w:sz="0" w:space="0" w:color="auto"/>
            <w:bottom w:val="none" w:sz="0" w:space="0" w:color="auto"/>
            <w:right w:val="none" w:sz="0" w:space="0" w:color="auto"/>
          </w:divBdr>
          <w:divsChild>
            <w:div w:id="1908221455">
              <w:marLeft w:val="0"/>
              <w:marRight w:val="0"/>
              <w:marTop w:val="0"/>
              <w:marBottom w:val="0"/>
              <w:divBdr>
                <w:top w:val="none" w:sz="0" w:space="0" w:color="auto"/>
                <w:left w:val="none" w:sz="0" w:space="0" w:color="auto"/>
                <w:bottom w:val="none" w:sz="0" w:space="0" w:color="auto"/>
                <w:right w:val="none" w:sz="0" w:space="0" w:color="auto"/>
              </w:divBdr>
              <w:divsChild>
                <w:div w:id="21237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92272">
      <w:bodyDiv w:val="1"/>
      <w:marLeft w:val="0"/>
      <w:marRight w:val="0"/>
      <w:marTop w:val="0"/>
      <w:marBottom w:val="0"/>
      <w:divBdr>
        <w:top w:val="none" w:sz="0" w:space="0" w:color="auto"/>
        <w:left w:val="none" w:sz="0" w:space="0" w:color="auto"/>
        <w:bottom w:val="none" w:sz="0" w:space="0" w:color="auto"/>
        <w:right w:val="none" w:sz="0" w:space="0" w:color="auto"/>
      </w:divBdr>
    </w:div>
    <w:div w:id="972292889">
      <w:bodyDiv w:val="1"/>
      <w:marLeft w:val="0"/>
      <w:marRight w:val="0"/>
      <w:marTop w:val="0"/>
      <w:marBottom w:val="0"/>
      <w:divBdr>
        <w:top w:val="none" w:sz="0" w:space="0" w:color="auto"/>
        <w:left w:val="none" w:sz="0" w:space="0" w:color="auto"/>
        <w:bottom w:val="none" w:sz="0" w:space="0" w:color="auto"/>
        <w:right w:val="none" w:sz="0" w:space="0" w:color="auto"/>
      </w:divBdr>
      <w:divsChild>
        <w:div w:id="1378433136">
          <w:marLeft w:val="0"/>
          <w:marRight w:val="0"/>
          <w:marTop w:val="0"/>
          <w:marBottom w:val="0"/>
          <w:divBdr>
            <w:top w:val="none" w:sz="0" w:space="0" w:color="auto"/>
            <w:left w:val="none" w:sz="0" w:space="0" w:color="auto"/>
            <w:bottom w:val="none" w:sz="0" w:space="0" w:color="auto"/>
            <w:right w:val="none" w:sz="0" w:space="0" w:color="auto"/>
          </w:divBdr>
          <w:divsChild>
            <w:div w:id="145318154">
              <w:marLeft w:val="0"/>
              <w:marRight w:val="0"/>
              <w:marTop w:val="0"/>
              <w:marBottom w:val="0"/>
              <w:divBdr>
                <w:top w:val="none" w:sz="0" w:space="0" w:color="auto"/>
                <w:left w:val="none" w:sz="0" w:space="0" w:color="auto"/>
                <w:bottom w:val="none" w:sz="0" w:space="0" w:color="auto"/>
                <w:right w:val="none" w:sz="0" w:space="0" w:color="auto"/>
              </w:divBdr>
              <w:divsChild>
                <w:div w:id="1342319012">
                  <w:marLeft w:val="0"/>
                  <w:marRight w:val="0"/>
                  <w:marTop w:val="0"/>
                  <w:marBottom w:val="0"/>
                  <w:divBdr>
                    <w:top w:val="none" w:sz="0" w:space="0" w:color="auto"/>
                    <w:left w:val="none" w:sz="0" w:space="0" w:color="auto"/>
                    <w:bottom w:val="none" w:sz="0" w:space="0" w:color="auto"/>
                    <w:right w:val="none" w:sz="0" w:space="0" w:color="auto"/>
                  </w:divBdr>
                  <w:divsChild>
                    <w:div w:id="1760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59625">
      <w:bodyDiv w:val="1"/>
      <w:marLeft w:val="0"/>
      <w:marRight w:val="0"/>
      <w:marTop w:val="0"/>
      <w:marBottom w:val="0"/>
      <w:divBdr>
        <w:top w:val="none" w:sz="0" w:space="0" w:color="auto"/>
        <w:left w:val="none" w:sz="0" w:space="0" w:color="auto"/>
        <w:bottom w:val="none" w:sz="0" w:space="0" w:color="auto"/>
        <w:right w:val="none" w:sz="0" w:space="0" w:color="auto"/>
      </w:divBdr>
    </w:div>
    <w:div w:id="986015645">
      <w:bodyDiv w:val="1"/>
      <w:marLeft w:val="0"/>
      <w:marRight w:val="0"/>
      <w:marTop w:val="0"/>
      <w:marBottom w:val="0"/>
      <w:divBdr>
        <w:top w:val="none" w:sz="0" w:space="0" w:color="auto"/>
        <w:left w:val="none" w:sz="0" w:space="0" w:color="auto"/>
        <w:bottom w:val="none" w:sz="0" w:space="0" w:color="auto"/>
        <w:right w:val="none" w:sz="0" w:space="0" w:color="auto"/>
      </w:divBdr>
    </w:div>
    <w:div w:id="991719897">
      <w:bodyDiv w:val="1"/>
      <w:marLeft w:val="0"/>
      <w:marRight w:val="0"/>
      <w:marTop w:val="0"/>
      <w:marBottom w:val="0"/>
      <w:divBdr>
        <w:top w:val="none" w:sz="0" w:space="0" w:color="auto"/>
        <w:left w:val="none" w:sz="0" w:space="0" w:color="auto"/>
        <w:bottom w:val="none" w:sz="0" w:space="0" w:color="auto"/>
        <w:right w:val="none" w:sz="0" w:space="0" w:color="auto"/>
      </w:divBdr>
      <w:divsChild>
        <w:div w:id="616260643">
          <w:marLeft w:val="0"/>
          <w:marRight w:val="0"/>
          <w:marTop w:val="0"/>
          <w:marBottom w:val="0"/>
          <w:divBdr>
            <w:top w:val="none" w:sz="0" w:space="0" w:color="auto"/>
            <w:left w:val="none" w:sz="0" w:space="0" w:color="auto"/>
            <w:bottom w:val="none" w:sz="0" w:space="0" w:color="auto"/>
            <w:right w:val="none" w:sz="0" w:space="0" w:color="auto"/>
          </w:divBdr>
          <w:divsChild>
            <w:div w:id="1737438816">
              <w:marLeft w:val="0"/>
              <w:marRight w:val="0"/>
              <w:marTop w:val="0"/>
              <w:marBottom w:val="0"/>
              <w:divBdr>
                <w:top w:val="none" w:sz="0" w:space="0" w:color="auto"/>
                <w:left w:val="none" w:sz="0" w:space="0" w:color="auto"/>
                <w:bottom w:val="none" w:sz="0" w:space="0" w:color="auto"/>
                <w:right w:val="none" w:sz="0" w:space="0" w:color="auto"/>
              </w:divBdr>
              <w:divsChild>
                <w:div w:id="19178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13558">
      <w:bodyDiv w:val="1"/>
      <w:marLeft w:val="0"/>
      <w:marRight w:val="0"/>
      <w:marTop w:val="0"/>
      <w:marBottom w:val="0"/>
      <w:divBdr>
        <w:top w:val="none" w:sz="0" w:space="0" w:color="auto"/>
        <w:left w:val="none" w:sz="0" w:space="0" w:color="auto"/>
        <w:bottom w:val="none" w:sz="0" w:space="0" w:color="auto"/>
        <w:right w:val="none" w:sz="0" w:space="0" w:color="auto"/>
      </w:divBdr>
    </w:div>
    <w:div w:id="1008363044">
      <w:bodyDiv w:val="1"/>
      <w:marLeft w:val="0"/>
      <w:marRight w:val="0"/>
      <w:marTop w:val="0"/>
      <w:marBottom w:val="0"/>
      <w:divBdr>
        <w:top w:val="none" w:sz="0" w:space="0" w:color="auto"/>
        <w:left w:val="none" w:sz="0" w:space="0" w:color="auto"/>
        <w:bottom w:val="none" w:sz="0" w:space="0" w:color="auto"/>
        <w:right w:val="none" w:sz="0" w:space="0" w:color="auto"/>
      </w:divBdr>
      <w:divsChild>
        <w:div w:id="1636792243">
          <w:marLeft w:val="0"/>
          <w:marRight w:val="0"/>
          <w:marTop w:val="0"/>
          <w:marBottom w:val="0"/>
          <w:divBdr>
            <w:top w:val="none" w:sz="0" w:space="0" w:color="auto"/>
            <w:left w:val="none" w:sz="0" w:space="0" w:color="auto"/>
            <w:bottom w:val="none" w:sz="0" w:space="0" w:color="auto"/>
            <w:right w:val="none" w:sz="0" w:space="0" w:color="auto"/>
          </w:divBdr>
          <w:divsChild>
            <w:div w:id="1418093681">
              <w:marLeft w:val="0"/>
              <w:marRight w:val="0"/>
              <w:marTop w:val="0"/>
              <w:marBottom w:val="0"/>
              <w:divBdr>
                <w:top w:val="none" w:sz="0" w:space="0" w:color="auto"/>
                <w:left w:val="none" w:sz="0" w:space="0" w:color="auto"/>
                <w:bottom w:val="none" w:sz="0" w:space="0" w:color="auto"/>
                <w:right w:val="none" w:sz="0" w:space="0" w:color="auto"/>
              </w:divBdr>
              <w:divsChild>
                <w:div w:id="11201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09413">
      <w:bodyDiv w:val="1"/>
      <w:marLeft w:val="0"/>
      <w:marRight w:val="0"/>
      <w:marTop w:val="0"/>
      <w:marBottom w:val="0"/>
      <w:divBdr>
        <w:top w:val="none" w:sz="0" w:space="0" w:color="auto"/>
        <w:left w:val="none" w:sz="0" w:space="0" w:color="auto"/>
        <w:bottom w:val="none" w:sz="0" w:space="0" w:color="auto"/>
        <w:right w:val="none" w:sz="0" w:space="0" w:color="auto"/>
      </w:divBdr>
      <w:divsChild>
        <w:div w:id="64880808">
          <w:marLeft w:val="0"/>
          <w:marRight w:val="0"/>
          <w:marTop w:val="0"/>
          <w:marBottom w:val="0"/>
          <w:divBdr>
            <w:top w:val="none" w:sz="0" w:space="0" w:color="auto"/>
            <w:left w:val="none" w:sz="0" w:space="0" w:color="auto"/>
            <w:bottom w:val="none" w:sz="0" w:space="0" w:color="auto"/>
            <w:right w:val="none" w:sz="0" w:space="0" w:color="auto"/>
          </w:divBdr>
          <w:divsChild>
            <w:div w:id="8916646">
              <w:marLeft w:val="0"/>
              <w:marRight w:val="0"/>
              <w:marTop w:val="0"/>
              <w:marBottom w:val="0"/>
              <w:divBdr>
                <w:top w:val="none" w:sz="0" w:space="0" w:color="auto"/>
                <w:left w:val="none" w:sz="0" w:space="0" w:color="auto"/>
                <w:bottom w:val="none" w:sz="0" w:space="0" w:color="auto"/>
                <w:right w:val="none" w:sz="0" w:space="0" w:color="auto"/>
              </w:divBdr>
              <w:divsChild>
                <w:div w:id="8367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3274">
      <w:bodyDiv w:val="1"/>
      <w:marLeft w:val="0"/>
      <w:marRight w:val="0"/>
      <w:marTop w:val="0"/>
      <w:marBottom w:val="0"/>
      <w:divBdr>
        <w:top w:val="none" w:sz="0" w:space="0" w:color="auto"/>
        <w:left w:val="none" w:sz="0" w:space="0" w:color="auto"/>
        <w:bottom w:val="none" w:sz="0" w:space="0" w:color="auto"/>
        <w:right w:val="none" w:sz="0" w:space="0" w:color="auto"/>
      </w:divBdr>
      <w:divsChild>
        <w:div w:id="1589997110">
          <w:marLeft w:val="0"/>
          <w:marRight w:val="0"/>
          <w:marTop w:val="0"/>
          <w:marBottom w:val="0"/>
          <w:divBdr>
            <w:top w:val="none" w:sz="0" w:space="0" w:color="auto"/>
            <w:left w:val="none" w:sz="0" w:space="0" w:color="auto"/>
            <w:bottom w:val="none" w:sz="0" w:space="0" w:color="auto"/>
            <w:right w:val="none" w:sz="0" w:space="0" w:color="auto"/>
          </w:divBdr>
          <w:divsChild>
            <w:div w:id="880554186">
              <w:marLeft w:val="0"/>
              <w:marRight w:val="0"/>
              <w:marTop w:val="0"/>
              <w:marBottom w:val="0"/>
              <w:divBdr>
                <w:top w:val="none" w:sz="0" w:space="0" w:color="auto"/>
                <w:left w:val="none" w:sz="0" w:space="0" w:color="auto"/>
                <w:bottom w:val="none" w:sz="0" w:space="0" w:color="auto"/>
                <w:right w:val="none" w:sz="0" w:space="0" w:color="auto"/>
              </w:divBdr>
              <w:divsChild>
                <w:div w:id="12016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58990">
      <w:bodyDiv w:val="1"/>
      <w:marLeft w:val="0"/>
      <w:marRight w:val="0"/>
      <w:marTop w:val="0"/>
      <w:marBottom w:val="0"/>
      <w:divBdr>
        <w:top w:val="none" w:sz="0" w:space="0" w:color="auto"/>
        <w:left w:val="none" w:sz="0" w:space="0" w:color="auto"/>
        <w:bottom w:val="none" w:sz="0" w:space="0" w:color="auto"/>
        <w:right w:val="none" w:sz="0" w:space="0" w:color="auto"/>
      </w:divBdr>
      <w:divsChild>
        <w:div w:id="577594947">
          <w:marLeft w:val="0"/>
          <w:marRight w:val="0"/>
          <w:marTop w:val="0"/>
          <w:marBottom w:val="0"/>
          <w:divBdr>
            <w:top w:val="none" w:sz="0" w:space="0" w:color="auto"/>
            <w:left w:val="none" w:sz="0" w:space="0" w:color="auto"/>
            <w:bottom w:val="none" w:sz="0" w:space="0" w:color="auto"/>
            <w:right w:val="none" w:sz="0" w:space="0" w:color="auto"/>
          </w:divBdr>
          <w:divsChild>
            <w:div w:id="527179542">
              <w:marLeft w:val="0"/>
              <w:marRight w:val="0"/>
              <w:marTop w:val="0"/>
              <w:marBottom w:val="0"/>
              <w:divBdr>
                <w:top w:val="none" w:sz="0" w:space="0" w:color="auto"/>
                <w:left w:val="none" w:sz="0" w:space="0" w:color="auto"/>
                <w:bottom w:val="none" w:sz="0" w:space="0" w:color="auto"/>
                <w:right w:val="none" w:sz="0" w:space="0" w:color="auto"/>
              </w:divBdr>
              <w:divsChild>
                <w:div w:id="792093033">
                  <w:marLeft w:val="0"/>
                  <w:marRight w:val="0"/>
                  <w:marTop w:val="0"/>
                  <w:marBottom w:val="0"/>
                  <w:divBdr>
                    <w:top w:val="none" w:sz="0" w:space="0" w:color="auto"/>
                    <w:left w:val="none" w:sz="0" w:space="0" w:color="auto"/>
                    <w:bottom w:val="none" w:sz="0" w:space="0" w:color="auto"/>
                    <w:right w:val="none" w:sz="0" w:space="0" w:color="auto"/>
                  </w:divBdr>
                  <w:divsChild>
                    <w:div w:id="552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306172">
      <w:bodyDiv w:val="1"/>
      <w:marLeft w:val="0"/>
      <w:marRight w:val="0"/>
      <w:marTop w:val="0"/>
      <w:marBottom w:val="0"/>
      <w:divBdr>
        <w:top w:val="none" w:sz="0" w:space="0" w:color="auto"/>
        <w:left w:val="none" w:sz="0" w:space="0" w:color="auto"/>
        <w:bottom w:val="none" w:sz="0" w:space="0" w:color="auto"/>
        <w:right w:val="none" w:sz="0" w:space="0" w:color="auto"/>
      </w:divBdr>
      <w:divsChild>
        <w:div w:id="248200651">
          <w:marLeft w:val="0"/>
          <w:marRight w:val="0"/>
          <w:marTop w:val="0"/>
          <w:marBottom w:val="0"/>
          <w:divBdr>
            <w:top w:val="none" w:sz="0" w:space="0" w:color="auto"/>
            <w:left w:val="none" w:sz="0" w:space="0" w:color="auto"/>
            <w:bottom w:val="none" w:sz="0" w:space="0" w:color="auto"/>
            <w:right w:val="none" w:sz="0" w:space="0" w:color="auto"/>
          </w:divBdr>
          <w:divsChild>
            <w:div w:id="1627351578">
              <w:marLeft w:val="0"/>
              <w:marRight w:val="0"/>
              <w:marTop w:val="0"/>
              <w:marBottom w:val="0"/>
              <w:divBdr>
                <w:top w:val="none" w:sz="0" w:space="0" w:color="auto"/>
                <w:left w:val="none" w:sz="0" w:space="0" w:color="auto"/>
                <w:bottom w:val="none" w:sz="0" w:space="0" w:color="auto"/>
                <w:right w:val="none" w:sz="0" w:space="0" w:color="auto"/>
              </w:divBdr>
              <w:divsChild>
                <w:div w:id="1488402088">
                  <w:marLeft w:val="0"/>
                  <w:marRight w:val="0"/>
                  <w:marTop w:val="0"/>
                  <w:marBottom w:val="0"/>
                  <w:divBdr>
                    <w:top w:val="none" w:sz="0" w:space="0" w:color="auto"/>
                    <w:left w:val="none" w:sz="0" w:space="0" w:color="auto"/>
                    <w:bottom w:val="none" w:sz="0" w:space="0" w:color="auto"/>
                    <w:right w:val="none" w:sz="0" w:space="0" w:color="auto"/>
                  </w:divBdr>
                  <w:divsChild>
                    <w:div w:id="13777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086">
      <w:bodyDiv w:val="1"/>
      <w:marLeft w:val="0"/>
      <w:marRight w:val="0"/>
      <w:marTop w:val="0"/>
      <w:marBottom w:val="0"/>
      <w:divBdr>
        <w:top w:val="none" w:sz="0" w:space="0" w:color="auto"/>
        <w:left w:val="none" w:sz="0" w:space="0" w:color="auto"/>
        <w:bottom w:val="none" w:sz="0" w:space="0" w:color="auto"/>
        <w:right w:val="none" w:sz="0" w:space="0" w:color="auto"/>
      </w:divBdr>
    </w:div>
    <w:div w:id="1130905910">
      <w:bodyDiv w:val="1"/>
      <w:marLeft w:val="0"/>
      <w:marRight w:val="0"/>
      <w:marTop w:val="0"/>
      <w:marBottom w:val="0"/>
      <w:divBdr>
        <w:top w:val="none" w:sz="0" w:space="0" w:color="auto"/>
        <w:left w:val="none" w:sz="0" w:space="0" w:color="auto"/>
        <w:bottom w:val="none" w:sz="0" w:space="0" w:color="auto"/>
        <w:right w:val="none" w:sz="0" w:space="0" w:color="auto"/>
      </w:divBdr>
      <w:divsChild>
        <w:div w:id="1706102450">
          <w:marLeft w:val="0"/>
          <w:marRight w:val="0"/>
          <w:marTop w:val="0"/>
          <w:marBottom w:val="0"/>
          <w:divBdr>
            <w:top w:val="none" w:sz="0" w:space="0" w:color="auto"/>
            <w:left w:val="none" w:sz="0" w:space="0" w:color="auto"/>
            <w:bottom w:val="none" w:sz="0" w:space="0" w:color="auto"/>
            <w:right w:val="none" w:sz="0" w:space="0" w:color="auto"/>
          </w:divBdr>
          <w:divsChild>
            <w:div w:id="1644382923">
              <w:marLeft w:val="0"/>
              <w:marRight w:val="0"/>
              <w:marTop w:val="0"/>
              <w:marBottom w:val="0"/>
              <w:divBdr>
                <w:top w:val="none" w:sz="0" w:space="0" w:color="auto"/>
                <w:left w:val="none" w:sz="0" w:space="0" w:color="auto"/>
                <w:bottom w:val="none" w:sz="0" w:space="0" w:color="auto"/>
                <w:right w:val="none" w:sz="0" w:space="0" w:color="auto"/>
              </w:divBdr>
              <w:divsChild>
                <w:div w:id="20014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22922">
      <w:bodyDiv w:val="1"/>
      <w:marLeft w:val="0"/>
      <w:marRight w:val="0"/>
      <w:marTop w:val="0"/>
      <w:marBottom w:val="0"/>
      <w:divBdr>
        <w:top w:val="none" w:sz="0" w:space="0" w:color="auto"/>
        <w:left w:val="none" w:sz="0" w:space="0" w:color="auto"/>
        <w:bottom w:val="none" w:sz="0" w:space="0" w:color="auto"/>
        <w:right w:val="none" w:sz="0" w:space="0" w:color="auto"/>
      </w:divBdr>
      <w:divsChild>
        <w:div w:id="1440173830">
          <w:marLeft w:val="0"/>
          <w:marRight w:val="0"/>
          <w:marTop w:val="0"/>
          <w:marBottom w:val="0"/>
          <w:divBdr>
            <w:top w:val="none" w:sz="0" w:space="0" w:color="auto"/>
            <w:left w:val="none" w:sz="0" w:space="0" w:color="auto"/>
            <w:bottom w:val="none" w:sz="0" w:space="0" w:color="auto"/>
            <w:right w:val="none" w:sz="0" w:space="0" w:color="auto"/>
          </w:divBdr>
          <w:divsChild>
            <w:div w:id="1024937188">
              <w:marLeft w:val="0"/>
              <w:marRight w:val="0"/>
              <w:marTop w:val="0"/>
              <w:marBottom w:val="0"/>
              <w:divBdr>
                <w:top w:val="none" w:sz="0" w:space="0" w:color="auto"/>
                <w:left w:val="none" w:sz="0" w:space="0" w:color="auto"/>
                <w:bottom w:val="none" w:sz="0" w:space="0" w:color="auto"/>
                <w:right w:val="none" w:sz="0" w:space="0" w:color="auto"/>
              </w:divBdr>
              <w:divsChild>
                <w:div w:id="15632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33569">
      <w:bodyDiv w:val="1"/>
      <w:marLeft w:val="0"/>
      <w:marRight w:val="0"/>
      <w:marTop w:val="0"/>
      <w:marBottom w:val="0"/>
      <w:divBdr>
        <w:top w:val="none" w:sz="0" w:space="0" w:color="auto"/>
        <w:left w:val="none" w:sz="0" w:space="0" w:color="auto"/>
        <w:bottom w:val="none" w:sz="0" w:space="0" w:color="auto"/>
        <w:right w:val="none" w:sz="0" w:space="0" w:color="auto"/>
      </w:divBdr>
    </w:div>
    <w:div w:id="1151948564">
      <w:bodyDiv w:val="1"/>
      <w:marLeft w:val="0"/>
      <w:marRight w:val="0"/>
      <w:marTop w:val="0"/>
      <w:marBottom w:val="0"/>
      <w:divBdr>
        <w:top w:val="none" w:sz="0" w:space="0" w:color="auto"/>
        <w:left w:val="none" w:sz="0" w:space="0" w:color="auto"/>
        <w:bottom w:val="none" w:sz="0" w:space="0" w:color="auto"/>
        <w:right w:val="none" w:sz="0" w:space="0" w:color="auto"/>
      </w:divBdr>
    </w:div>
    <w:div w:id="1156531699">
      <w:bodyDiv w:val="1"/>
      <w:marLeft w:val="0"/>
      <w:marRight w:val="0"/>
      <w:marTop w:val="0"/>
      <w:marBottom w:val="0"/>
      <w:divBdr>
        <w:top w:val="none" w:sz="0" w:space="0" w:color="auto"/>
        <w:left w:val="none" w:sz="0" w:space="0" w:color="auto"/>
        <w:bottom w:val="none" w:sz="0" w:space="0" w:color="auto"/>
        <w:right w:val="none" w:sz="0" w:space="0" w:color="auto"/>
      </w:divBdr>
      <w:divsChild>
        <w:div w:id="1749687650">
          <w:marLeft w:val="0"/>
          <w:marRight w:val="0"/>
          <w:marTop w:val="0"/>
          <w:marBottom w:val="0"/>
          <w:divBdr>
            <w:top w:val="none" w:sz="0" w:space="0" w:color="auto"/>
            <w:left w:val="none" w:sz="0" w:space="0" w:color="auto"/>
            <w:bottom w:val="none" w:sz="0" w:space="0" w:color="auto"/>
            <w:right w:val="none" w:sz="0" w:space="0" w:color="auto"/>
          </w:divBdr>
          <w:divsChild>
            <w:div w:id="904996139">
              <w:marLeft w:val="0"/>
              <w:marRight w:val="0"/>
              <w:marTop w:val="0"/>
              <w:marBottom w:val="0"/>
              <w:divBdr>
                <w:top w:val="none" w:sz="0" w:space="0" w:color="auto"/>
                <w:left w:val="none" w:sz="0" w:space="0" w:color="auto"/>
                <w:bottom w:val="none" w:sz="0" w:space="0" w:color="auto"/>
                <w:right w:val="none" w:sz="0" w:space="0" w:color="auto"/>
              </w:divBdr>
              <w:divsChild>
                <w:div w:id="359084891">
                  <w:marLeft w:val="0"/>
                  <w:marRight w:val="0"/>
                  <w:marTop w:val="0"/>
                  <w:marBottom w:val="0"/>
                  <w:divBdr>
                    <w:top w:val="none" w:sz="0" w:space="0" w:color="auto"/>
                    <w:left w:val="none" w:sz="0" w:space="0" w:color="auto"/>
                    <w:bottom w:val="none" w:sz="0" w:space="0" w:color="auto"/>
                    <w:right w:val="none" w:sz="0" w:space="0" w:color="auto"/>
                  </w:divBdr>
                  <w:divsChild>
                    <w:div w:id="199872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5822">
      <w:bodyDiv w:val="1"/>
      <w:marLeft w:val="0"/>
      <w:marRight w:val="0"/>
      <w:marTop w:val="0"/>
      <w:marBottom w:val="0"/>
      <w:divBdr>
        <w:top w:val="none" w:sz="0" w:space="0" w:color="auto"/>
        <w:left w:val="none" w:sz="0" w:space="0" w:color="auto"/>
        <w:bottom w:val="none" w:sz="0" w:space="0" w:color="auto"/>
        <w:right w:val="none" w:sz="0" w:space="0" w:color="auto"/>
      </w:divBdr>
    </w:div>
    <w:div w:id="1189022459">
      <w:bodyDiv w:val="1"/>
      <w:marLeft w:val="0"/>
      <w:marRight w:val="0"/>
      <w:marTop w:val="0"/>
      <w:marBottom w:val="0"/>
      <w:divBdr>
        <w:top w:val="none" w:sz="0" w:space="0" w:color="auto"/>
        <w:left w:val="none" w:sz="0" w:space="0" w:color="auto"/>
        <w:bottom w:val="none" w:sz="0" w:space="0" w:color="auto"/>
        <w:right w:val="none" w:sz="0" w:space="0" w:color="auto"/>
      </w:divBdr>
    </w:div>
    <w:div w:id="1195656801">
      <w:bodyDiv w:val="1"/>
      <w:marLeft w:val="0"/>
      <w:marRight w:val="0"/>
      <w:marTop w:val="0"/>
      <w:marBottom w:val="0"/>
      <w:divBdr>
        <w:top w:val="none" w:sz="0" w:space="0" w:color="auto"/>
        <w:left w:val="none" w:sz="0" w:space="0" w:color="auto"/>
        <w:bottom w:val="none" w:sz="0" w:space="0" w:color="auto"/>
        <w:right w:val="none" w:sz="0" w:space="0" w:color="auto"/>
      </w:divBdr>
    </w:div>
    <w:div w:id="1226331549">
      <w:bodyDiv w:val="1"/>
      <w:marLeft w:val="0"/>
      <w:marRight w:val="0"/>
      <w:marTop w:val="0"/>
      <w:marBottom w:val="0"/>
      <w:divBdr>
        <w:top w:val="none" w:sz="0" w:space="0" w:color="auto"/>
        <w:left w:val="none" w:sz="0" w:space="0" w:color="auto"/>
        <w:bottom w:val="none" w:sz="0" w:space="0" w:color="auto"/>
        <w:right w:val="none" w:sz="0" w:space="0" w:color="auto"/>
      </w:divBdr>
      <w:divsChild>
        <w:div w:id="446392739">
          <w:marLeft w:val="0"/>
          <w:marRight w:val="0"/>
          <w:marTop w:val="0"/>
          <w:marBottom w:val="0"/>
          <w:divBdr>
            <w:top w:val="none" w:sz="0" w:space="0" w:color="auto"/>
            <w:left w:val="none" w:sz="0" w:space="0" w:color="auto"/>
            <w:bottom w:val="none" w:sz="0" w:space="0" w:color="auto"/>
            <w:right w:val="none" w:sz="0" w:space="0" w:color="auto"/>
          </w:divBdr>
          <w:divsChild>
            <w:div w:id="326596090">
              <w:marLeft w:val="0"/>
              <w:marRight w:val="0"/>
              <w:marTop w:val="0"/>
              <w:marBottom w:val="0"/>
              <w:divBdr>
                <w:top w:val="none" w:sz="0" w:space="0" w:color="auto"/>
                <w:left w:val="none" w:sz="0" w:space="0" w:color="auto"/>
                <w:bottom w:val="none" w:sz="0" w:space="0" w:color="auto"/>
                <w:right w:val="none" w:sz="0" w:space="0" w:color="auto"/>
              </w:divBdr>
              <w:divsChild>
                <w:div w:id="1787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5631">
      <w:bodyDiv w:val="1"/>
      <w:marLeft w:val="0"/>
      <w:marRight w:val="0"/>
      <w:marTop w:val="0"/>
      <w:marBottom w:val="0"/>
      <w:divBdr>
        <w:top w:val="none" w:sz="0" w:space="0" w:color="auto"/>
        <w:left w:val="none" w:sz="0" w:space="0" w:color="auto"/>
        <w:bottom w:val="none" w:sz="0" w:space="0" w:color="auto"/>
        <w:right w:val="none" w:sz="0" w:space="0" w:color="auto"/>
      </w:divBdr>
    </w:div>
    <w:div w:id="1258169569">
      <w:bodyDiv w:val="1"/>
      <w:marLeft w:val="0"/>
      <w:marRight w:val="0"/>
      <w:marTop w:val="0"/>
      <w:marBottom w:val="0"/>
      <w:divBdr>
        <w:top w:val="none" w:sz="0" w:space="0" w:color="auto"/>
        <w:left w:val="none" w:sz="0" w:space="0" w:color="auto"/>
        <w:bottom w:val="none" w:sz="0" w:space="0" w:color="auto"/>
        <w:right w:val="none" w:sz="0" w:space="0" w:color="auto"/>
      </w:divBdr>
    </w:div>
    <w:div w:id="1280255438">
      <w:bodyDiv w:val="1"/>
      <w:marLeft w:val="0"/>
      <w:marRight w:val="0"/>
      <w:marTop w:val="0"/>
      <w:marBottom w:val="0"/>
      <w:divBdr>
        <w:top w:val="none" w:sz="0" w:space="0" w:color="auto"/>
        <w:left w:val="none" w:sz="0" w:space="0" w:color="auto"/>
        <w:bottom w:val="none" w:sz="0" w:space="0" w:color="auto"/>
        <w:right w:val="none" w:sz="0" w:space="0" w:color="auto"/>
      </w:divBdr>
    </w:div>
    <w:div w:id="1294363266">
      <w:bodyDiv w:val="1"/>
      <w:marLeft w:val="0"/>
      <w:marRight w:val="0"/>
      <w:marTop w:val="0"/>
      <w:marBottom w:val="0"/>
      <w:divBdr>
        <w:top w:val="none" w:sz="0" w:space="0" w:color="auto"/>
        <w:left w:val="none" w:sz="0" w:space="0" w:color="auto"/>
        <w:bottom w:val="none" w:sz="0" w:space="0" w:color="auto"/>
        <w:right w:val="none" w:sz="0" w:space="0" w:color="auto"/>
      </w:divBdr>
    </w:div>
    <w:div w:id="1324507676">
      <w:bodyDiv w:val="1"/>
      <w:marLeft w:val="0"/>
      <w:marRight w:val="0"/>
      <w:marTop w:val="0"/>
      <w:marBottom w:val="0"/>
      <w:divBdr>
        <w:top w:val="none" w:sz="0" w:space="0" w:color="auto"/>
        <w:left w:val="none" w:sz="0" w:space="0" w:color="auto"/>
        <w:bottom w:val="none" w:sz="0" w:space="0" w:color="auto"/>
        <w:right w:val="none" w:sz="0" w:space="0" w:color="auto"/>
      </w:divBdr>
      <w:divsChild>
        <w:div w:id="610088609">
          <w:marLeft w:val="0"/>
          <w:marRight w:val="0"/>
          <w:marTop w:val="0"/>
          <w:marBottom w:val="0"/>
          <w:divBdr>
            <w:top w:val="none" w:sz="0" w:space="0" w:color="auto"/>
            <w:left w:val="none" w:sz="0" w:space="0" w:color="auto"/>
            <w:bottom w:val="none" w:sz="0" w:space="0" w:color="auto"/>
            <w:right w:val="none" w:sz="0" w:space="0" w:color="auto"/>
          </w:divBdr>
          <w:divsChild>
            <w:div w:id="1994407671">
              <w:marLeft w:val="0"/>
              <w:marRight w:val="0"/>
              <w:marTop w:val="0"/>
              <w:marBottom w:val="0"/>
              <w:divBdr>
                <w:top w:val="none" w:sz="0" w:space="0" w:color="auto"/>
                <w:left w:val="none" w:sz="0" w:space="0" w:color="auto"/>
                <w:bottom w:val="none" w:sz="0" w:space="0" w:color="auto"/>
                <w:right w:val="none" w:sz="0" w:space="0" w:color="auto"/>
              </w:divBdr>
              <w:divsChild>
                <w:div w:id="17869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41429">
      <w:bodyDiv w:val="1"/>
      <w:marLeft w:val="0"/>
      <w:marRight w:val="0"/>
      <w:marTop w:val="0"/>
      <w:marBottom w:val="0"/>
      <w:divBdr>
        <w:top w:val="none" w:sz="0" w:space="0" w:color="auto"/>
        <w:left w:val="none" w:sz="0" w:space="0" w:color="auto"/>
        <w:bottom w:val="none" w:sz="0" w:space="0" w:color="auto"/>
        <w:right w:val="none" w:sz="0" w:space="0" w:color="auto"/>
      </w:divBdr>
    </w:div>
    <w:div w:id="1351493678">
      <w:bodyDiv w:val="1"/>
      <w:marLeft w:val="0"/>
      <w:marRight w:val="0"/>
      <w:marTop w:val="0"/>
      <w:marBottom w:val="0"/>
      <w:divBdr>
        <w:top w:val="none" w:sz="0" w:space="0" w:color="auto"/>
        <w:left w:val="none" w:sz="0" w:space="0" w:color="auto"/>
        <w:bottom w:val="none" w:sz="0" w:space="0" w:color="auto"/>
        <w:right w:val="none" w:sz="0" w:space="0" w:color="auto"/>
      </w:divBdr>
      <w:divsChild>
        <w:div w:id="407702104">
          <w:marLeft w:val="0"/>
          <w:marRight w:val="0"/>
          <w:marTop w:val="0"/>
          <w:marBottom w:val="0"/>
          <w:divBdr>
            <w:top w:val="none" w:sz="0" w:space="0" w:color="auto"/>
            <w:left w:val="none" w:sz="0" w:space="0" w:color="auto"/>
            <w:bottom w:val="none" w:sz="0" w:space="0" w:color="auto"/>
            <w:right w:val="none" w:sz="0" w:space="0" w:color="auto"/>
          </w:divBdr>
          <w:divsChild>
            <w:div w:id="608388885">
              <w:marLeft w:val="0"/>
              <w:marRight w:val="0"/>
              <w:marTop w:val="0"/>
              <w:marBottom w:val="0"/>
              <w:divBdr>
                <w:top w:val="none" w:sz="0" w:space="0" w:color="auto"/>
                <w:left w:val="none" w:sz="0" w:space="0" w:color="auto"/>
                <w:bottom w:val="none" w:sz="0" w:space="0" w:color="auto"/>
                <w:right w:val="none" w:sz="0" w:space="0" w:color="auto"/>
              </w:divBdr>
              <w:divsChild>
                <w:div w:id="13815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58319">
      <w:bodyDiv w:val="1"/>
      <w:marLeft w:val="0"/>
      <w:marRight w:val="0"/>
      <w:marTop w:val="0"/>
      <w:marBottom w:val="0"/>
      <w:divBdr>
        <w:top w:val="none" w:sz="0" w:space="0" w:color="auto"/>
        <w:left w:val="none" w:sz="0" w:space="0" w:color="auto"/>
        <w:bottom w:val="none" w:sz="0" w:space="0" w:color="auto"/>
        <w:right w:val="none" w:sz="0" w:space="0" w:color="auto"/>
      </w:divBdr>
    </w:div>
    <w:div w:id="1406340585">
      <w:bodyDiv w:val="1"/>
      <w:marLeft w:val="0"/>
      <w:marRight w:val="0"/>
      <w:marTop w:val="0"/>
      <w:marBottom w:val="0"/>
      <w:divBdr>
        <w:top w:val="none" w:sz="0" w:space="0" w:color="auto"/>
        <w:left w:val="none" w:sz="0" w:space="0" w:color="auto"/>
        <w:bottom w:val="none" w:sz="0" w:space="0" w:color="auto"/>
        <w:right w:val="none" w:sz="0" w:space="0" w:color="auto"/>
      </w:divBdr>
    </w:div>
    <w:div w:id="1406997615">
      <w:bodyDiv w:val="1"/>
      <w:marLeft w:val="0"/>
      <w:marRight w:val="0"/>
      <w:marTop w:val="0"/>
      <w:marBottom w:val="0"/>
      <w:divBdr>
        <w:top w:val="none" w:sz="0" w:space="0" w:color="auto"/>
        <w:left w:val="none" w:sz="0" w:space="0" w:color="auto"/>
        <w:bottom w:val="none" w:sz="0" w:space="0" w:color="auto"/>
        <w:right w:val="none" w:sz="0" w:space="0" w:color="auto"/>
      </w:divBdr>
    </w:div>
    <w:div w:id="1495413082">
      <w:bodyDiv w:val="1"/>
      <w:marLeft w:val="0"/>
      <w:marRight w:val="0"/>
      <w:marTop w:val="0"/>
      <w:marBottom w:val="0"/>
      <w:divBdr>
        <w:top w:val="none" w:sz="0" w:space="0" w:color="auto"/>
        <w:left w:val="none" w:sz="0" w:space="0" w:color="auto"/>
        <w:bottom w:val="none" w:sz="0" w:space="0" w:color="auto"/>
        <w:right w:val="none" w:sz="0" w:space="0" w:color="auto"/>
      </w:divBdr>
    </w:div>
    <w:div w:id="1533415136">
      <w:bodyDiv w:val="1"/>
      <w:marLeft w:val="0"/>
      <w:marRight w:val="0"/>
      <w:marTop w:val="0"/>
      <w:marBottom w:val="0"/>
      <w:divBdr>
        <w:top w:val="none" w:sz="0" w:space="0" w:color="auto"/>
        <w:left w:val="none" w:sz="0" w:space="0" w:color="auto"/>
        <w:bottom w:val="none" w:sz="0" w:space="0" w:color="auto"/>
        <w:right w:val="none" w:sz="0" w:space="0" w:color="auto"/>
      </w:divBdr>
      <w:divsChild>
        <w:div w:id="1154567222">
          <w:marLeft w:val="0"/>
          <w:marRight w:val="0"/>
          <w:marTop w:val="0"/>
          <w:marBottom w:val="0"/>
          <w:divBdr>
            <w:top w:val="none" w:sz="0" w:space="0" w:color="auto"/>
            <w:left w:val="none" w:sz="0" w:space="0" w:color="auto"/>
            <w:bottom w:val="none" w:sz="0" w:space="0" w:color="auto"/>
            <w:right w:val="none" w:sz="0" w:space="0" w:color="auto"/>
          </w:divBdr>
          <w:divsChild>
            <w:div w:id="2109308031">
              <w:marLeft w:val="0"/>
              <w:marRight w:val="0"/>
              <w:marTop w:val="0"/>
              <w:marBottom w:val="0"/>
              <w:divBdr>
                <w:top w:val="none" w:sz="0" w:space="0" w:color="auto"/>
                <w:left w:val="none" w:sz="0" w:space="0" w:color="auto"/>
                <w:bottom w:val="none" w:sz="0" w:space="0" w:color="auto"/>
                <w:right w:val="none" w:sz="0" w:space="0" w:color="auto"/>
              </w:divBdr>
              <w:divsChild>
                <w:div w:id="18750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55088">
      <w:bodyDiv w:val="1"/>
      <w:marLeft w:val="0"/>
      <w:marRight w:val="0"/>
      <w:marTop w:val="0"/>
      <w:marBottom w:val="0"/>
      <w:divBdr>
        <w:top w:val="none" w:sz="0" w:space="0" w:color="auto"/>
        <w:left w:val="none" w:sz="0" w:space="0" w:color="auto"/>
        <w:bottom w:val="none" w:sz="0" w:space="0" w:color="auto"/>
        <w:right w:val="none" w:sz="0" w:space="0" w:color="auto"/>
      </w:divBdr>
      <w:divsChild>
        <w:div w:id="787045478">
          <w:marLeft w:val="0"/>
          <w:marRight w:val="0"/>
          <w:marTop w:val="0"/>
          <w:marBottom w:val="0"/>
          <w:divBdr>
            <w:top w:val="none" w:sz="0" w:space="0" w:color="auto"/>
            <w:left w:val="none" w:sz="0" w:space="0" w:color="auto"/>
            <w:bottom w:val="none" w:sz="0" w:space="0" w:color="auto"/>
            <w:right w:val="none" w:sz="0" w:space="0" w:color="auto"/>
          </w:divBdr>
          <w:divsChild>
            <w:div w:id="776215555">
              <w:marLeft w:val="0"/>
              <w:marRight w:val="0"/>
              <w:marTop w:val="0"/>
              <w:marBottom w:val="0"/>
              <w:divBdr>
                <w:top w:val="none" w:sz="0" w:space="0" w:color="auto"/>
                <w:left w:val="none" w:sz="0" w:space="0" w:color="auto"/>
                <w:bottom w:val="none" w:sz="0" w:space="0" w:color="auto"/>
                <w:right w:val="none" w:sz="0" w:space="0" w:color="auto"/>
              </w:divBdr>
              <w:divsChild>
                <w:div w:id="4704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648779">
      <w:bodyDiv w:val="1"/>
      <w:marLeft w:val="0"/>
      <w:marRight w:val="0"/>
      <w:marTop w:val="0"/>
      <w:marBottom w:val="0"/>
      <w:divBdr>
        <w:top w:val="none" w:sz="0" w:space="0" w:color="auto"/>
        <w:left w:val="none" w:sz="0" w:space="0" w:color="auto"/>
        <w:bottom w:val="none" w:sz="0" w:space="0" w:color="auto"/>
        <w:right w:val="none" w:sz="0" w:space="0" w:color="auto"/>
      </w:divBdr>
    </w:div>
    <w:div w:id="1640188213">
      <w:bodyDiv w:val="1"/>
      <w:marLeft w:val="0"/>
      <w:marRight w:val="0"/>
      <w:marTop w:val="0"/>
      <w:marBottom w:val="0"/>
      <w:divBdr>
        <w:top w:val="none" w:sz="0" w:space="0" w:color="auto"/>
        <w:left w:val="none" w:sz="0" w:space="0" w:color="auto"/>
        <w:bottom w:val="none" w:sz="0" w:space="0" w:color="auto"/>
        <w:right w:val="none" w:sz="0" w:space="0" w:color="auto"/>
      </w:divBdr>
    </w:div>
    <w:div w:id="1654331615">
      <w:bodyDiv w:val="1"/>
      <w:marLeft w:val="0"/>
      <w:marRight w:val="0"/>
      <w:marTop w:val="0"/>
      <w:marBottom w:val="0"/>
      <w:divBdr>
        <w:top w:val="none" w:sz="0" w:space="0" w:color="auto"/>
        <w:left w:val="none" w:sz="0" w:space="0" w:color="auto"/>
        <w:bottom w:val="none" w:sz="0" w:space="0" w:color="auto"/>
        <w:right w:val="none" w:sz="0" w:space="0" w:color="auto"/>
      </w:divBdr>
      <w:divsChild>
        <w:div w:id="787163648">
          <w:marLeft w:val="0"/>
          <w:marRight w:val="0"/>
          <w:marTop w:val="0"/>
          <w:marBottom w:val="0"/>
          <w:divBdr>
            <w:top w:val="none" w:sz="0" w:space="0" w:color="auto"/>
            <w:left w:val="none" w:sz="0" w:space="0" w:color="auto"/>
            <w:bottom w:val="none" w:sz="0" w:space="0" w:color="auto"/>
            <w:right w:val="none" w:sz="0" w:space="0" w:color="auto"/>
          </w:divBdr>
          <w:divsChild>
            <w:div w:id="1349720974">
              <w:marLeft w:val="0"/>
              <w:marRight w:val="0"/>
              <w:marTop w:val="0"/>
              <w:marBottom w:val="0"/>
              <w:divBdr>
                <w:top w:val="none" w:sz="0" w:space="0" w:color="auto"/>
                <w:left w:val="none" w:sz="0" w:space="0" w:color="auto"/>
                <w:bottom w:val="none" w:sz="0" w:space="0" w:color="auto"/>
                <w:right w:val="none" w:sz="0" w:space="0" w:color="auto"/>
              </w:divBdr>
              <w:divsChild>
                <w:div w:id="81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91657">
      <w:bodyDiv w:val="1"/>
      <w:marLeft w:val="0"/>
      <w:marRight w:val="0"/>
      <w:marTop w:val="0"/>
      <w:marBottom w:val="0"/>
      <w:divBdr>
        <w:top w:val="none" w:sz="0" w:space="0" w:color="auto"/>
        <w:left w:val="none" w:sz="0" w:space="0" w:color="auto"/>
        <w:bottom w:val="none" w:sz="0" w:space="0" w:color="auto"/>
        <w:right w:val="none" w:sz="0" w:space="0" w:color="auto"/>
      </w:divBdr>
    </w:div>
    <w:div w:id="1659729078">
      <w:bodyDiv w:val="1"/>
      <w:marLeft w:val="0"/>
      <w:marRight w:val="0"/>
      <w:marTop w:val="0"/>
      <w:marBottom w:val="0"/>
      <w:divBdr>
        <w:top w:val="none" w:sz="0" w:space="0" w:color="auto"/>
        <w:left w:val="none" w:sz="0" w:space="0" w:color="auto"/>
        <w:bottom w:val="none" w:sz="0" w:space="0" w:color="auto"/>
        <w:right w:val="none" w:sz="0" w:space="0" w:color="auto"/>
      </w:divBdr>
      <w:divsChild>
        <w:div w:id="2053071811">
          <w:marLeft w:val="0"/>
          <w:marRight w:val="0"/>
          <w:marTop w:val="0"/>
          <w:marBottom w:val="0"/>
          <w:divBdr>
            <w:top w:val="none" w:sz="0" w:space="0" w:color="auto"/>
            <w:left w:val="none" w:sz="0" w:space="0" w:color="auto"/>
            <w:bottom w:val="none" w:sz="0" w:space="0" w:color="auto"/>
            <w:right w:val="none" w:sz="0" w:space="0" w:color="auto"/>
          </w:divBdr>
          <w:divsChild>
            <w:div w:id="2064910550">
              <w:marLeft w:val="0"/>
              <w:marRight w:val="0"/>
              <w:marTop w:val="0"/>
              <w:marBottom w:val="0"/>
              <w:divBdr>
                <w:top w:val="none" w:sz="0" w:space="0" w:color="auto"/>
                <w:left w:val="none" w:sz="0" w:space="0" w:color="auto"/>
                <w:bottom w:val="none" w:sz="0" w:space="0" w:color="auto"/>
                <w:right w:val="none" w:sz="0" w:space="0" w:color="auto"/>
              </w:divBdr>
              <w:divsChild>
                <w:div w:id="21218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98087">
      <w:bodyDiv w:val="1"/>
      <w:marLeft w:val="0"/>
      <w:marRight w:val="0"/>
      <w:marTop w:val="0"/>
      <w:marBottom w:val="0"/>
      <w:divBdr>
        <w:top w:val="none" w:sz="0" w:space="0" w:color="auto"/>
        <w:left w:val="none" w:sz="0" w:space="0" w:color="auto"/>
        <w:bottom w:val="none" w:sz="0" w:space="0" w:color="auto"/>
        <w:right w:val="none" w:sz="0" w:space="0" w:color="auto"/>
      </w:divBdr>
      <w:divsChild>
        <w:div w:id="661200480">
          <w:marLeft w:val="0"/>
          <w:marRight w:val="0"/>
          <w:marTop w:val="0"/>
          <w:marBottom w:val="0"/>
          <w:divBdr>
            <w:top w:val="none" w:sz="0" w:space="0" w:color="auto"/>
            <w:left w:val="none" w:sz="0" w:space="0" w:color="auto"/>
            <w:bottom w:val="none" w:sz="0" w:space="0" w:color="auto"/>
            <w:right w:val="none" w:sz="0" w:space="0" w:color="auto"/>
          </w:divBdr>
          <w:divsChild>
            <w:div w:id="1519544528">
              <w:marLeft w:val="0"/>
              <w:marRight w:val="0"/>
              <w:marTop w:val="0"/>
              <w:marBottom w:val="0"/>
              <w:divBdr>
                <w:top w:val="none" w:sz="0" w:space="0" w:color="auto"/>
                <w:left w:val="none" w:sz="0" w:space="0" w:color="auto"/>
                <w:bottom w:val="none" w:sz="0" w:space="0" w:color="auto"/>
                <w:right w:val="none" w:sz="0" w:space="0" w:color="auto"/>
              </w:divBdr>
              <w:divsChild>
                <w:div w:id="7602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8858">
      <w:bodyDiv w:val="1"/>
      <w:marLeft w:val="0"/>
      <w:marRight w:val="0"/>
      <w:marTop w:val="0"/>
      <w:marBottom w:val="0"/>
      <w:divBdr>
        <w:top w:val="none" w:sz="0" w:space="0" w:color="auto"/>
        <w:left w:val="none" w:sz="0" w:space="0" w:color="auto"/>
        <w:bottom w:val="none" w:sz="0" w:space="0" w:color="auto"/>
        <w:right w:val="none" w:sz="0" w:space="0" w:color="auto"/>
      </w:divBdr>
      <w:divsChild>
        <w:div w:id="406197619">
          <w:marLeft w:val="0"/>
          <w:marRight w:val="0"/>
          <w:marTop w:val="0"/>
          <w:marBottom w:val="0"/>
          <w:divBdr>
            <w:top w:val="none" w:sz="0" w:space="0" w:color="auto"/>
            <w:left w:val="none" w:sz="0" w:space="0" w:color="auto"/>
            <w:bottom w:val="none" w:sz="0" w:space="0" w:color="auto"/>
            <w:right w:val="none" w:sz="0" w:space="0" w:color="auto"/>
          </w:divBdr>
          <w:divsChild>
            <w:div w:id="133910024">
              <w:marLeft w:val="0"/>
              <w:marRight w:val="0"/>
              <w:marTop w:val="0"/>
              <w:marBottom w:val="0"/>
              <w:divBdr>
                <w:top w:val="none" w:sz="0" w:space="0" w:color="auto"/>
                <w:left w:val="none" w:sz="0" w:space="0" w:color="auto"/>
                <w:bottom w:val="none" w:sz="0" w:space="0" w:color="auto"/>
                <w:right w:val="none" w:sz="0" w:space="0" w:color="auto"/>
              </w:divBdr>
              <w:divsChild>
                <w:div w:id="1950696536">
                  <w:marLeft w:val="0"/>
                  <w:marRight w:val="0"/>
                  <w:marTop w:val="0"/>
                  <w:marBottom w:val="0"/>
                  <w:divBdr>
                    <w:top w:val="none" w:sz="0" w:space="0" w:color="auto"/>
                    <w:left w:val="none" w:sz="0" w:space="0" w:color="auto"/>
                    <w:bottom w:val="none" w:sz="0" w:space="0" w:color="auto"/>
                    <w:right w:val="none" w:sz="0" w:space="0" w:color="auto"/>
                  </w:divBdr>
                  <w:divsChild>
                    <w:div w:id="16202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366007">
      <w:bodyDiv w:val="1"/>
      <w:marLeft w:val="0"/>
      <w:marRight w:val="0"/>
      <w:marTop w:val="0"/>
      <w:marBottom w:val="0"/>
      <w:divBdr>
        <w:top w:val="none" w:sz="0" w:space="0" w:color="auto"/>
        <w:left w:val="none" w:sz="0" w:space="0" w:color="auto"/>
        <w:bottom w:val="none" w:sz="0" w:space="0" w:color="auto"/>
        <w:right w:val="none" w:sz="0" w:space="0" w:color="auto"/>
      </w:divBdr>
    </w:div>
    <w:div w:id="1712683321">
      <w:bodyDiv w:val="1"/>
      <w:marLeft w:val="0"/>
      <w:marRight w:val="0"/>
      <w:marTop w:val="0"/>
      <w:marBottom w:val="0"/>
      <w:divBdr>
        <w:top w:val="none" w:sz="0" w:space="0" w:color="auto"/>
        <w:left w:val="none" w:sz="0" w:space="0" w:color="auto"/>
        <w:bottom w:val="none" w:sz="0" w:space="0" w:color="auto"/>
        <w:right w:val="none" w:sz="0" w:space="0" w:color="auto"/>
      </w:divBdr>
    </w:div>
    <w:div w:id="1726103695">
      <w:bodyDiv w:val="1"/>
      <w:marLeft w:val="0"/>
      <w:marRight w:val="0"/>
      <w:marTop w:val="0"/>
      <w:marBottom w:val="0"/>
      <w:divBdr>
        <w:top w:val="none" w:sz="0" w:space="0" w:color="auto"/>
        <w:left w:val="none" w:sz="0" w:space="0" w:color="auto"/>
        <w:bottom w:val="none" w:sz="0" w:space="0" w:color="auto"/>
        <w:right w:val="none" w:sz="0" w:space="0" w:color="auto"/>
      </w:divBdr>
      <w:divsChild>
        <w:div w:id="1917326577">
          <w:marLeft w:val="0"/>
          <w:marRight w:val="0"/>
          <w:marTop w:val="0"/>
          <w:marBottom w:val="0"/>
          <w:divBdr>
            <w:top w:val="none" w:sz="0" w:space="0" w:color="auto"/>
            <w:left w:val="none" w:sz="0" w:space="0" w:color="auto"/>
            <w:bottom w:val="none" w:sz="0" w:space="0" w:color="auto"/>
            <w:right w:val="none" w:sz="0" w:space="0" w:color="auto"/>
          </w:divBdr>
          <w:divsChild>
            <w:div w:id="113258893">
              <w:marLeft w:val="0"/>
              <w:marRight w:val="0"/>
              <w:marTop w:val="0"/>
              <w:marBottom w:val="0"/>
              <w:divBdr>
                <w:top w:val="none" w:sz="0" w:space="0" w:color="auto"/>
                <w:left w:val="none" w:sz="0" w:space="0" w:color="auto"/>
                <w:bottom w:val="none" w:sz="0" w:space="0" w:color="auto"/>
                <w:right w:val="none" w:sz="0" w:space="0" w:color="auto"/>
              </w:divBdr>
              <w:divsChild>
                <w:div w:id="16616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0341">
      <w:bodyDiv w:val="1"/>
      <w:marLeft w:val="0"/>
      <w:marRight w:val="0"/>
      <w:marTop w:val="0"/>
      <w:marBottom w:val="0"/>
      <w:divBdr>
        <w:top w:val="none" w:sz="0" w:space="0" w:color="auto"/>
        <w:left w:val="none" w:sz="0" w:space="0" w:color="auto"/>
        <w:bottom w:val="none" w:sz="0" w:space="0" w:color="auto"/>
        <w:right w:val="none" w:sz="0" w:space="0" w:color="auto"/>
      </w:divBdr>
    </w:div>
    <w:div w:id="1756898701">
      <w:bodyDiv w:val="1"/>
      <w:marLeft w:val="0"/>
      <w:marRight w:val="0"/>
      <w:marTop w:val="0"/>
      <w:marBottom w:val="0"/>
      <w:divBdr>
        <w:top w:val="none" w:sz="0" w:space="0" w:color="auto"/>
        <w:left w:val="none" w:sz="0" w:space="0" w:color="auto"/>
        <w:bottom w:val="none" w:sz="0" w:space="0" w:color="auto"/>
        <w:right w:val="none" w:sz="0" w:space="0" w:color="auto"/>
      </w:divBdr>
      <w:divsChild>
        <w:div w:id="220988192">
          <w:marLeft w:val="0"/>
          <w:marRight w:val="0"/>
          <w:marTop w:val="0"/>
          <w:marBottom w:val="0"/>
          <w:divBdr>
            <w:top w:val="none" w:sz="0" w:space="0" w:color="auto"/>
            <w:left w:val="none" w:sz="0" w:space="0" w:color="auto"/>
            <w:bottom w:val="none" w:sz="0" w:space="0" w:color="auto"/>
            <w:right w:val="none" w:sz="0" w:space="0" w:color="auto"/>
          </w:divBdr>
          <w:divsChild>
            <w:div w:id="1497301189">
              <w:marLeft w:val="0"/>
              <w:marRight w:val="0"/>
              <w:marTop w:val="0"/>
              <w:marBottom w:val="0"/>
              <w:divBdr>
                <w:top w:val="none" w:sz="0" w:space="0" w:color="auto"/>
                <w:left w:val="none" w:sz="0" w:space="0" w:color="auto"/>
                <w:bottom w:val="none" w:sz="0" w:space="0" w:color="auto"/>
                <w:right w:val="none" w:sz="0" w:space="0" w:color="auto"/>
              </w:divBdr>
              <w:divsChild>
                <w:div w:id="1257521065">
                  <w:marLeft w:val="0"/>
                  <w:marRight w:val="0"/>
                  <w:marTop w:val="0"/>
                  <w:marBottom w:val="0"/>
                  <w:divBdr>
                    <w:top w:val="none" w:sz="0" w:space="0" w:color="auto"/>
                    <w:left w:val="none" w:sz="0" w:space="0" w:color="auto"/>
                    <w:bottom w:val="none" w:sz="0" w:space="0" w:color="auto"/>
                    <w:right w:val="none" w:sz="0" w:space="0" w:color="auto"/>
                  </w:divBdr>
                  <w:divsChild>
                    <w:div w:id="121886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635864">
      <w:bodyDiv w:val="1"/>
      <w:marLeft w:val="0"/>
      <w:marRight w:val="0"/>
      <w:marTop w:val="0"/>
      <w:marBottom w:val="0"/>
      <w:divBdr>
        <w:top w:val="none" w:sz="0" w:space="0" w:color="auto"/>
        <w:left w:val="none" w:sz="0" w:space="0" w:color="auto"/>
        <w:bottom w:val="none" w:sz="0" w:space="0" w:color="auto"/>
        <w:right w:val="none" w:sz="0" w:space="0" w:color="auto"/>
      </w:divBdr>
      <w:divsChild>
        <w:div w:id="1604875341">
          <w:marLeft w:val="0"/>
          <w:marRight w:val="0"/>
          <w:marTop w:val="0"/>
          <w:marBottom w:val="0"/>
          <w:divBdr>
            <w:top w:val="none" w:sz="0" w:space="0" w:color="auto"/>
            <w:left w:val="none" w:sz="0" w:space="0" w:color="auto"/>
            <w:bottom w:val="none" w:sz="0" w:space="0" w:color="auto"/>
            <w:right w:val="none" w:sz="0" w:space="0" w:color="auto"/>
          </w:divBdr>
          <w:divsChild>
            <w:div w:id="374695222">
              <w:marLeft w:val="0"/>
              <w:marRight w:val="0"/>
              <w:marTop w:val="0"/>
              <w:marBottom w:val="0"/>
              <w:divBdr>
                <w:top w:val="none" w:sz="0" w:space="0" w:color="auto"/>
                <w:left w:val="none" w:sz="0" w:space="0" w:color="auto"/>
                <w:bottom w:val="none" w:sz="0" w:space="0" w:color="auto"/>
                <w:right w:val="none" w:sz="0" w:space="0" w:color="auto"/>
              </w:divBdr>
              <w:divsChild>
                <w:div w:id="814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86826">
      <w:bodyDiv w:val="1"/>
      <w:marLeft w:val="0"/>
      <w:marRight w:val="0"/>
      <w:marTop w:val="0"/>
      <w:marBottom w:val="0"/>
      <w:divBdr>
        <w:top w:val="none" w:sz="0" w:space="0" w:color="auto"/>
        <w:left w:val="none" w:sz="0" w:space="0" w:color="auto"/>
        <w:bottom w:val="none" w:sz="0" w:space="0" w:color="auto"/>
        <w:right w:val="none" w:sz="0" w:space="0" w:color="auto"/>
      </w:divBdr>
      <w:divsChild>
        <w:div w:id="626937834">
          <w:marLeft w:val="0"/>
          <w:marRight w:val="0"/>
          <w:marTop w:val="0"/>
          <w:marBottom w:val="0"/>
          <w:divBdr>
            <w:top w:val="none" w:sz="0" w:space="0" w:color="auto"/>
            <w:left w:val="none" w:sz="0" w:space="0" w:color="auto"/>
            <w:bottom w:val="none" w:sz="0" w:space="0" w:color="auto"/>
            <w:right w:val="none" w:sz="0" w:space="0" w:color="auto"/>
          </w:divBdr>
          <w:divsChild>
            <w:div w:id="1891653729">
              <w:marLeft w:val="0"/>
              <w:marRight w:val="0"/>
              <w:marTop w:val="0"/>
              <w:marBottom w:val="0"/>
              <w:divBdr>
                <w:top w:val="none" w:sz="0" w:space="0" w:color="auto"/>
                <w:left w:val="none" w:sz="0" w:space="0" w:color="auto"/>
                <w:bottom w:val="none" w:sz="0" w:space="0" w:color="auto"/>
                <w:right w:val="none" w:sz="0" w:space="0" w:color="auto"/>
              </w:divBdr>
              <w:divsChild>
                <w:div w:id="21357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20925">
      <w:bodyDiv w:val="1"/>
      <w:marLeft w:val="0"/>
      <w:marRight w:val="0"/>
      <w:marTop w:val="0"/>
      <w:marBottom w:val="0"/>
      <w:divBdr>
        <w:top w:val="none" w:sz="0" w:space="0" w:color="auto"/>
        <w:left w:val="none" w:sz="0" w:space="0" w:color="auto"/>
        <w:bottom w:val="none" w:sz="0" w:space="0" w:color="auto"/>
        <w:right w:val="none" w:sz="0" w:space="0" w:color="auto"/>
      </w:divBdr>
      <w:divsChild>
        <w:div w:id="431702376">
          <w:marLeft w:val="0"/>
          <w:marRight w:val="0"/>
          <w:marTop w:val="0"/>
          <w:marBottom w:val="0"/>
          <w:divBdr>
            <w:top w:val="none" w:sz="0" w:space="0" w:color="auto"/>
            <w:left w:val="none" w:sz="0" w:space="0" w:color="auto"/>
            <w:bottom w:val="none" w:sz="0" w:space="0" w:color="auto"/>
            <w:right w:val="none" w:sz="0" w:space="0" w:color="auto"/>
          </w:divBdr>
          <w:divsChild>
            <w:div w:id="1917129243">
              <w:marLeft w:val="0"/>
              <w:marRight w:val="0"/>
              <w:marTop w:val="0"/>
              <w:marBottom w:val="0"/>
              <w:divBdr>
                <w:top w:val="none" w:sz="0" w:space="0" w:color="auto"/>
                <w:left w:val="none" w:sz="0" w:space="0" w:color="auto"/>
                <w:bottom w:val="none" w:sz="0" w:space="0" w:color="auto"/>
                <w:right w:val="none" w:sz="0" w:space="0" w:color="auto"/>
              </w:divBdr>
              <w:divsChild>
                <w:div w:id="2099253926">
                  <w:marLeft w:val="0"/>
                  <w:marRight w:val="0"/>
                  <w:marTop w:val="0"/>
                  <w:marBottom w:val="0"/>
                  <w:divBdr>
                    <w:top w:val="none" w:sz="0" w:space="0" w:color="auto"/>
                    <w:left w:val="none" w:sz="0" w:space="0" w:color="auto"/>
                    <w:bottom w:val="none" w:sz="0" w:space="0" w:color="auto"/>
                    <w:right w:val="none" w:sz="0" w:space="0" w:color="auto"/>
                  </w:divBdr>
                  <w:divsChild>
                    <w:div w:id="20204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6253">
          <w:marLeft w:val="0"/>
          <w:marRight w:val="0"/>
          <w:marTop w:val="0"/>
          <w:marBottom w:val="0"/>
          <w:divBdr>
            <w:top w:val="none" w:sz="0" w:space="0" w:color="auto"/>
            <w:left w:val="none" w:sz="0" w:space="0" w:color="auto"/>
            <w:bottom w:val="none" w:sz="0" w:space="0" w:color="auto"/>
            <w:right w:val="none" w:sz="0" w:space="0" w:color="auto"/>
          </w:divBdr>
          <w:divsChild>
            <w:div w:id="332220604">
              <w:marLeft w:val="0"/>
              <w:marRight w:val="0"/>
              <w:marTop w:val="0"/>
              <w:marBottom w:val="0"/>
              <w:divBdr>
                <w:top w:val="none" w:sz="0" w:space="0" w:color="auto"/>
                <w:left w:val="none" w:sz="0" w:space="0" w:color="auto"/>
                <w:bottom w:val="none" w:sz="0" w:space="0" w:color="auto"/>
                <w:right w:val="none" w:sz="0" w:space="0" w:color="auto"/>
              </w:divBdr>
              <w:divsChild>
                <w:div w:id="1495293375">
                  <w:marLeft w:val="0"/>
                  <w:marRight w:val="0"/>
                  <w:marTop w:val="0"/>
                  <w:marBottom w:val="0"/>
                  <w:divBdr>
                    <w:top w:val="none" w:sz="0" w:space="0" w:color="auto"/>
                    <w:left w:val="none" w:sz="0" w:space="0" w:color="auto"/>
                    <w:bottom w:val="none" w:sz="0" w:space="0" w:color="auto"/>
                    <w:right w:val="none" w:sz="0" w:space="0" w:color="auto"/>
                  </w:divBdr>
                  <w:divsChild>
                    <w:div w:id="14455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52573">
      <w:bodyDiv w:val="1"/>
      <w:marLeft w:val="0"/>
      <w:marRight w:val="0"/>
      <w:marTop w:val="0"/>
      <w:marBottom w:val="0"/>
      <w:divBdr>
        <w:top w:val="none" w:sz="0" w:space="0" w:color="auto"/>
        <w:left w:val="none" w:sz="0" w:space="0" w:color="auto"/>
        <w:bottom w:val="none" w:sz="0" w:space="0" w:color="auto"/>
        <w:right w:val="none" w:sz="0" w:space="0" w:color="auto"/>
      </w:divBdr>
      <w:divsChild>
        <w:div w:id="499855970">
          <w:marLeft w:val="0"/>
          <w:marRight w:val="0"/>
          <w:marTop w:val="0"/>
          <w:marBottom w:val="0"/>
          <w:divBdr>
            <w:top w:val="none" w:sz="0" w:space="0" w:color="auto"/>
            <w:left w:val="none" w:sz="0" w:space="0" w:color="auto"/>
            <w:bottom w:val="none" w:sz="0" w:space="0" w:color="auto"/>
            <w:right w:val="none" w:sz="0" w:space="0" w:color="auto"/>
          </w:divBdr>
          <w:divsChild>
            <w:div w:id="281228492">
              <w:marLeft w:val="0"/>
              <w:marRight w:val="0"/>
              <w:marTop w:val="0"/>
              <w:marBottom w:val="0"/>
              <w:divBdr>
                <w:top w:val="none" w:sz="0" w:space="0" w:color="auto"/>
                <w:left w:val="none" w:sz="0" w:space="0" w:color="auto"/>
                <w:bottom w:val="none" w:sz="0" w:space="0" w:color="auto"/>
                <w:right w:val="none" w:sz="0" w:space="0" w:color="auto"/>
              </w:divBdr>
              <w:divsChild>
                <w:div w:id="54526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09052">
      <w:bodyDiv w:val="1"/>
      <w:marLeft w:val="0"/>
      <w:marRight w:val="0"/>
      <w:marTop w:val="0"/>
      <w:marBottom w:val="0"/>
      <w:divBdr>
        <w:top w:val="none" w:sz="0" w:space="0" w:color="auto"/>
        <w:left w:val="none" w:sz="0" w:space="0" w:color="auto"/>
        <w:bottom w:val="none" w:sz="0" w:space="0" w:color="auto"/>
        <w:right w:val="none" w:sz="0" w:space="0" w:color="auto"/>
      </w:divBdr>
      <w:divsChild>
        <w:div w:id="1877153092">
          <w:marLeft w:val="0"/>
          <w:marRight w:val="0"/>
          <w:marTop w:val="0"/>
          <w:marBottom w:val="0"/>
          <w:divBdr>
            <w:top w:val="none" w:sz="0" w:space="0" w:color="auto"/>
            <w:left w:val="none" w:sz="0" w:space="0" w:color="auto"/>
            <w:bottom w:val="none" w:sz="0" w:space="0" w:color="auto"/>
            <w:right w:val="none" w:sz="0" w:space="0" w:color="auto"/>
          </w:divBdr>
          <w:divsChild>
            <w:div w:id="1107310779">
              <w:marLeft w:val="0"/>
              <w:marRight w:val="0"/>
              <w:marTop w:val="0"/>
              <w:marBottom w:val="0"/>
              <w:divBdr>
                <w:top w:val="none" w:sz="0" w:space="0" w:color="auto"/>
                <w:left w:val="none" w:sz="0" w:space="0" w:color="auto"/>
                <w:bottom w:val="none" w:sz="0" w:space="0" w:color="auto"/>
                <w:right w:val="none" w:sz="0" w:space="0" w:color="auto"/>
              </w:divBdr>
              <w:divsChild>
                <w:div w:id="1565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36013">
      <w:bodyDiv w:val="1"/>
      <w:marLeft w:val="0"/>
      <w:marRight w:val="0"/>
      <w:marTop w:val="0"/>
      <w:marBottom w:val="0"/>
      <w:divBdr>
        <w:top w:val="none" w:sz="0" w:space="0" w:color="auto"/>
        <w:left w:val="none" w:sz="0" w:space="0" w:color="auto"/>
        <w:bottom w:val="none" w:sz="0" w:space="0" w:color="auto"/>
        <w:right w:val="none" w:sz="0" w:space="0" w:color="auto"/>
      </w:divBdr>
    </w:div>
    <w:div w:id="1956014051">
      <w:bodyDiv w:val="1"/>
      <w:marLeft w:val="0"/>
      <w:marRight w:val="0"/>
      <w:marTop w:val="0"/>
      <w:marBottom w:val="0"/>
      <w:divBdr>
        <w:top w:val="none" w:sz="0" w:space="0" w:color="auto"/>
        <w:left w:val="none" w:sz="0" w:space="0" w:color="auto"/>
        <w:bottom w:val="none" w:sz="0" w:space="0" w:color="auto"/>
        <w:right w:val="none" w:sz="0" w:space="0" w:color="auto"/>
      </w:divBdr>
      <w:divsChild>
        <w:div w:id="1351645469">
          <w:marLeft w:val="0"/>
          <w:marRight w:val="0"/>
          <w:marTop w:val="0"/>
          <w:marBottom w:val="0"/>
          <w:divBdr>
            <w:top w:val="none" w:sz="0" w:space="0" w:color="auto"/>
            <w:left w:val="none" w:sz="0" w:space="0" w:color="auto"/>
            <w:bottom w:val="none" w:sz="0" w:space="0" w:color="auto"/>
            <w:right w:val="none" w:sz="0" w:space="0" w:color="auto"/>
          </w:divBdr>
          <w:divsChild>
            <w:div w:id="1609266593">
              <w:marLeft w:val="0"/>
              <w:marRight w:val="0"/>
              <w:marTop w:val="0"/>
              <w:marBottom w:val="0"/>
              <w:divBdr>
                <w:top w:val="none" w:sz="0" w:space="0" w:color="auto"/>
                <w:left w:val="none" w:sz="0" w:space="0" w:color="auto"/>
                <w:bottom w:val="none" w:sz="0" w:space="0" w:color="auto"/>
                <w:right w:val="none" w:sz="0" w:space="0" w:color="auto"/>
              </w:divBdr>
              <w:divsChild>
                <w:div w:id="18019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67933">
      <w:bodyDiv w:val="1"/>
      <w:marLeft w:val="0"/>
      <w:marRight w:val="0"/>
      <w:marTop w:val="0"/>
      <w:marBottom w:val="0"/>
      <w:divBdr>
        <w:top w:val="none" w:sz="0" w:space="0" w:color="auto"/>
        <w:left w:val="none" w:sz="0" w:space="0" w:color="auto"/>
        <w:bottom w:val="none" w:sz="0" w:space="0" w:color="auto"/>
        <w:right w:val="none" w:sz="0" w:space="0" w:color="auto"/>
      </w:divBdr>
      <w:divsChild>
        <w:div w:id="1624193658">
          <w:marLeft w:val="0"/>
          <w:marRight w:val="0"/>
          <w:marTop w:val="0"/>
          <w:marBottom w:val="0"/>
          <w:divBdr>
            <w:top w:val="none" w:sz="0" w:space="0" w:color="auto"/>
            <w:left w:val="none" w:sz="0" w:space="0" w:color="auto"/>
            <w:bottom w:val="none" w:sz="0" w:space="0" w:color="auto"/>
            <w:right w:val="none" w:sz="0" w:space="0" w:color="auto"/>
          </w:divBdr>
          <w:divsChild>
            <w:div w:id="1978492734">
              <w:marLeft w:val="0"/>
              <w:marRight w:val="0"/>
              <w:marTop w:val="0"/>
              <w:marBottom w:val="0"/>
              <w:divBdr>
                <w:top w:val="none" w:sz="0" w:space="0" w:color="auto"/>
                <w:left w:val="none" w:sz="0" w:space="0" w:color="auto"/>
                <w:bottom w:val="none" w:sz="0" w:space="0" w:color="auto"/>
                <w:right w:val="none" w:sz="0" w:space="0" w:color="auto"/>
              </w:divBdr>
              <w:divsChild>
                <w:div w:id="1338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22507">
      <w:bodyDiv w:val="1"/>
      <w:marLeft w:val="0"/>
      <w:marRight w:val="0"/>
      <w:marTop w:val="0"/>
      <w:marBottom w:val="0"/>
      <w:divBdr>
        <w:top w:val="none" w:sz="0" w:space="0" w:color="auto"/>
        <w:left w:val="none" w:sz="0" w:space="0" w:color="auto"/>
        <w:bottom w:val="none" w:sz="0" w:space="0" w:color="auto"/>
        <w:right w:val="none" w:sz="0" w:space="0" w:color="auto"/>
      </w:divBdr>
    </w:div>
    <w:div w:id="1979914954">
      <w:bodyDiv w:val="1"/>
      <w:marLeft w:val="0"/>
      <w:marRight w:val="0"/>
      <w:marTop w:val="0"/>
      <w:marBottom w:val="0"/>
      <w:divBdr>
        <w:top w:val="none" w:sz="0" w:space="0" w:color="auto"/>
        <w:left w:val="none" w:sz="0" w:space="0" w:color="auto"/>
        <w:bottom w:val="none" w:sz="0" w:space="0" w:color="auto"/>
        <w:right w:val="none" w:sz="0" w:space="0" w:color="auto"/>
      </w:divBdr>
    </w:div>
    <w:div w:id="2009164768">
      <w:bodyDiv w:val="1"/>
      <w:marLeft w:val="0"/>
      <w:marRight w:val="0"/>
      <w:marTop w:val="0"/>
      <w:marBottom w:val="0"/>
      <w:divBdr>
        <w:top w:val="none" w:sz="0" w:space="0" w:color="auto"/>
        <w:left w:val="none" w:sz="0" w:space="0" w:color="auto"/>
        <w:bottom w:val="none" w:sz="0" w:space="0" w:color="auto"/>
        <w:right w:val="none" w:sz="0" w:space="0" w:color="auto"/>
      </w:divBdr>
    </w:div>
    <w:div w:id="2018732254">
      <w:bodyDiv w:val="1"/>
      <w:marLeft w:val="0"/>
      <w:marRight w:val="0"/>
      <w:marTop w:val="0"/>
      <w:marBottom w:val="0"/>
      <w:divBdr>
        <w:top w:val="none" w:sz="0" w:space="0" w:color="auto"/>
        <w:left w:val="none" w:sz="0" w:space="0" w:color="auto"/>
        <w:bottom w:val="none" w:sz="0" w:space="0" w:color="auto"/>
        <w:right w:val="none" w:sz="0" w:space="0" w:color="auto"/>
      </w:divBdr>
      <w:divsChild>
        <w:div w:id="1873882452">
          <w:marLeft w:val="0"/>
          <w:marRight w:val="0"/>
          <w:marTop w:val="0"/>
          <w:marBottom w:val="0"/>
          <w:divBdr>
            <w:top w:val="none" w:sz="0" w:space="0" w:color="auto"/>
            <w:left w:val="none" w:sz="0" w:space="0" w:color="auto"/>
            <w:bottom w:val="none" w:sz="0" w:space="0" w:color="auto"/>
            <w:right w:val="none" w:sz="0" w:space="0" w:color="auto"/>
          </w:divBdr>
          <w:divsChild>
            <w:div w:id="752316770">
              <w:marLeft w:val="0"/>
              <w:marRight w:val="0"/>
              <w:marTop w:val="0"/>
              <w:marBottom w:val="0"/>
              <w:divBdr>
                <w:top w:val="none" w:sz="0" w:space="0" w:color="auto"/>
                <w:left w:val="none" w:sz="0" w:space="0" w:color="auto"/>
                <w:bottom w:val="none" w:sz="0" w:space="0" w:color="auto"/>
                <w:right w:val="none" w:sz="0" w:space="0" w:color="auto"/>
              </w:divBdr>
              <w:divsChild>
                <w:div w:id="5230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60863">
      <w:bodyDiv w:val="1"/>
      <w:marLeft w:val="0"/>
      <w:marRight w:val="0"/>
      <w:marTop w:val="0"/>
      <w:marBottom w:val="0"/>
      <w:divBdr>
        <w:top w:val="none" w:sz="0" w:space="0" w:color="auto"/>
        <w:left w:val="none" w:sz="0" w:space="0" w:color="auto"/>
        <w:bottom w:val="none" w:sz="0" w:space="0" w:color="auto"/>
        <w:right w:val="none" w:sz="0" w:space="0" w:color="auto"/>
      </w:divBdr>
    </w:div>
    <w:div w:id="2102290667">
      <w:bodyDiv w:val="1"/>
      <w:marLeft w:val="0"/>
      <w:marRight w:val="0"/>
      <w:marTop w:val="0"/>
      <w:marBottom w:val="0"/>
      <w:divBdr>
        <w:top w:val="none" w:sz="0" w:space="0" w:color="auto"/>
        <w:left w:val="none" w:sz="0" w:space="0" w:color="auto"/>
        <w:bottom w:val="none" w:sz="0" w:space="0" w:color="auto"/>
        <w:right w:val="none" w:sz="0" w:space="0" w:color="auto"/>
      </w:divBdr>
    </w:div>
    <w:div w:id="21264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0336882211014997" TargetMode="External"/><Relationship Id="rId18" Type="http://schemas.openxmlformats.org/officeDocument/2006/relationships/hyperlink" Target="https://doi.org/10.1016/j.jslw.2023.100989" TargetMode="External"/><Relationship Id="rId26" Type="http://schemas.openxmlformats.org/officeDocument/2006/relationships/hyperlink" Target="https://doi.org/10.1016/j.jslw.2023.100996" TargetMode="External"/><Relationship Id="rId3" Type="http://schemas.openxmlformats.org/officeDocument/2006/relationships/styles" Target="styles.xml"/><Relationship Id="rId21" Type="http://schemas.openxmlformats.org/officeDocument/2006/relationships/hyperlink" Target="https://doi.org/10.1016/j.jslw.2018.10.00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jslw.2023.100992" TargetMode="External"/><Relationship Id="rId17" Type="http://schemas.openxmlformats.org/officeDocument/2006/relationships/hyperlink" Target="https://doi.org/10.1177/00336882221092841" TargetMode="External"/><Relationship Id="rId25" Type="http://schemas.openxmlformats.org/officeDocument/2006/relationships/hyperlink" Target="https://doi.org/10.1177/0741088322112720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77/07410883221134640" TargetMode="External"/><Relationship Id="rId20" Type="http://schemas.openxmlformats.org/officeDocument/2006/relationships/hyperlink" Target="https://doi.org/10.1002/tesq.312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330/9781607326953.c010" TargetMode="External"/><Relationship Id="rId24" Type="http://schemas.openxmlformats.org/officeDocument/2006/relationships/hyperlink" Target="https://doi.org/10.1108/IJEM-08-2020-0409"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jslw.2022.100946" TargetMode="External"/><Relationship Id="rId23" Type="http://schemas.openxmlformats.org/officeDocument/2006/relationships/hyperlink" Target="https://doi.org/10.1016/j.jeap.2023.101229" TargetMode="External"/><Relationship Id="rId28" Type="http://schemas.openxmlformats.org/officeDocument/2006/relationships/header" Target="header2.xml"/><Relationship Id="rId10" Type="http://schemas.openxmlformats.org/officeDocument/2006/relationships/hyperlink" Target="https://doi.org/10.1016/j.jslw.2023.100967" TargetMode="External"/><Relationship Id="rId19" Type="http://schemas.openxmlformats.org/officeDocument/2006/relationships/hyperlink" Target="https://doi.org/10.1016/j.jslw.2023.100991"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4135/9781452230153" TargetMode="External"/><Relationship Id="rId14" Type="http://schemas.openxmlformats.org/officeDocument/2006/relationships/hyperlink" Target="https://doi.org/10.1016/j.jslw.2023.100968" TargetMode="External"/><Relationship Id="rId22" Type="http://schemas.openxmlformats.org/officeDocument/2006/relationships/hyperlink" Target="https://doi.org/10.58680/ccc20223227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111/flan.12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39D91-6CAD-1A40-8F5D-0798FD7E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22</Pages>
  <Words>10384</Words>
  <Characters>62411</Characters>
  <Application>Microsoft Office Word</Application>
  <DocSecurity>0</DocSecurity>
  <Lines>891</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xhevi kolgjini</dc:creator>
  <cp:keywords/>
  <dc:description/>
  <cp:lastModifiedBy>Julie Kolgjini</cp:lastModifiedBy>
  <cp:revision>54</cp:revision>
  <cp:lastPrinted>2023-09-07T11:00:00Z</cp:lastPrinted>
  <dcterms:created xsi:type="dcterms:W3CDTF">2024-01-05T07:44:00Z</dcterms:created>
  <dcterms:modified xsi:type="dcterms:W3CDTF">2024-01-06T08:48:00Z</dcterms:modified>
</cp:coreProperties>
</file>